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82B3" w14:textId="5DFA851E" w:rsidR="00E44895" w:rsidRDefault="006C5EF8" w:rsidP="00DA07E9">
      <w:pPr>
        <w:spacing w:after="120" w:line="480" w:lineRule="auto"/>
        <w:rPr>
          <w:b/>
          <w:sz w:val="20"/>
          <w:szCs w:val="20"/>
        </w:rPr>
      </w:pPr>
      <w:r w:rsidRPr="005404CD">
        <w:rPr>
          <w:b/>
          <w:sz w:val="20"/>
          <w:szCs w:val="20"/>
        </w:rPr>
        <w:t>SUPPLEMENTA</w:t>
      </w:r>
      <w:r w:rsidR="002F0459">
        <w:rPr>
          <w:b/>
          <w:sz w:val="20"/>
          <w:szCs w:val="20"/>
        </w:rPr>
        <w:t>RY</w:t>
      </w:r>
      <w:r w:rsidRPr="005404CD">
        <w:rPr>
          <w:b/>
          <w:sz w:val="20"/>
          <w:szCs w:val="20"/>
        </w:rPr>
        <w:t xml:space="preserve"> </w:t>
      </w:r>
      <w:r w:rsidR="005404CD">
        <w:rPr>
          <w:b/>
          <w:sz w:val="20"/>
          <w:szCs w:val="20"/>
        </w:rPr>
        <w:t>APPENDIX</w:t>
      </w:r>
      <w:r w:rsidRPr="005404CD">
        <w:rPr>
          <w:b/>
          <w:sz w:val="20"/>
          <w:szCs w:val="20"/>
        </w:rPr>
        <w:t>:</w:t>
      </w:r>
      <w:r w:rsidR="005404CD">
        <w:rPr>
          <w:b/>
          <w:sz w:val="20"/>
          <w:szCs w:val="20"/>
        </w:rPr>
        <w:t xml:space="preserve"> TABLES</w:t>
      </w:r>
      <w:r w:rsidR="0069443B">
        <w:rPr>
          <w:b/>
          <w:sz w:val="20"/>
          <w:szCs w:val="20"/>
        </w:rPr>
        <w:t xml:space="preserve"> </w:t>
      </w:r>
      <w:r w:rsidR="0069443B">
        <w:rPr>
          <w:b/>
          <w:sz w:val="20"/>
          <w:szCs w:val="20"/>
        </w:rPr>
        <w:t>AND FIGURES</w:t>
      </w:r>
    </w:p>
    <w:p w14:paraId="0F33E4BE" w14:textId="7E4F1C4A" w:rsidR="00187373" w:rsidRDefault="00187373">
      <w:pPr>
        <w:pStyle w:val="TableofFigures"/>
        <w:tabs>
          <w:tab w:val="right" w:leader="dot" w:pos="12950"/>
        </w:tabs>
        <w:rPr>
          <w:rFonts w:asciiTheme="minorHAnsi" w:eastAsiaTheme="minorEastAsia" w:hAnsiTheme="minorHAnsi" w:cstheme="minorBidi"/>
          <w:noProof/>
        </w:rPr>
      </w:pPr>
      <w:r>
        <w:rPr>
          <w:b/>
          <w:sz w:val="20"/>
          <w:szCs w:val="20"/>
        </w:rPr>
        <w:fldChar w:fldCharType="begin"/>
      </w:r>
      <w:r>
        <w:rPr>
          <w:b/>
          <w:sz w:val="20"/>
          <w:szCs w:val="20"/>
        </w:rPr>
        <w:instrText xml:space="preserve"> TOC \h \z \c "Figure" </w:instrText>
      </w:r>
      <w:r>
        <w:rPr>
          <w:b/>
          <w:sz w:val="20"/>
          <w:szCs w:val="20"/>
        </w:rPr>
        <w:fldChar w:fldCharType="separate"/>
      </w:r>
      <w:hyperlink w:anchor="_Toc54883889" w:history="1">
        <w:r w:rsidRPr="008B4981">
          <w:rPr>
            <w:rStyle w:val="Hyperlink"/>
            <w:b/>
            <w:noProof/>
          </w:rPr>
          <w:t>Figure 1.</w:t>
        </w:r>
        <w:r w:rsidRPr="008B4981">
          <w:rPr>
            <w:rStyle w:val="Hyperlink"/>
            <w:noProof/>
          </w:rPr>
          <w:t xml:space="preserve"> </w:t>
        </w:r>
        <w:r w:rsidRPr="008B4981">
          <w:rPr>
            <w:rStyle w:val="Hyperlink"/>
            <w:rFonts w:ascii="Times" w:hAnsi="Times" w:cs="Arial"/>
            <w:b/>
            <w:bCs/>
            <w:noProof/>
          </w:rPr>
          <w:t>Patient attrition flow chart</w:t>
        </w:r>
        <w:r>
          <w:rPr>
            <w:noProof/>
            <w:webHidden/>
          </w:rPr>
          <w:tab/>
        </w:r>
        <w:r>
          <w:rPr>
            <w:noProof/>
            <w:webHidden/>
          </w:rPr>
          <w:fldChar w:fldCharType="begin"/>
        </w:r>
        <w:r>
          <w:rPr>
            <w:noProof/>
            <w:webHidden/>
          </w:rPr>
          <w:instrText xml:space="preserve"> PAGEREF _Toc54883889 \h </w:instrText>
        </w:r>
        <w:r>
          <w:rPr>
            <w:noProof/>
            <w:webHidden/>
          </w:rPr>
        </w:r>
        <w:r>
          <w:rPr>
            <w:noProof/>
            <w:webHidden/>
          </w:rPr>
          <w:fldChar w:fldCharType="separate"/>
        </w:r>
        <w:r>
          <w:rPr>
            <w:noProof/>
            <w:webHidden/>
          </w:rPr>
          <w:t>2</w:t>
        </w:r>
        <w:r>
          <w:rPr>
            <w:noProof/>
            <w:webHidden/>
          </w:rPr>
          <w:fldChar w:fldCharType="end"/>
        </w:r>
      </w:hyperlink>
    </w:p>
    <w:p w14:paraId="2D2FC27B" w14:textId="0C695154" w:rsidR="00187373" w:rsidRDefault="00187373" w:rsidP="00DA07E9">
      <w:pPr>
        <w:spacing w:after="120" w:line="480" w:lineRule="auto"/>
        <w:rPr>
          <w:b/>
          <w:sz w:val="20"/>
          <w:szCs w:val="20"/>
        </w:rPr>
      </w:pPr>
      <w:r>
        <w:rPr>
          <w:b/>
          <w:sz w:val="20"/>
          <w:szCs w:val="20"/>
        </w:rPr>
        <w:fldChar w:fldCharType="end"/>
      </w:r>
    </w:p>
    <w:bookmarkStart w:id="0" w:name="_GoBack"/>
    <w:bookmarkEnd w:id="0"/>
    <w:p w14:paraId="7102A54D" w14:textId="04B5C26C" w:rsidR="00986E28" w:rsidRDefault="00E44895">
      <w:pPr>
        <w:pStyle w:val="TableofFigures"/>
        <w:tabs>
          <w:tab w:val="right" w:leader="dot" w:pos="12950"/>
        </w:tabs>
        <w:rPr>
          <w:rFonts w:asciiTheme="minorHAnsi" w:eastAsiaTheme="minorEastAsia" w:hAnsiTheme="minorHAnsi" w:cstheme="minorBidi"/>
          <w:noProof/>
        </w:rPr>
      </w:pPr>
      <w:r>
        <w:rPr>
          <w:b/>
          <w:sz w:val="20"/>
          <w:szCs w:val="20"/>
        </w:rPr>
        <w:fldChar w:fldCharType="begin"/>
      </w:r>
      <w:r>
        <w:rPr>
          <w:b/>
          <w:sz w:val="20"/>
          <w:szCs w:val="20"/>
        </w:rPr>
        <w:instrText xml:space="preserve"> TOC \h \z \c "Table" </w:instrText>
      </w:r>
      <w:r>
        <w:rPr>
          <w:b/>
          <w:sz w:val="20"/>
          <w:szCs w:val="20"/>
        </w:rPr>
        <w:fldChar w:fldCharType="separate"/>
      </w:r>
      <w:hyperlink w:anchor="_Toc67913122" w:history="1">
        <w:r w:rsidR="00986E28" w:rsidRPr="00522E14">
          <w:rPr>
            <w:rStyle w:val="Hyperlink"/>
            <w:b/>
            <w:noProof/>
          </w:rPr>
          <w:t>Table 1. Baseline medication use among T2D patients with incident CKD</w:t>
        </w:r>
        <w:r w:rsidR="00986E28">
          <w:rPr>
            <w:noProof/>
            <w:webHidden/>
          </w:rPr>
          <w:tab/>
        </w:r>
        <w:r w:rsidR="00986E28">
          <w:rPr>
            <w:noProof/>
            <w:webHidden/>
          </w:rPr>
          <w:fldChar w:fldCharType="begin"/>
        </w:r>
        <w:r w:rsidR="00986E28">
          <w:rPr>
            <w:noProof/>
            <w:webHidden/>
          </w:rPr>
          <w:instrText xml:space="preserve"> PAGEREF _Toc67913122 \h </w:instrText>
        </w:r>
        <w:r w:rsidR="00986E28">
          <w:rPr>
            <w:noProof/>
            <w:webHidden/>
          </w:rPr>
        </w:r>
        <w:r w:rsidR="00986E28">
          <w:rPr>
            <w:noProof/>
            <w:webHidden/>
          </w:rPr>
          <w:fldChar w:fldCharType="separate"/>
        </w:r>
        <w:r w:rsidR="00986E28">
          <w:rPr>
            <w:noProof/>
            <w:webHidden/>
          </w:rPr>
          <w:t>3</w:t>
        </w:r>
        <w:r w:rsidR="00986E28">
          <w:rPr>
            <w:noProof/>
            <w:webHidden/>
          </w:rPr>
          <w:fldChar w:fldCharType="end"/>
        </w:r>
      </w:hyperlink>
    </w:p>
    <w:p w14:paraId="0D8C6946" w14:textId="570E04AF" w:rsidR="00986E28" w:rsidRDefault="00986E28">
      <w:pPr>
        <w:pStyle w:val="TableofFigures"/>
        <w:tabs>
          <w:tab w:val="right" w:leader="dot" w:pos="12950"/>
        </w:tabs>
        <w:rPr>
          <w:rFonts w:asciiTheme="minorHAnsi" w:eastAsiaTheme="minorEastAsia" w:hAnsiTheme="minorHAnsi" w:cstheme="minorBidi"/>
          <w:noProof/>
        </w:rPr>
      </w:pPr>
      <w:hyperlink w:anchor="_Toc67913123" w:history="1">
        <w:r w:rsidRPr="00522E14">
          <w:rPr>
            <w:rStyle w:val="Hyperlink"/>
            <w:b/>
            <w:noProof/>
          </w:rPr>
          <w:t>Table 2. Patient characteristics of patients with T2D and incident CKD, during a 365-day baseline period. Characteristics are stratified by prevalent comorbidities.</w:t>
        </w:r>
        <w:r>
          <w:rPr>
            <w:noProof/>
            <w:webHidden/>
          </w:rPr>
          <w:tab/>
        </w:r>
        <w:r>
          <w:rPr>
            <w:noProof/>
            <w:webHidden/>
          </w:rPr>
          <w:fldChar w:fldCharType="begin"/>
        </w:r>
        <w:r>
          <w:rPr>
            <w:noProof/>
            <w:webHidden/>
          </w:rPr>
          <w:instrText xml:space="preserve"> PAGEREF _Toc67913123 \h </w:instrText>
        </w:r>
        <w:r>
          <w:rPr>
            <w:noProof/>
            <w:webHidden/>
          </w:rPr>
        </w:r>
        <w:r>
          <w:rPr>
            <w:noProof/>
            <w:webHidden/>
          </w:rPr>
          <w:fldChar w:fldCharType="separate"/>
        </w:r>
        <w:r>
          <w:rPr>
            <w:noProof/>
            <w:webHidden/>
          </w:rPr>
          <w:t>5</w:t>
        </w:r>
        <w:r>
          <w:rPr>
            <w:noProof/>
            <w:webHidden/>
          </w:rPr>
          <w:fldChar w:fldCharType="end"/>
        </w:r>
      </w:hyperlink>
    </w:p>
    <w:p w14:paraId="5EAF5501" w14:textId="23ABBCDC" w:rsidR="00986E28" w:rsidRDefault="00986E28">
      <w:pPr>
        <w:pStyle w:val="TableofFigures"/>
        <w:tabs>
          <w:tab w:val="right" w:leader="dot" w:pos="12950"/>
        </w:tabs>
        <w:rPr>
          <w:rFonts w:asciiTheme="minorHAnsi" w:eastAsiaTheme="minorEastAsia" w:hAnsiTheme="minorHAnsi" w:cstheme="minorBidi"/>
          <w:noProof/>
        </w:rPr>
      </w:pPr>
      <w:hyperlink w:anchor="_Toc67913124" w:history="1">
        <w:r w:rsidRPr="00522E14">
          <w:rPr>
            <w:rStyle w:val="Hyperlink"/>
            <w:b/>
            <w:noProof/>
          </w:rPr>
          <w:t>Table 3</w:t>
        </w:r>
        <w:r w:rsidRPr="00522E14">
          <w:rPr>
            <w:rStyle w:val="Hyperlink"/>
            <w:b/>
            <w:bCs/>
            <w:noProof/>
          </w:rPr>
          <w:t>. Clinical outcomes of patients with T2D and incident CKD diagnosis followed until the occurrence of an outcome, death, discontinued enrollment, or the end of data. Results are stratified by relevant comorbidities.</w:t>
        </w:r>
        <w:r>
          <w:rPr>
            <w:noProof/>
            <w:webHidden/>
          </w:rPr>
          <w:tab/>
        </w:r>
        <w:r>
          <w:rPr>
            <w:noProof/>
            <w:webHidden/>
          </w:rPr>
          <w:fldChar w:fldCharType="begin"/>
        </w:r>
        <w:r>
          <w:rPr>
            <w:noProof/>
            <w:webHidden/>
          </w:rPr>
          <w:instrText xml:space="preserve"> PAGEREF _Toc67913124 \h </w:instrText>
        </w:r>
        <w:r>
          <w:rPr>
            <w:noProof/>
            <w:webHidden/>
          </w:rPr>
        </w:r>
        <w:r>
          <w:rPr>
            <w:noProof/>
            <w:webHidden/>
          </w:rPr>
          <w:fldChar w:fldCharType="separate"/>
        </w:r>
        <w:r>
          <w:rPr>
            <w:noProof/>
            <w:webHidden/>
          </w:rPr>
          <w:t>10</w:t>
        </w:r>
        <w:r>
          <w:rPr>
            <w:noProof/>
            <w:webHidden/>
          </w:rPr>
          <w:fldChar w:fldCharType="end"/>
        </w:r>
      </w:hyperlink>
    </w:p>
    <w:p w14:paraId="075CF882" w14:textId="5C46C61E" w:rsidR="00986E28" w:rsidRDefault="00986E28">
      <w:pPr>
        <w:pStyle w:val="TableofFigures"/>
        <w:tabs>
          <w:tab w:val="right" w:leader="dot" w:pos="12950"/>
        </w:tabs>
        <w:rPr>
          <w:rFonts w:asciiTheme="minorHAnsi" w:eastAsiaTheme="minorEastAsia" w:hAnsiTheme="minorHAnsi" w:cstheme="minorBidi"/>
          <w:noProof/>
        </w:rPr>
      </w:pPr>
      <w:hyperlink w:anchor="_Toc67913125" w:history="1">
        <w:r w:rsidRPr="00522E14">
          <w:rPr>
            <w:rStyle w:val="Hyperlink"/>
            <w:b/>
            <w:noProof/>
          </w:rPr>
          <w:t>Table 4. Rates of all-cause hospitalization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_Toc67913125 \h </w:instrText>
        </w:r>
        <w:r>
          <w:rPr>
            <w:noProof/>
            <w:webHidden/>
          </w:rPr>
        </w:r>
        <w:r>
          <w:rPr>
            <w:noProof/>
            <w:webHidden/>
          </w:rPr>
          <w:fldChar w:fldCharType="separate"/>
        </w:r>
        <w:r>
          <w:rPr>
            <w:noProof/>
            <w:webHidden/>
          </w:rPr>
          <w:t>12</w:t>
        </w:r>
        <w:r>
          <w:rPr>
            <w:noProof/>
            <w:webHidden/>
          </w:rPr>
          <w:fldChar w:fldCharType="end"/>
        </w:r>
      </w:hyperlink>
    </w:p>
    <w:p w14:paraId="14B65158" w14:textId="7C7CFF9D" w:rsidR="00986E28" w:rsidRDefault="00986E28">
      <w:pPr>
        <w:pStyle w:val="TableofFigures"/>
        <w:tabs>
          <w:tab w:val="right" w:leader="dot" w:pos="12950"/>
        </w:tabs>
        <w:rPr>
          <w:rFonts w:asciiTheme="minorHAnsi" w:eastAsiaTheme="minorEastAsia" w:hAnsiTheme="minorHAnsi" w:cstheme="minorBidi"/>
          <w:noProof/>
        </w:rPr>
      </w:pPr>
      <w:hyperlink w:anchor="_Toc67913126" w:history="1">
        <w:r w:rsidRPr="00522E14">
          <w:rPr>
            <w:rStyle w:val="Hyperlink"/>
            <w:b/>
            <w:noProof/>
          </w:rPr>
          <w:t>Table 5. Rates of CV hospitalization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_Toc67913126 \h </w:instrText>
        </w:r>
        <w:r>
          <w:rPr>
            <w:noProof/>
            <w:webHidden/>
          </w:rPr>
        </w:r>
        <w:r>
          <w:rPr>
            <w:noProof/>
            <w:webHidden/>
          </w:rPr>
          <w:fldChar w:fldCharType="separate"/>
        </w:r>
        <w:r>
          <w:rPr>
            <w:noProof/>
            <w:webHidden/>
          </w:rPr>
          <w:t>13</w:t>
        </w:r>
        <w:r>
          <w:rPr>
            <w:noProof/>
            <w:webHidden/>
          </w:rPr>
          <w:fldChar w:fldCharType="end"/>
        </w:r>
      </w:hyperlink>
    </w:p>
    <w:p w14:paraId="315B66B3" w14:textId="5A7DE1C8" w:rsidR="00986E28" w:rsidRDefault="00986E28">
      <w:pPr>
        <w:pStyle w:val="TableofFigures"/>
        <w:tabs>
          <w:tab w:val="right" w:leader="dot" w:pos="12950"/>
        </w:tabs>
        <w:rPr>
          <w:rFonts w:asciiTheme="minorHAnsi" w:eastAsiaTheme="minorEastAsia" w:hAnsiTheme="minorHAnsi" w:cstheme="minorBidi"/>
          <w:noProof/>
        </w:rPr>
      </w:pPr>
      <w:hyperlink w:anchor="_Toc67913127" w:history="1">
        <w:r w:rsidRPr="00522E14">
          <w:rPr>
            <w:rStyle w:val="Hyperlink"/>
            <w:b/>
            <w:noProof/>
          </w:rPr>
          <w:t>Table 6. Rates of renal-related hospitalizations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_Toc67913127 \h </w:instrText>
        </w:r>
        <w:r>
          <w:rPr>
            <w:noProof/>
            <w:webHidden/>
          </w:rPr>
        </w:r>
        <w:r>
          <w:rPr>
            <w:noProof/>
            <w:webHidden/>
          </w:rPr>
          <w:fldChar w:fldCharType="separate"/>
        </w:r>
        <w:r>
          <w:rPr>
            <w:noProof/>
            <w:webHidden/>
          </w:rPr>
          <w:t>14</w:t>
        </w:r>
        <w:r>
          <w:rPr>
            <w:noProof/>
            <w:webHidden/>
          </w:rPr>
          <w:fldChar w:fldCharType="end"/>
        </w:r>
      </w:hyperlink>
    </w:p>
    <w:p w14:paraId="1A7FB0AE" w14:textId="0EB2C0B9" w:rsidR="00986E28" w:rsidRDefault="00986E28">
      <w:pPr>
        <w:pStyle w:val="TableofFigures"/>
        <w:tabs>
          <w:tab w:val="right" w:leader="dot" w:pos="12950"/>
        </w:tabs>
        <w:rPr>
          <w:rFonts w:asciiTheme="minorHAnsi" w:eastAsiaTheme="minorEastAsia" w:hAnsiTheme="minorHAnsi" w:cstheme="minorBidi"/>
          <w:noProof/>
        </w:rPr>
      </w:pPr>
      <w:hyperlink w:anchor="_Toc67913128" w:history="1">
        <w:r w:rsidRPr="00522E14">
          <w:rPr>
            <w:rStyle w:val="Hyperlink"/>
            <w:b/>
            <w:noProof/>
          </w:rPr>
          <w:t>Table 7.</w:t>
        </w:r>
        <w:r w:rsidRPr="00522E14">
          <w:rPr>
            <w:rStyle w:val="Hyperlink"/>
            <w:noProof/>
          </w:rPr>
          <w:t xml:space="preserve"> </w:t>
        </w:r>
        <w:r w:rsidRPr="00522E14">
          <w:rPr>
            <w:rStyle w:val="Hyperlink"/>
            <w:b/>
            <w:noProof/>
          </w:rPr>
          <w:t>Rates of kidney failure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_Toc67913128 \h </w:instrText>
        </w:r>
        <w:r>
          <w:rPr>
            <w:noProof/>
            <w:webHidden/>
          </w:rPr>
        </w:r>
        <w:r>
          <w:rPr>
            <w:noProof/>
            <w:webHidden/>
          </w:rPr>
          <w:fldChar w:fldCharType="separate"/>
        </w:r>
        <w:r>
          <w:rPr>
            <w:noProof/>
            <w:webHidden/>
          </w:rPr>
          <w:t>15</w:t>
        </w:r>
        <w:r>
          <w:rPr>
            <w:noProof/>
            <w:webHidden/>
          </w:rPr>
          <w:fldChar w:fldCharType="end"/>
        </w:r>
      </w:hyperlink>
    </w:p>
    <w:p w14:paraId="2FA9B9E9" w14:textId="00594EB3" w:rsidR="00986E28" w:rsidRDefault="00986E28">
      <w:pPr>
        <w:pStyle w:val="TableofFigures"/>
        <w:tabs>
          <w:tab w:val="right" w:leader="dot" w:pos="12950"/>
        </w:tabs>
        <w:rPr>
          <w:rFonts w:asciiTheme="minorHAnsi" w:eastAsiaTheme="minorEastAsia" w:hAnsiTheme="minorHAnsi" w:cstheme="minorBidi"/>
          <w:noProof/>
        </w:rPr>
      </w:pPr>
      <w:hyperlink w:anchor="_Toc67913129" w:history="1">
        <w:r w:rsidRPr="00522E14">
          <w:rPr>
            <w:rStyle w:val="Hyperlink"/>
            <w:b/>
            <w:noProof/>
          </w:rPr>
          <w:t>Table 8.</w:t>
        </w:r>
        <w:r w:rsidRPr="00522E14">
          <w:rPr>
            <w:rStyle w:val="Hyperlink"/>
            <w:noProof/>
          </w:rPr>
          <w:t xml:space="preserve"> </w:t>
        </w:r>
        <w:r w:rsidRPr="00522E14">
          <w:rPr>
            <w:rStyle w:val="Hyperlink"/>
            <w:b/>
            <w:noProof/>
          </w:rPr>
          <w:t>Rates of acute kidney failure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_Toc67913129 \h </w:instrText>
        </w:r>
        <w:r>
          <w:rPr>
            <w:noProof/>
            <w:webHidden/>
          </w:rPr>
        </w:r>
        <w:r>
          <w:rPr>
            <w:noProof/>
            <w:webHidden/>
          </w:rPr>
          <w:fldChar w:fldCharType="separate"/>
        </w:r>
        <w:r>
          <w:rPr>
            <w:noProof/>
            <w:webHidden/>
          </w:rPr>
          <w:t>16</w:t>
        </w:r>
        <w:r>
          <w:rPr>
            <w:noProof/>
            <w:webHidden/>
          </w:rPr>
          <w:fldChar w:fldCharType="end"/>
        </w:r>
      </w:hyperlink>
    </w:p>
    <w:p w14:paraId="1D4DEA0D" w14:textId="311757F7" w:rsidR="00986E28" w:rsidRDefault="00986E28">
      <w:pPr>
        <w:pStyle w:val="TableofFigures"/>
        <w:tabs>
          <w:tab w:val="right" w:leader="dot" w:pos="12950"/>
        </w:tabs>
        <w:rPr>
          <w:rFonts w:asciiTheme="minorHAnsi" w:eastAsiaTheme="minorEastAsia" w:hAnsiTheme="minorHAnsi" w:cstheme="minorBidi"/>
          <w:noProof/>
        </w:rPr>
      </w:pPr>
      <w:hyperlink w:anchor="_Toc67913130" w:history="1">
        <w:r w:rsidRPr="00522E14">
          <w:rPr>
            <w:rStyle w:val="Hyperlink"/>
            <w:b/>
            <w:noProof/>
          </w:rPr>
          <w:t>Table 9.</w:t>
        </w:r>
        <w:r w:rsidRPr="00522E14">
          <w:rPr>
            <w:rStyle w:val="Hyperlink"/>
            <w:noProof/>
          </w:rPr>
          <w:t xml:space="preserve"> </w:t>
        </w:r>
        <w:r w:rsidRPr="00522E14">
          <w:rPr>
            <w:rStyle w:val="Hyperlink"/>
            <w:b/>
            <w:noProof/>
          </w:rPr>
          <w:t>Rates of kidney transplant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_Toc67913130 \h </w:instrText>
        </w:r>
        <w:r>
          <w:rPr>
            <w:noProof/>
            <w:webHidden/>
          </w:rPr>
        </w:r>
        <w:r>
          <w:rPr>
            <w:noProof/>
            <w:webHidden/>
          </w:rPr>
          <w:fldChar w:fldCharType="separate"/>
        </w:r>
        <w:r>
          <w:rPr>
            <w:noProof/>
            <w:webHidden/>
          </w:rPr>
          <w:t>17</w:t>
        </w:r>
        <w:r>
          <w:rPr>
            <w:noProof/>
            <w:webHidden/>
          </w:rPr>
          <w:fldChar w:fldCharType="end"/>
        </w:r>
      </w:hyperlink>
    </w:p>
    <w:p w14:paraId="5118B65C" w14:textId="05831D30" w:rsidR="00986E28" w:rsidRDefault="00986E28">
      <w:pPr>
        <w:pStyle w:val="TableofFigures"/>
        <w:tabs>
          <w:tab w:val="right" w:leader="dot" w:pos="12950"/>
        </w:tabs>
        <w:rPr>
          <w:rFonts w:asciiTheme="minorHAnsi" w:eastAsiaTheme="minorEastAsia" w:hAnsiTheme="minorHAnsi" w:cstheme="minorBidi"/>
          <w:noProof/>
        </w:rPr>
      </w:pPr>
      <w:hyperlink w:anchor="_Toc67913131" w:history="1">
        <w:r w:rsidRPr="00522E14">
          <w:rPr>
            <w:rStyle w:val="Hyperlink"/>
            <w:b/>
            <w:noProof/>
          </w:rPr>
          <w:t>Table 10.</w:t>
        </w:r>
        <w:r w:rsidRPr="00522E14">
          <w:rPr>
            <w:rStyle w:val="Hyperlink"/>
            <w:noProof/>
          </w:rPr>
          <w:t xml:space="preserve"> </w:t>
        </w:r>
        <w:r w:rsidRPr="00522E14">
          <w:rPr>
            <w:rStyle w:val="Hyperlink"/>
            <w:b/>
            <w:noProof/>
          </w:rPr>
          <w:t>Rates of dialysis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_Toc67913131 \h </w:instrText>
        </w:r>
        <w:r>
          <w:rPr>
            <w:noProof/>
            <w:webHidden/>
          </w:rPr>
        </w:r>
        <w:r>
          <w:rPr>
            <w:noProof/>
            <w:webHidden/>
          </w:rPr>
          <w:fldChar w:fldCharType="separate"/>
        </w:r>
        <w:r>
          <w:rPr>
            <w:noProof/>
            <w:webHidden/>
          </w:rPr>
          <w:t>18</w:t>
        </w:r>
        <w:r>
          <w:rPr>
            <w:noProof/>
            <w:webHidden/>
          </w:rPr>
          <w:fldChar w:fldCharType="end"/>
        </w:r>
      </w:hyperlink>
    </w:p>
    <w:p w14:paraId="3C18C5C2" w14:textId="09101850" w:rsidR="00986E28" w:rsidRDefault="00986E28">
      <w:pPr>
        <w:pStyle w:val="TableofFigures"/>
        <w:tabs>
          <w:tab w:val="right" w:leader="dot" w:pos="12950"/>
        </w:tabs>
        <w:rPr>
          <w:rFonts w:asciiTheme="minorHAnsi" w:eastAsiaTheme="minorEastAsia" w:hAnsiTheme="minorHAnsi" w:cstheme="minorBidi"/>
          <w:noProof/>
        </w:rPr>
      </w:pPr>
      <w:hyperlink w:anchor="_Toc67913132" w:history="1">
        <w:r w:rsidRPr="00522E14">
          <w:rPr>
            <w:rStyle w:val="Hyperlink"/>
            <w:b/>
            <w:noProof/>
          </w:rPr>
          <w:t>Table 11</w:t>
        </w:r>
        <w:r w:rsidRPr="00522E14">
          <w:rPr>
            <w:rStyle w:val="Hyperlink"/>
            <w:noProof/>
          </w:rPr>
          <w:t xml:space="preserve">. </w:t>
        </w:r>
        <w:r w:rsidRPr="00522E14">
          <w:rPr>
            <w:rStyle w:val="Hyperlink"/>
            <w:b/>
            <w:noProof/>
          </w:rPr>
          <w:t>Rates of hyperkalemia of patients with T2D and incident CKD diagnosis followed until the occurrence of an outcome, death, discontinued enrollment categorized by eGFR and ACR laboratory results</w:t>
        </w:r>
        <w:r>
          <w:rPr>
            <w:noProof/>
            <w:webHidden/>
          </w:rPr>
          <w:tab/>
        </w:r>
        <w:r>
          <w:rPr>
            <w:noProof/>
            <w:webHidden/>
          </w:rPr>
          <w:fldChar w:fldCharType="begin"/>
        </w:r>
        <w:r>
          <w:rPr>
            <w:noProof/>
            <w:webHidden/>
          </w:rPr>
          <w:instrText xml:space="preserve"> PAGEREF _Toc67913132 \h </w:instrText>
        </w:r>
        <w:r>
          <w:rPr>
            <w:noProof/>
            <w:webHidden/>
          </w:rPr>
        </w:r>
        <w:r>
          <w:rPr>
            <w:noProof/>
            <w:webHidden/>
          </w:rPr>
          <w:fldChar w:fldCharType="separate"/>
        </w:r>
        <w:r>
          <w:rPr>
            <w:noProof/>
            <w:webHidden/>
          </w:rPr>
          <w:t>19</w:t>
        </w:r>
        <w:r>
          <w:rPr>
            <w:noProof/>
            <w:webHidden/>
          </w:rPr>
          <w:fldChar w:fldCharType="end"/>
        </w:r>
      </w:hyperlink>
    </w:p>
    <w:p w14:paraId="641A3303" w14:textId="022C1A89" w:rsidR="00FD7BA3" w:rsidRDefault="00E44895" w:rsidP="007D6BF9">
      <w:pPr>
        <w:spacing w:after="120"/>
        <w:jc w:val="both"/>
        <w:rPr>
          <w:b/>
          <w:sz w:val="20"/>
          <w:szCs w:val="20"/>
        </w:rPr>
      </w:pPr>
      <w:r>
        <w:rPr>
          <w:b/>
          <w:sz w:val="20"/>
          <w:szCs w:val="20"/>
        </w:rPr>
        <w:fldChar w:fldCharType="end"/>
      </w:r>
    </w:p>
    <w:p w14:paraId="68632227" w14:textId="77777777" w:rsidR="00FD7BA3" w:rsidRDefault="00FD7BA3">
      <w:pPr>
        <w:rPr>
          <w:b/>
          <w:sz w:val="20"/>
          <w:szCs w:val="20"/>
        </w:rPr>
      </w:pPr>
      <w:r>
        <w:rPr>
          <w:b/>
          <w:sz w:val="20"/>
          <w:szCs w:val="20"/>
        </w:rPr>
        <w:br w:type="page"/>
      </w:r>
    </w:p>
    <w:p w14:paraId="31A52A6D" w14:textId="49EC1C0F" w:rsidR="0069443B" w:rsidRDefault="0069443B" w:rsidP="0069443B">
      <w:pPr>
        <w:rPr>
          <w:rFonts w:ascii="Times" w:hAnsi="Times" w:cs="Arial"/>
          <w:b/>
          <w:bCs/>
          <w:color w:val="000000"/>
          <w:sz w:val="20"/>
          <w:szCs w:val="20"/>
        </w:rPr>
      </w:pPr>
      <w:bookmarkStart w:id="1" w:name="_Toc54883889"/>
      <w:r w:rsidRPr="0069443B">
        <w:rPr>
          <w:b/>
          <w:sz w:val="20"/>
          <w:szCs w:val="20"/>
        </w:rPr>
        <w:lastRenderedPageBreak/>
        <w:t xml:space="preserve">Figure </w:t>
      </w:r>
      <w:r w:rsidRPr="0069443B">
        <w:rPr>
          <w:b/>
          <w:sz w:val="20"/>
          <w:szCs w:val="20"/>
        </w:rPr>
        <w:fldChar w:fldCharType="begin"/>
      </w:r>
      <w:r w:rsidRPr="0069443B">
        <w:rPr>
          <w:b/>
          <w:sz w:val="20"/>
          <w:szCs w:val="20"/>
        </w:rPr>
        <w:instrText xml:space="preserve"> SEQ Figure \* ARABIC </w:instrText>
      </w:r>
      <w:r w:rsidRPr="0069443B">
        <w:rPr>
          <w:b/>
          <w:sz w:val="20"/>
          <w:szCs w:val="20"/>
        </w:rPr>
        <w:fldChar w:fldCharType="separate"/>
      </w:r>
      <w:r w:rsidRPr="0069443B">
        <w:rPr>
          <w:b/>
          <w:noProof/>
          <w:sz w:val="20"/>
          <w:szCs w:val="20"/>
        </w:rPr>
        <w:t>1</w:t>
      </w:r>
      <w:r w:rsidRPr="0069443B">
        <w:rPr>
          <w:b/>
          <w:sz w:val="20"/>
          <w:szCs w:val="20"/>
        </w:rPr>
        <w:fldChar w:fldCharType="end"/>
      </w:r>
      <w:r w:rsidRPr="0069443B">
        <w:rPr>
          <w:b/>
          <w:sz w:val="20"/>
          <w:szCs w:val="20"/>
        </w:rPr>
        <w:t>.</w:t>
      </w:r>
      <w:r w:rsidRPr="0069443B">
        <w:rPr>
          <w:sz w:val="20"/>
          <w:szCs w:val="20"/>
        </w:rPr>
        <w:t xml:space="preserve"> </w:t>
      </w:r>
      <w:r w:rsidRPr="0069443B">
        <w:rPr>
          <w:rFonts w:ascii="Times" w:hAnsi="Times" w:cs="Arial"/>
          <w:b/>
          <w:bCs/>
          <w:color w:val="000000"/>
          <w:sz w:val="20"/>
          <w:szCs w:val="20"/>
        </w:rPr>
        <w:t>Patient attrition flow chart</w:t>
      </w:r>
      <w:bookmarkEnd w:id="1"/>
      <w:r w:rsidRPr="0069443B">
        <w:rPr>
          <w:rFonts w:ascii="Times" w:hAnsi="Times" w:cs="Arial"/>
          <w:b/>
          <w:bCs/>
          <w:color w:val="000000"/>
          <w:sz w:val="20"/>
          <w:szCs w:val="20"/>
        </w:rPr>
        <w:t xml:space="preserve"> </w:t>
      </w:r>
    </w:p>
    <w:p w14:paraId="01FD4BA9" w14:textId="77777777" w:rsidR="0069443B" w:rsidRPr="0069443B" w:rsidRDefault="0069443B" w:rsidP="0069443B">
      <w:pPr>
        <w:rPr>
          <w:rFonts w:ascii="Times" w:hAnsi="Times" w:cs="Arial"/>
          <w:b/>
          <w:bCs/>
          <w:color w:val="000000"/>
          <w:sz w:val="20"/>
          <w:szCs w:val="20"/>
        </w:rPr>
      </w:pPr>
    </w:p>
    <w:p w14:paraId="28596321" w14:textId="14A436B0" w:rsidR="0069443B" w:rsidRPr="0069443B" w:rsidRDefault="00BF3BF4" w:rsidP="0069443B">
      <w:pPr>
        <w:rPr>
          <w:b/>
          <w:bCs/>
          <w:color w:val="000000"/>
          <w:sz w:val="20"/>
          <w:szCs w:val="20"/>
        </w:rPr>
      </w:pPr>
      <w:r>
        <w:rPr>
          <w:b/>
          <w:bCs/>
          <w:noProof/>
          <w:color w:val="000000"/>
          <w:sz w:val="20"/>
          <w:szCs w:val="20"/>
        </w:rPr>
        <w:drawing>
          <wp:inline distT="0" distB="0" distL="0" distR="0" wp14:anchorId="7AD2A7AB" wp14:editId="64CB23A4">
            <wp:extent cx="4795520" cy="401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520" cy="4013200"/>
                    </a:xfrm>
                    <a:prstGeom prst="rect">
                      <a:avLst/>
                    </a:prstGeom>
                  </pic:spPr>
                </pic:pic>
              </a:graphicData>
            </a:graphic>
          </wp:inline>
        </w:drawing>
      </w:r>
    </w:p>
    <w:p w14:paraId="602E8211" w14:textId="59F2AF27" w:rsidR="00BF3BF4" w:rsidRPr="00BF3BF4" w:rsidRDefault="0069443B" w:rsidP="00BF3BF4">
      <w:pPr>
        <w:rPr>
          <w:iCs/>
          <w:sz w:val="20"/>
          <w:szCs w:val="20"/>
        </w:rPr>
      </w:pPr>
      <w:r w:rsidRPr="0069443B">
        <w:rPr>
          <w:iCs/>
          <w:sz w:val="20"/>
          <w:szCs w:val="20"/>
        </w:rPr>
        <w:t xml:space="preserve">Abbreviations: CKD, chronic kidney disease; </w:t>
      </w:r>
      <w:r w:rsidRPr="00BF3BF4">
        <w:rPr>
          <w:iCs/>
          <w:sz w:val="20"/>
          <w:szCs w:val="20"/>
        </w:rPr>
        <w:t xml:space="preserve">eGFR, estimated glomerular filtration rate; </w:t>
      </w:r>
      <w:r w:rsidRPr="0069443B">
        <w:rPr>
          <w:iCs/>
          <w:sz w:val="20"/>
          <w:szCs w:val="20"/>
        </w:rPr>
        <w:t>T2D, type 2 diabetes; UACR,</w:t>
      </w:r>
      <w:r w:rsidRPr="00BF3BF4">
        <w:rPr>
          <w:iCs/>
          <w:sz w:val="20"/>
          <w:szCs w:val="20"/>
        </w:rPr>
        <w:t xml:space="preserve"> urine albumin to creatinine ratio</w:t>
      </w:r>
      <w:r w:rsidR="00BF3BF4" w:rsidRPr="00BF3BF4">
        <w:rPr>
          <w:iCs/>
          <w:sz w:val="20"/>
          <w:szCs w:val="20"/>
        </w:rPr>
        <w:t>.</w:t>
      </w:r>
    </w:p>
    <w:p w14:paraId="5A982502" w14:textId="7D81C223" w:rsidR="00BF3BF4" w:rsidRPr="00BF3BF4" w:rsidRDefault="00BF3BF4" w:rsidP="00BF3BF4">
      <w:pPr>
        <w:rPr>
          <w:iCs/>
          <w:sz w:val="20"/>
          <w:szCs w:val="20"/>
        </w:rPr>
      </w:pPr>
      <w:r w:rsidRPr="00BF3BF4">
        <w:rPr>
          <w:iCs/>
          <w:sz w:val="20"/>
          <w:szCs w:val="20"/>
        </w:rPr>
        <w:t xml:space="preserve">* </w:t>
      </w:r>
      <w:r>
        <w:rPr>
          <w:iCs/>
          <w:sz w:val="20"/>
          <w:szCs w:val="20"/>
        </w:rPr>
        <w:t>T</w:t>
      </w:r>
      <w:r w:rsidRPr="00BF3BF4">
        <w:rPr>
          <w:iCs/>
          <w:sz w:val="20"/>
          <w:szCs w:val="20"/>
        </w:rPr>
        <w:t xml:space="preserve">wo eGFR or two UACR laboratory results indicating kidney disease </w:t>
      </w:r>
      <w:r>
        <w:rPr>
          <w:iCs/>
          <w:sz w:val="20"/>
          <w:szCs w:val="20"/>
        </w:rPr>
        <w:t xml:space="preserve">must have been </w:t>
      </w:r>
      <w:r w:rsidRPr="00BF3BF4">
        <w:rPr>
          <w:iCs/>
          <w:sz w:val="20"/>
          <w:szCs w:val="20"/>
        </w:rPr>
        <w:t>at least 90 days apart and at most 365 days apart from January 2008 onwards.</w:t>
      </w:r>
    </w:p>
    <w:p w14:paraId="4E3645FB" w14:textId="109E2735" w:rsidR="00BF3BF4" w:rsidRPr="00BF3BF4" w:rsidRDefault="00BF3BF4" w:rsidP="00BF3BF4">
      <w:pPr>
        <w:rPr>
          <w:rFonts w:eastAsia="Times New Roman"/>
        </w:rPr>
      </w:pPr>
      <w:r w:rsidRPr="00BF3BF4">
        <w:rPr>
          <w:rFonts w:ascii="Arial" w:eastAsia="Times New Roman" w:hAnsi="Arial" w:cs="Arial"/>
          <w:color w:val="000000"/>
          <w:sz w:val="22"/>
          <w:szCs w:val="22"/>
        </w:rPr>
        <w:t>†</w:t>
      </w:r>
      <w:r w:rsidRPr="00BF3BF4">
        <w:rPr>
          <w:iCs/>
          <w:sz w:val="20"/>
          <w:szCs w:val="20"/>
        </w:rPr>
        <w:t xml:space="preserve">Diagnoses which could cause chronic kidney disease (CKD) from causes other than T2D: </w:t>
      </w:r>
      <w:proofErr w:type="spellStart"/>
      <w:r w:rsidRPr="00BF3BF4">
        <w:rPr>
          <w:iCs/>
          <w:sz w:val="20"/>
          <w:szCs w:val="20"/>
        </w:rPr>
        <w:t>lomerulonephritis</w:t>
      </w:r>
      <w:proofErr w:type="spellEnd"/>
      <w:r w:rsidRPr="00BF3BF4">
        <w:rPr>
          <w:iCs/>
          <w:sz w:val="20"/>
          <w:szCs w:val="20"/>
        </w:rPr>
        <w:t>, focal glomerulosclerosis/focal sclerosing glomerulonephritis, membranous nephropathy, membranoproliferative glomerulonephritis type 1/diffuse membranoproliferative glomerulosclerosis, IgA nephropathy/Berger’s disease, rapidly progressive systemic lupus erythematosus nephritis, other proliferative glomerulonephritis, Wegener’s granulomatosis, other vasculitis with kidney involvement, interstitial nephritis/pyelonephritis from analgesic abuse, gouty nephropathy, acquired obstructive uropathy, chronic pyelonephritis/reflux nephropathy, chronic interstitial nephritis, acute interstitial nephritis, urolithiasis, renal artery stenosis, renal artery occlusion, polycystic kidneys (adult type), renal tumor (malignant), multiple myeloma, AIDS nephropathy and tubular necrosis, renal agenesis, dysgenesis, hypoplasia and sickle cell disease. Codes and detailed definitions for selection criteria variables are provided within the Supplementary Materials.</w:t>
      </w:r>
    </w:p>
    <w:p w14:paraId="36D79583" w14:textId="77777777" w:rsidR="00BF3BF4" w:rsidRPr="00BF3BF4" w:rsidRDefault="00BF3BF4" w:rsidP="0069443B">
      <w:pPr>
        <w:spacing w:after="240" w:line="480" w:lineRule="auto"/>
        <w:rPr>
          <w:color w:val="000000"/>
          <w:sz w:val="20"/>
          <w:szCs w:val="20"/>
        </w:rPr>
      </w:pPr>
    </w:p>
    <w:p w14:paraId="3AEF24B2" w14:textId="4FBD7102" w:rsidR="0069443B" w:rsidRPr="00986E28" w:rsidRDefault="0069443B" w:rsidP="0069443B">
      <w:pPr>
        <w:pStyle w:val="Caption"/>
        <w:rPr>
          <w:b/>
          <w:color w:val="000000" w:themeColor="text1"/>
          <w:sz w:val="20"/>
          <w:szCs w:val="20"/>
        </w:rPr>
      </w:pPr>
    </w:p>
    <w:p w14:paraId="6452CCA1" w14:textId="48E59545" w:rsidR="007D6BF9" w:rsidRPr="00986E28" w:rsidRDefault="00F2087F" w:rsidP="00BF3BF4">
      <w:pPr>
        <w:rPr>
          <w:b/>
          <w:color w:val="000000" w:themeColor="text1"/>
          <w:sz w:val="20"/>
          <w:szCs w:val="20"/>
        </w:rPr>
      </w:pPr>
      <w:bookmarkStart w:id="2" w:name="_Toc67913122"/>
      <w:r w:rsidRPr="00986E28">
        <w:rPr>
          <w:b/>
          <w:color w:val="000000" w:themeColor="text1"/>
          <w:sz w:val="20"/>
          <w:szCs w:val="20"/>
        </w:rPr>
        <w:t xml:space="preserve">Table </w:t>
      </w:r>
      <w:r w:rsidR="00FD7BA3" w:rsidRPr="00986E28">
        <w:rPr>
          <w:b/>
          <w:color w:val="000000" w:themeColor="text1"/>
          <w:sz w:val="20"/>
          <w:szCs w:val="20"/>
        </w:rPr>
        <w:fldChar w:fldCharType="begin"/>
      </w:r>
      <w:r w:rsidR="00FD7BA3" w:rsidRPr="00986E28">
        <w:rPr>
          <w:b/>
          <w:color w:val="000000" w:themeColor="text1"/>
          <w:sz w:val="20"/>
          <w:szCs w:val="20"/>
        </w:rPr>
        <w:instrText xml:space="preserve"> SEQ Table \* ARABIC </w:instrText>
      </w:r>
      <w:r w:rsidR="00FD7BA3" w:rsidRPr="00986E28">
        <w:rPr>
          <w:b/>
          <w:color w:val="000000" w:themeColor="text1"/>
          <w:sz w:val="20"/>
          <w:szCs w:val="20"/>
        </w:rPr>
        <w:fldChar w:fldCharType="separate"/>
      </w:r>
      <w:r w:rsidR="00235DB6" w:rsidRPr="00986E28">
        <w:rPr>
          <w:b/>
          <w:noProof/>
          <w:color w:val="000000" w:themeColor="text1"/>
          <w:sz w:val="20"/>
          <w:szCs w:val="20"/>
        </w:rPr>
        <w:t>1</w:t>
      </w:r>
      <w:r w:rsidR="00FD7BA3" w:rsidRPr="00986E28">
        <w:rPr>
          <w:b/>
          <w:color w:val="000000" w:themeColor="text1"/>
          <w:sz w:val="20"/>
          <w:szCs w:val="20"/>
        </w:rPr>
        <w:fldChar w:fldCharType="end"/>
      </w:r>
      <w:r w:rsidRPr="00986E28">
        <w:rPr>
          <w:b/>
          <w:color w:val="000000" w:themeColor="text1"/>
          <w:sz w:val="20"/>
          <w:szCs w:val="20"/>
        </w:rPr>
        <w:t xml:space="preserve">. </w:t>
      </w:r>
      <w:r w:rsidR="007D6BF9" w:rsidRPr="00986E28">
        <w:rPr>
          <w:b/>
          <w:color w:val="000000" w:themeColor="text1"/>
          <w:sz w:val="20"/>
          <w:szCs w:val="20"/>
        </w:rPr>
        <w:t>Baseline medication use among T2D patients with incident CKD</w:t>
      </w:r>
      <w:bookmarkEnd w:id="2"/>
    </w:p>
    <w:p w14:paraId="2A9C5E7F" w14:textId="77777777" w:rsidR="00986E28" w:rsidRPr="007D6BF9" w:rsidRDefault="00986E28" w:rsidP="00BF3BF4">
      <w:pPr>
        <w:rPr>
          <w:b/>
          <w:sz w:val="20"/>
          <w:szCs w:val="20"/>
        </w:rPr>
      </w:pPr>
    </w:p>
    <w:tbl>
      <w:tblPr>
        <w:tblStyle w:val="TableGrid"/>
        <w:tblW w:w="6925" w:type="dxa"/>
        <w:tblLook w:val="04A0" w:firstRow="1" w:lastRow="0" w:firstColumn="1" w:lastColumn="0" w:noHBand="0" w:noVBand="1"/>
      </w:tblPr>
      <w:tblGrid>
        <w:gridCol w:w="4405"/>
        <w:gridCol w:w="2520"/>
      </w:tblGrid>
      <w:tr w:rsidR="007D6BF9" w:rsidRPr="00621062" w14:paraId="1BEE4CC2" w14:textId="77777777" w:rsidTr="007D6BF9">
        <w:trPr>
          <w:trHeight w:val="144"/>
        </w:trPr>
        <w:tc>
          <w:tcPr>
            <w:tcW w:w="4405" w:type="dxa"/>
            <w:vMerge w:val="restart"/>
            <w:hideMark/>
          </w:tcPr>
          <w:p w14:paraId="57813592" w14:textId="77777777" w:rsidR="007D6BF9" w:rsidRPr="00621062" w:rsidRDefault="007D6BF9" w:rsidP="00ED2130">
            <w:pPr>
              <w:spacing w:after="120"/>
            </w:pPr>
            <w:r w:rsidRPr="00621062">
              <w:rPr>
                <w:rFonts w:ascii="Arial" w:hAnsi="Arial" w:cs="Arial"/>
                <w:color w:val="000000"/>
              </w:rPr>
              <w:t> </w:t>
            </w:r>
          </w:p>
        </w:tc>
        <w:tc>
          <w:tcPr>
            <w:tcW w:w="2520" w:type="dxa"/>
            <w:hideMark/>
          </w:tcPr>
          <w:p w14:paraId="12F11043" w14:textId="77777777" w:rsidR="007D6BF9" w:rsidRPr="00621062" w:rsidRDefault="007D6BF9" w:rsidP="00ED2130">
            <w:pPr>
              <w:spacing w:after="120"/>
              <w:jc w:val="center"/>
            </w:pPr>
            <w:r>
              <w:rPr>
                <w:b/>
                <w:bCs/>
                <w:color w:val="000000"/>
              </w:rPr>
              <w:t>T2D patients with i</w:t>
            </w:r>
            <w:r w:rsidRPr="00621062">
              <w:rPr>
                <w:b/>
                <w:bCs/>
                <w:color w:val="000000"/>
              </w:rPr>
              <w:t xml:space="preserve">ncident </w:t>
            </w:r>
            <w:r>
              <w:rPr>
                <w:b/>
                <w:bCs/>
                <w:color w:val="000000"/>
              </w:rPr>
              <w:t>C</w:t>
            </w:r>
            <w:r w:rsidRPr="00621062">
              <w:rPr>
                <w:b/>
                <w:bCs/>
                <w:color w:val="000000"/>
              </w:rPr>
              <w:t>KD diagnosis</w:t>
            </w:r>
          </w:p>
        </w:tc>
      </w:tr>
      <w:tr w:rsidR="007D6BF9" w:rsidRPr="00621062" w14:paraId="6BBA9EA9" w14:textId="77777777" w:rsidTr="007D6BF9">
        <w:trPr>
          <w:trHeight w:val="144"/>
        </w:trPr>
        <w:tc>
          <w:tcPr>
            <w:tcW w:w="4405" w:type="dxa"/>
            <w:vMerge/>
            <w:hideMark/>
          </w:tcPr>
          <w:p w14:paraId="200376DC" w14:textId="77777777" w:rsidR="007D6BF9" w:rsidRPr="00621062" w:rsidRDefault="007D6BF9" w:rsidP="00ED2130">
            <w:pPr>
              <w:spacing w:after="120"/>
            </w:pPr>
          </w:p>
        </w:tc>
        <w:tc>
          <w:tcPr>
            <w:tcW w:w="2520" w:type="dxa"/>
            <w:hideMark/>
          </w:tcPr>
          <w:p w14:paraId="3FF39B3B" w14:textId="77777777" w:rsidR="007D6BF9" w:rsidRPr="00621062" w:rsidRDefault="007D6BF9" w:rsidP="00ED2130">
            <w:pPr>
              <w:spacing w:after="120"/>
              <w:jc w:val="center"/>
            </w:pPr>
            <w:r w:rsidRPr="00621062">
              <w:rPr>
                <w:color w:val="000000"/>
              </w:rPr>
              <w:t>N=106,369</w:t>
            </w:r>
          </w:p>
        </w:tc>
      </w:tr>
      <w:tr w:rsidR="007D6BF9" w:rsidRPr="00621062" w14:paraId="190E5130" w14:textId="77777777" w:rsidTr="007D6BF9">
        <w:trPr>
          <w:trHeight w:val="144"/>
        </w:trPr>
        <w:tc>
          <w:tcPr>
            <w:tcW w:w="4405" w:type="dxa"/>
            <w:shd w:val="clear" w:color="auto" w:fill="BFBFBF" w:themeFill="background1" w:themeFillShade="BF"/>
            <w:hideMark/>
          </w:tcPr>
          <w:p w14:paraId="7165AE34" w14:textId="77777777" w:rsidR="007D6BF9" w:rsidRPr="00621062" w:rsidRDefault="007D6BF9" w:rsidP="00ED2130">
            <w:pPr>
              <w:spacing w:after="120"/>
            </w:pPr>
            <w:r w:rsidRPr="00621062">
              <w:rPr>
                <w:b/>
                <w:bCs/>
                <w:color w:val="000000"/>
              </w:rPr>
              <w:t>Concomitant medications</w:t>
            </w:r>
          </w:p>
        </w:tc>
        <w:tc>
          <w:tcPr>
            <w:tcW w:w="2520" w:type="dxa"/>
            <w:shd w:val="clear" w:color="auto" w:fill="BFBFBF" w:themeFill="background1" w:themeFillShade="BF"/>
            <w:hideMark/>
          </w:tcPr>
          <w:p w14:paraId="64D907FC" w14:textId="77777777" w:rsidR="007D6BF9" w:rsidRPr="00621062" w:rsidRDefault="007D6BF9" w:rsidP="00ED2130">
            <w:pPr>
              <w:spacing w:after="120"/>
              <w:jc w:val="center"/>
            </w:pPr>
          </w:p>
        </w:tc>
      </w:tr>
      <w:tr w:rsidR="007D6BF9" w:rsidRPr="00621062" w14:paraId="652A2E61" w14:textId="77777777" w:rsidTr="007D6BF9">
        <w:trPr>
          <w:trHeight w:val="144"/>
        </w:trPr>
        <w:tc>
          <w:tcPr>
            <w:tcW w:w="4405" w:type="dxa"/>
            <w:hideMark/>
          </w:tcPr>
          <w:p w14:paraId="554D4EEA" w14:textId="77777777" w:rsidR="007D6BF9" w:rsidRPr="00621062" w:rsidRDefault="007D6BF9" w:rsidP="00ED2130">
            <w:pPr>
              <w:spacing w:after="120"/>
            </w:pPr>
            <w:r w:rsidRPr="00621062">
              <w:rPr>
                <w:color w:val="000000"/>
              </w:rPr>
              <w:t>Statins, n (%)</w:t>
            </w:r>
          </w:p>
        </w:tc>
        <w:tc>
          <w:tcPr>
            <w:tcW w:w="2520" w:type="dxa"/>
            <w:hideMark/>
          </w:tcPr>
          <w:p w14:paraId="11D954DB" w14:textId="77777777" w:rsidR="007D6BF9" w:rsidRPr="00621062" w:rsidRDefault="007D6BF9" w:rsidP="00ED2130">
            <w:pPr>
              <w:spacing w:after="120"/>
              <w:jc w:val="center"/>
            </w:pPr>
            <w:r w:rsidRPr="00621062">
              <w:rPr>
                <w:color w:val="000000"/>
              </w:rPr>
              <w:t>69,354 (65.2%)</w:t>
            </w:r>
          </w:p>
        </w:tc>
      </w:tr>
      <w:tr w:rsidR="007D6BF9" w:rsidRPr="00621062" w14:paraId="7A7F394A" w14:textId="77777777" w:rsidTr="007D6BF9">
        <w:trPr>
          <w:trHeight w:val="144"/>
        </w:trPr>
        <w:tc>
          <w:tcPr>
            <w:tcW w:w="4405" w:type="dxa"/>
            <w:shd w:val="clear" w:color="auto" w:fill="BFBFBF" w:themeFill="background1" w:themeFillShade="BF"/>
            <w:hideMark/>
          </w:tcPr>
          <w:p w14:paraId="1E422212" w14:textId="77777777" w:rsidR="007D6BF9" w:rsidRPr="006252CB" w:rsidRDefault="007D6BF9" w:rsidP="00ED2130">
            <w:pPr>
              <w:spacing w:after="120"/>
              <w:rPr>
                <w:b/>
              </w:rPr>
            </w:pPr>
            <w:r w:rsidRPr="006252CB">
              <w:rPr>
                <w:b/>
                <w:color w:val="000000"/>
              </w:rPr>
              <w:t>Anti-hypertensive medications, n(%)</w:t>
            </w:r>
          </w:p>
        </w:tc>
        <w:tc>
          <w:tcPr>
            <w:tcW w:w="2520" w:type="dxa"/>
            <w:shd w:val="clear" w:color="auto" w:fill="BFBFBF" w:themeFill="background1" w:themeFillShade="BF"/>
            <w:hideMark/>
          </w:tcPr>
          <w:p w14:paraId="6A21D66B" w14:textId="77777777" w:rsidR="007D6BF9" w:rsidRPr="00621062" w:rsidRDefault="007D6BF9" w:rsidP="00ED2130">
            <w:pPr>
              <w:spacing w:after="120"/>
              <w:jc w:val="center"/>
            </w:pPr>
          </w:p>
        </w:tc>
      </w:tr>
      <w:tr w:rsidR="007D6BF9" w:rsidRPr="00621062" w14:paraId="1F04F4E3" w14:textId="77777777" w:rsidTr="007D6BF9">
        <w:trPr>
          <w:trHeight w:val="144"/>
        </w:trPr>
        <w:tc>
          <w:tcPr>
            <w:tcW w:w="4405" w:type="dxa"/>
            <w:hideMark/>
          </w:tcPr>
          <w:p w14:paraId="7DC5CDBB" w14:textId="77777777" w:rsidR="007D6BF9" w:rsidRPr="00621062" w:rsidRDefault="007D6BF9" w:rsidP="00ED2130">
            <w:pPr>
              <w:spacing w:after="120"/>
            </w:pPr>
            <w:proofErr w:type="spellStart"/>
            <w:r w:rsidRPr="00621062">
              <w:rPr>
                <w:color w:val="000000"/>
              </w:rPr>
              <w:t>ACE</w:t>
            </w:r>
            <w:r>
              <w:rPr>
                <w:color w:val="000000"/>
              </w:rPr>
              <w:t>i</w:t>
            </w:r>
            <w:r w:rsidRPr="00621062">
              <w:rPr>
                <w:color w:val="000000"/>
              </w:rPr>
              <w:t>s</w:t>
            </w:r>
            <w:proofErr w:type="spellEnd"/>
            <w:r>
              <w:rPr>
                <w:color w:val="000000"/>
              </w:rPr>
              <w:t xml:space="preserve"> </w:t>
            </w:r>
          </w:p>
        </w:tc>
        <w:tc>
          <w:tcPr>
            <w:tcW w:w="2520" w:type="dxa"/>
            <w:hideMark/>
          </w:tcPr>
          <w:p w14:paraId="287276E5" w14:textId="77777777" w:rsidR="007D6BF9" w:rsidRPr="00621062" w:rsidRDefault="007D6BF9" w:rsidP="00ED2130">
            <w:pPr>
              <w:spacing w:after="120"/>
              <w:jc w:val="center"/>
            </w:pPr>
            <w:r w:rsidRPr="00621062">
              <w:rPr>
                <w:color w:val="000000"/>
              </w:rPr>
              <w:t>51,483 (48.4%)</w:t>
            </w:r>
          </w:p>
        </w:tc>
      </w:tr>
      <w:tr w:rsidR="007D6BF9" w:rsidRPr="00621062" w14:paraId="5E21A0E2" w14:textId="77777777" w:rsidTr="007D6BF9">
        <w:trPr>
          <w:trHeight w:val="144"/>
        </w:trPr>
        <w:tc>
          <w:tcPr>
            <w:tcW w:w="4405" w:type="dxa"/>
            <w:hideMark/>
          </w:tcPr>
          <w:p w14:paraId="1C337412" w14:textId="77777777" w:rsidR="007D6BF9" w:rsidRPr="00621062" w:rsidRDefault="007D6BF9" w:rsidP="00ED2130">
            <w:pPr>
              <w:spacing w:after="120"/>
            </w:pPr>
            <w:r w:rsidRPr="00621062">
              <w:rPr>
                <w:color w:val="000000"/>
              </w:rPr>
              <w:t>ARBs</w:t>
            </w:r>
            <w:r>
              <w:rPr>
                <w:color w:val="000000"/>
              </w:rPr>
              <w:t xml:space="preserve"> </w:t>
            </w:r>
          </w:p>
        </w:tc>
        <w:tc>
          <w:tcPr>
            <w:tcW w:w="2520" w:type="dxa"/>
            <w:hideMark/>
          </w:tcPr>
          <w:p w14:paraId="7CF89494" w14:textId="77777777" w:rsidR="007D6BF9" w:rsidRPr="00621062" w:rsidRDefault="007D6BF9" w:rsidP="00ED2130">
            <w:pPr>
              <w:spacing w:after="120"/>
              <w:jc w:val="center"/>
            </w:pPr>
            <w:r w:rsidRPr="00621062">
              <w:rPr>
                <w:color w:val="000000"/>
              </w:rPr>
              <w:t>26,067 (24.5%)</w:t>
            </w:r>
          </w:p>
        </w:tc>
      </w:tr>
      <w:tr w:rsidR="007D6BF9" w:rsidRPr="00621062" w14:paraId="079A9E25" w14:textId="77777777" w:rsidTr="007D6BF9">
        <w:trPr>
          <w:trHeight w:val="144"/>
        </w:trPr>
        <w:tc>
          <w:tcPr>
            <w:tcW w:w="4405" w:type="dxa"/>
            <w:hideMark/>
          </w:tcPr>
          <w:p w14:paraId="4B25D4B8" w14:textId="77777777" w:rsidR="007D6BF9" w:rsidRPr="00621062" w:rsidRDefault="007D6BF9" w:rsidP="00ED2130">
            <w:pPr>
              <w:spacing w:after="120"/>
            </w:pPr>
            <w:r w:rsidRPr="00621062">
              <w:rPr>
                <w:color w:val="000000"/>
              </w:rPr>
              <w:t>Beta blockers</w:t>
            </w:r>
            <w:r>
              <w:rPr>
                <w:color w:val="000000"/>
              </w:rPr>
              <w:t xml:space="preserve"> </w:t>
            </w:r>
          </w:p>
        </w:tc>
        <w:tc>
          <w:tcPr>
            <w:tcW w:w="2520" w:type="dxa"/>
            <w:hideMark/>
          </w:tcPr>
          <w:p w14:paraId="055E6FCA" w14:textId="77777777" w:rsidR="007D6BF9" w:rsidRPr="00621062" w:rsidRDefault="007D6BF9" w:rsidP="00ED2130">
            <w:pPr>
              <w:spacing w:after="120"/>
              <w:jc w:val="center"/>
            </w:pPr>
            <w:r w:rsidRPr="00621062">
              <w:rPr>
                <w:color w:val="000000"/>
              </w:rPr>
              <w:t>34,209 (32.2%)</w:t>
            </w:r>
          </w:p>
        </w:tc>
      </w:tr>
      <w:tr w:rsidR="007D6BF9" w:rsidRPr="00621062" w14:paraId="5FD5738A" w14:textId="77777777" w:rsidTr="007D6BF9">
        <w:trPr>
          <w:trHeight w:val="144"/>
        </w:trPr>
        <w:tc>
          <w:tcPr>
            <w:tcW w:w="4405" w:type="dxa"/>
            <w:hideMark/>
          </w:tcPr>
          <w:p w14:paraId="51B1A823" w14:textId="77777777" w:rsidR="007D6BF9" w:rsidRPr="00621062" w:rsidRDefault="007D6BF9" w:rsidP="00ED2130">
            <w:pPr>
              <w:spacing w:after="120"/>
            </w:pPr>
            <w:r>
              <w:rPr>
                <w:color w:val="000000"/>
              </w:rPr>
              <w:t xml:space="preserve">Diuretics </w:t>
            </w:r>
          </w:p>
        </w:tc>
        <w:tc>
          <w:tcPr>
            <w:tcW w:w="2520" w:type="dxa"/>
            <w:hideMark/>
          </w:tcPr>
          <w:p w14:paraId="278C377C" w14:textId="77777777" w:rsidR="007D6BF9" w:rsidRPr="00621062" w:rsidRDefault="007D6BF9" w:rsidP="00ED2130">
            <w:pPr>
              <w:spacing w:after="120"/>
              <w:jc w:val="center"/>
            </w:pPr>
            <w:r w:rsidRPr="00621062">
              <w:rPr>
                <w:color w:val="000000"/>
              </w:rPr>
              <w:t>51,915 (48.8%)</w:t>
            </w:r>
          </w:p>
        </w:tc>
      </w:tr>
      <w:tr w:rsidR="007D6BF9" w:rsidRPr="00621062" w14:paraId="49B3D2F5" w14:textId="77777777" w:rsidTr="007D6BF9">
        <w:trPr>
          <w:trHeight w:val="144"/>
        </w:trPr>
        <w:tc>
          <w:tcPr>
            <w:tcW w:w="4405" w:type="dxa"/>
            <w:hideMark/>
          </w:tcPr>
          <w:p w14:paraId="1ABE59D7" w14:textId="77777777" w:rsidR="007D6BF9" w:rsidRPr="00621062" w:rsidRDefault="007D6BF9" w:rsidP="00ED2130">
            <w:pPr>
              <w:spacing w:after="120"/>
            </w:pPr>
            <w:r w:rsidRPr="00621062">
              <w:rPr>
                <w:color w:val="000000"/>
              </w:rPr>
              <w:t>Calcium Channel Blockers</w:t>
            </w:r>
            <w:r>
              <w:rPr>
                <w:color w:val="000000"/>
              </w:rPr>
              <w:t xml:space="preserve"> </w:t>
            </w:r>
          </w:p>
        </w:tc>
        <w:tc>
          <w:tcPr>
            <w:tcW w:w="2520" w:type="dxa"/>
            <w:hideMark/>
          </w:tcPr>
          <w:p w14:paraId="13894561" w14:textId="77777777" w:rsidR="007D6BF9" w:rsidRPr="00621062" w:rsidRDefault="007D6BF9" w:rsidP="00ED2130">
            <w:pPr>
              <w:spacing w:after="120"/>
              <w:jc w:val="center"/>
            </w:pPr>
            <w:r w:rsidRPr="00621062">
              <w:rPr>
                <w:color w:val="000000"/>
              </w:rPr>
              <w:t>33,398 (31.4%)</w:t>
            </w:r>
          </w:p>
        </w:tc>
      </w:tr>
      <w:tr w:rsidR="007D6BF9" w:rsidRPr="00621062" w14:paraId="18F0BA41" w14:textId="77777777" w:rsidTr="007D6BF9">
        <w:trPr>
          <w:trHeight w:val="144"/>
        </w:trPr>
        <w:tc>
          <w:tcPr>
            <w:tcW w:w="4405" w:type="dxa"/>
            <w:hideMark/>
          </w:tcPr>
          <w:p w14:paraId="12B0E509" w14:textId="77777777" w:rsidR="007D6BF9" w:rsidRPr="00621062" w:rsidRDefault="007D6BF9" w:rsidP="00ED2130">
            <w:pPr>
              <w:spacing w:after="120"/>
            </w:pPr>
            <w:r w:rsidRPr="00621062">
              <w:rPr>
                <w:color w:val="000000"/>
              </w:rPr>
              <w:t>MRAs</w:t>
            </w:r>
            <w:r>
              <w:rPr>
                <w:color w:val="000000"/>
              </w:rPr>
              <w:t xml:space="preserve"> </w:t>
            </w:r>
          </w:p>
        </w:tc>
        <w:tc>
          <w:tcPr>
            <w:tcW w:w="2520" w:type="dxa"/>
            <w:hideMark/>
          </w:tcPr>
          <w:p w14:paraId="274F508E" w14:textId="77777777" w:rsidR="007D6BF9" w:rsidRPr="00621062" w:rsidRDefault="007D6BF9" w:rsidP="00ED2130">
            <w:pPr>
              <w:spacing w:after="120"/>
              <w:jc w:val="center"/>
            </w:pPr>
            <w:r w:rsidRPr="00621062">
              <w:rPr>
                <w:color w:val="000000"/>
              </w:rPr>
              <w:t>4,594 (4.3%)</w:t>
            </w:r>
          </w:p>
        </w:tc>
      </w:tr>
      <w:tr w:rsidR="007D6BF9" w:rsidRPr="00621062" w14:paraId="55802FCB" w14:textId="77777777" w:rsidTr="007D6BF9">
        <w:trPr>
          <w:trHeight w:val="144"/>
        </w:trPr>
        <w:tc>
          <w:tcPr>
            <w:tcW w:w="4405" w:type="dxa"/>
            <w:hideMark/>
          </w:tcPr>
          <w:p w14:paraId="6625FC58" w14:textId="77777777" w:rsidR="007D6BF9" w:rsidRPr="00621062" w:rsidRDefault="007D6BF9" w:rsidP="00ED2130">
            <w:pPr>
              <w:spacing w:after="120"/>
            </w:pPr>
            <w:r w:rsidRPr="00621062">
              <w:rPr>
                <w:color w:val="000000"/>
              </w:rPr>
              <w:t>Alpha blockers</w:t>
            </w:r>
            <w:r>
              <w:rPr>
                <w:color w:val="000000"/>
              </w:rPr>
              <w:t xml:space="preserve"> </w:t>
            </w:r>
          </w:p>
        </w:tc>
        <w:tc>
          <w:tcPr>
            <w:tcW w:w="2520" w:type="dxa"/>
            <w:hideMark/>
          </w:tcPr>
          <w:p w14:paraId="5A4EA6AA" w14:textId="77777777" w:rsidR="007D6BF9" w:rsidRPr="00621062" w:rsidRDefault="007D6BF9" w:rsidP="00ED2130">
            <w:pPr>
              <w:spacing w:after="120"/>
              <w:jc w:val="center"/>
            </w:pPr>
            <w:r w:rsidRPr="00621062">
              <w:rPr>
                <w:color w:val="000000"/>
              </w:rPr>
              <w:t>3,319 (3.1%)</w:t>
            </w:r>
          </w:p>
        </w:tc>
      </w:tr>
      <w:tr w:rsidR="007D6BF9" w:rsidRPr="00621062" w14:paraId="5A303446" w14:textId="77777777" w:rsidTr="007D6BF9">
        <w:trPr>
          <w:trHeight w:val="144"/>
        </w:trPr>
        <w:tc>
          <w:tcPr>
            <w:tcW w:w="4405" w:type="dxa"/>
            <w:hideMark/>
          </w:tcPr>
          <w:p w14:paraId="31B65776" w14:textId="77777777" w:rsidR="007D6BF9" w:rsidRPr="00621062" w:rsidRDefault="007D6BF9" w:rsidP="00ED2130">
            <w:pPr>
              <w:spacing w:after="120"/>
            </w:pPr>
            <w:r w:rsidRPr="00621062">
              <w:rPr>
                <w:color w:val="000000"/>
              </w:rPr>
              <w:t>Alpha-2 receptor agonists</w:t>
            </w:r>
            <w:r>
              <w:rPr>
                <w:color w:val="000000"/>
              </w:rPr>
              <w:t xml:space="preserve"> </w:t>
            </w:r>
          </w:p>
        </w:tc>
        <w:tc>
          <w:tcPr>
            <w:tcW w:w="2520" w:type="dxa"/>
            <w:hideMark/>
          </w:tcPr>
          <w:p w14:paraId="3B46261B" w14:textId="77777777" w:rsidR="007D6BF9" w:rsidRPr="00621062" w:rsidRDefault="007D6BF9" w:rsidP="00ED2130">
            <w:pPr>
              <w:spacing w:after="120"/>
              <w:jc w:val="center"/>
            </w:pPr>
            <w:r w:rsidRPr="00621062">
              <w:rPr>
                <w:color w:val="000000"/>
              </w:rPr>
              <w:t>66 (0.1%)</w:t>
            </w:r>
          </w:p>
        </w:tc>
      </w:tr>
      <w:tr w:rsidR="007D6BF9" w:rsidRPr="00621062" w14:paraId="3D2FDF46" w14:textId="77777777" w:rsidTr="007D6BF9">
        <w:trPr>
          <w:trHeight w:val="144"/>
        </w:trPr>
        <w:tc>
          <w:tcPr>
            <w:tcW w:w="4405" w:type="dxa"/>
            <w:hideMark/>
          </w:tcPr>
          <w:p w14:paraId="06524C95" w14:textId="77777777" w:rsidR="007D6BF9" w:rsidRPr="00621062" w:rsidRDefault="007D6BF9" w:rsidP="00ED2130">
            <w:pPr>
              <w:spacing w:after="120"/>
            </w:pPr>
            <w:r w:rsidRPr="00621062">
              <w:rPr>
                <w:color w:val="000000"/>
              </w:rPr>
              <w:t>Combined alpha and beta blockers</w:t>
            </w:r>
          </w:p>
        </w:tc>
        <w:tc>
          <w:tcPr>
            <w:tcW w:w="2520" w:type="dxa"/>
            <w:hideMark/>
          </w:tcPr>
          <w:p w14:paraId="1E5099DE" w14:textId="77777777" w:rsidR="007D6BF9" w:rsidRPr="00621062" w:rsidRDefault="007D6BF9" w:rsidP="00ED2130">
            <w:pPr>
              <w:spacing w:after="120"/>
              <w:jc w:val="center"/>
            </w:pPr>
            <w:r w:rsidRPr="00621062">
              <w:rPr>
                <w:color w:val="000000"/>
              </w:rPr>
              <w:t>4,181 (3.9%)</w:t>
            </w:r>
          </w:p>
        </w:tc>
      </w:tr>
      <w:tr w:rsidR="007D6BF9" w:rsidRPr="00621062" w14:paraId="6343A3D0" w14:textId="77777777" w:rsidTr="007D6BF9">
        <w:trPr>
          <w:trHeight w:val="144"/>
        </w:trPr>
        <w:tc>
          <w:tcPr>
            <w:tcW w:w="4405" w:type="dxa"/>
            <w:hideMark/>
          </w:tcPr>
          <w:p w14:paraId="709545A9" w14:textId="77777777" w:rsidR="007D6BF9" w:rsidRPr="00621062" w:rsidRDefault="007D6BF9" w:rsidP="00ED2130">
            <w:pPr>
              <w:spacing w:after="120"/>
            </w:pPr>
            <w:r w:rsidRPr="00621062">
              <w:rPr>
                <w:color w:val="000000"/>
              </w:rPr>
              <w:t>Central agonists</w:t>
            </w:r>
            <w:r>
              <w:rPr>
                <w:color w:val="000000"/>
              </w:rPr>
              <w:t xml:space="preserve"> </w:t>
            </w:r>
          </w:p>
        </w:tc>
        <w:tc>
          <w:tcPr>
            <w:tcW w:w="2520" w:type="dxa"/>
            <w:hideMark/>
          </w:tcPr>
          <w:p w14:paraId="299E5E4E" w14:textId="77777777" w:rsidR="007D6BF9" w:rsidRPr="00621062" w:rsidRDefault="007D6BF9" w:rsidP="00ED2130">
            <w:pPr>
              <w:spacing w:after="120"/>
              <w:jc w:val="center"/>
            </w:pPr>
            <w:r w:rsidRPr="00621062">
              <w:rPr>
                <w:color w:val="000000"/>
              </w:rPr>
              <w:t>3 (0.0%)</w:t>
            </w:r>
          </w:p>
        </w:tc>
      </w:tr>
      <w:tr w:rsidR="007D6BF9" w:rsidRPr="00621062" w14:paraId="2C64D8D9" w14:textId="77777777" w:rsidTr="007D6BF9">
        <w:trPr>
          <w:trHeight w:val="144"/>
        </w:trPr>
        <w:tc>
          <w:tcPr>
            <w:tcW w:w="4405" w:type="dxa"/>
            <w:hideMark/>
          </w:tcPr>
          <w:p w14:paraId="34F055E1" w14:textId="77777777" w:rsidR="007D6BF9" w:rsidRPr="00621062" w:rsidRDefault="007D6BF9" w:rsidP="00ED2130">
            <w:pPr>
              <w:spacing w:after="120"/>
            </w:pPr>
            <w:r w:rsidRPr="00621062">
              <w:rPr>
                <w:color w:val="000000"/>
              </w:rPr>
              <w:t>Peripheral adrenergic inhibitors</w:t>
            </w:r>
            <w:r>
              <w:rPr>
                <w:color w:val="000000"/>
              </w:rPr>
              <w:t xml:space="preserve"> </w:t>
            </w:r>
          </w:p>
        </w:tc>
        <w:tc>
          <w:tcPr>
            <w:tcW w:w="2520" w:type="dxa"/>
            <w:hideMark/>
          </w:tcPr>
          <w:p w14:paraId="031B6120" w14:textId="77777777" w:rsidR="007D6BF9" w:rsidRPr="00621062" w:rsidRDefault="007D6BF9" w:rsidP="00ED2130">
            <w:pPr>
              <w:spacing w:after="120"/>
              <w:jc w:val="center"/>
            </w:pPr>
            <w:r w:rsidRPr="00621062">
              <w:rPr>
                <w:color w:val="000000"/>
              </w:rPr>
              <w:t>2,289 (2.2%)</w:t>
            </w:r>
          </w:p>
        </w:tc>
      </w:tr>
      <w:tr w:rsidR="007D6BF9" w:rsidRPr="00621062" w14:paraId="5A982280" w14:textId="77777777" w:rsidTr="007D6BF9">
        <w:trPr>
          <w:trHeight w:val="144"/>
        </w:trPr>
        <w:tc>
          <w:tcPr>
            <w:tcW w:w="4405" w:type="dxa"/>
            <w:shd w:val="clear" w:color="auto" w:fill="BFBFBF" w:themeFill="background1" w:themeFillShade="BF"/>
            <w:hideMark/>
          </w:tcPr>
          <w:p w14:paraId="33DFCF41" w14:textId="77777777" w:rsidR="007D6BF9" w:rsidRPr="006252CB" w:rsidRDefault="007D6BF9" w:rsidP="00ED2130">
            <w:pPr>
              <w:spacing w:after="120"/>
              <w:rPr>
                <w:b/>
              </w:rPr>
            </w:pPr>
            <w:r w:rsidRPr="006252CB">
              <w:rPr>
                <w:b/>
                <w:color w:val="000000"/>
              </w:rPr>
              <w:t>Glucose lowering medication classes, n(%)</w:t>
            </w:r>
          </w:p>
        </w:tc>
        <w:tc>
          <w:tcPr>
            <w:tcW w:w="2520" w:type="dxa"/>
            <w:shd w:val="clear" w:color="auto" w:fill="BFBFBF" w:themeFill="background1" w:themeFillShade="BF"/>
            <w:hideMark/>
          </w:tcPr>
          <w:p w14:paraId="2C1EC2F6" w14:textId="77777777" w:rsidR="007D6BF9" w:rsidRPr="00621062" w:rsidRDefault="007D6BF9" w:rsidP="00ED2130">
            <w:pPr>
              <w:spacing w:after="120"/>
              <w:jc w:val="center"/>
            </w:pPr>
          </w:p>
        </w:tc>
      </w:tr>
      <w:tr w:rsidR="007D6BF9" w:rsidRPr="00621062" w14:paraId="00448BAD" w14:textId="77777777" w:rsidTr="007D6BF9">
        <w:trPr>
          <w:trHeight w:val="144"/>
        </w:trPr>
        <w:tc>
          <w:tcPr>
            <w:tcW w:w="4405" w:type="dxa"/>
            <w:hideMark/>
          </w:tcPr>
          <w:p w14:paraId="19706FC1" w14:textId="77777777" w:rsidR="007D6BF9" w:rsidRPr="00621062" w:rsidRDefault="007D6BF9" w:rsidP="00ED2130">
            <w:pPr>
              <w:spacing w:after="120"/>
            </w:pPr>
            <w:r w:rsidRPr="00621062">
              <w:rPr>
                <w:color w:val="000000"/>
              </w:rPr>
              <w:t>Insulin</w:t>
            </w:r>
          </w:p>
        </w:tc>
        <w:tc>
          <w:tcPr>
            <w:tcW w:w="2520" w:type="dxa"/>
            <w:hideMark/>
          </w:tcPr>
          <w:p w14:paraId="097BFE22" w14:textId="77777777" w:rsidR="007D6BF9" w:rsidRPr="00621062" w:rsidRDefault="007D6BF9" w:rsidP="00ED2130">
            <w:pPr>
              <w:spacing w:after="120"/>
              <w:jc w:val="center"/>
            </w:pPr>
            <w:r w:rsidRPr="00621062">
              <w:rPr>
                <w:color w:val="000000"/>
              </w:rPr>
              <w:t>23,554 (22.1%)</w:t>
            </w:r>
          </w:p>
        </w:tc>
      </w:tr>
      <w:tr w:rsidR="007D6BF9" w:rsidRPr="00621062" w14:paraId="3B967E92" w14:textId="77777777" w:rsidTr="007D6BF9">
        <w:trPr>
          <w:trHeight w:val="144"/>
        </w:trPr>
        <w:tc>
          <w:tcPr>
            <w:tcW w:w="4405" w:type="dxa"/>
            <w:hideMark/>
          </w:tcPr>
          <w:p w14:paraId="60AF1847" w14:textId="77777777" w:rsidR="007D6BF9" w:rsidRPr="00621062" w:rsidRDefault="007D6BF9" w:rsidP="00ED2130">
            <w:pPr>
              <w:spacing w:after="120"/>
            </w:pPr>
            <w:r w:rsidRPr="00621062">
              <w:rPr>
                <w:color w:val="000000"/>
              </w:rPr>
              <w:t>Dipeptidyl-Peptidase-4 Inhibitor (DPP-4i)</w:t>
            </w:r>
          </w:p>
        </w:tc>
        <w:tc>
          <w:tcPr>
            <w:tcW w:w="2520" w:type="dxa"/>
            <w:hideMark/>
          </w:tcPr>
          <w:p w14:paraId="384350FC" w14:textId="77777777" w:rsidR="007D6BF9" w:rsidRPr="00621062" w:rsidRDefault="007D6BF9" w:rsidP="00ED2130">
            <w:pPr>
              <w:spacing w:after="120"/>
              <w:jc w:val="center"/>
            </w:pPr>
            <w:r w:rsidRPr="00621062">
              <w:rPr>
                <w:color w:val="000000"/>
              </w:rPr>
              <w:t>13,319 (12.5%)</w:t>
            </w:r>
          </w:p>
        </w:tc>
      </w:tr>
      <w:tr w:rsidR="007D6BF9" w:rsidRPr="00621062" w14:paraId="2B5C52CE" w14:textId="77777777" w:rsidTr="007D6BF9">
        <w:trPr>
          <w:trHeight w:val="144"/>
        </w:trPr>
        <w:tc>
          <w:tcPr>
            <w:tcW w:w="4405" w:type="dxa"/>
            <w:hideMark/>
          </w:tcPr>
          <w:p w14:paraId="17827FAF" w14:textId="77777777" w:rsidR="007D6BF9" w:rsidRPr="00621062" w:rsidRDefault="007D6BF9" w:rsidP="00ED2130">
            <w:pPr>
              <w:spacing w:after="120"/>
            </w:pPr>
            <w:r w:rsidRPr="00621062">
              <w:rPr>
                <w:color w:val="000000"/>
              </w:rPr>
              <w:t>Glucagon-like peptide-1 Receptor Agonist (GLP1)</w:t>
            </w:r>
          </w:p>
        </w:tc>
        <w:tc>
          <w:tcPr>
            <w:tcW w:w="2520" w:type="dxa"/>
            <w:hideMark/>
          </w:tcPr>
          <w:p w14:paraId="04690B7C" w14:textId="77777777" w:rsidR="007D6BF9" w:rsidRPr="00621062" w:rsidRDefault="007D6BF9" w:rsidP="00ED2130">
            <w:pPr>
              <w:spacing w:after="120"/>
              <w:jc w:val="center"/>
            </w:pPr>
            <w:r w:rsidRPr="00621062">
              <w:rPr>
                <w:color w:val="000000"/>
              </w:rPr>
              <w:t>4,402 (4.1%)</w:t>
            </w:r>
          </w:p>
        </w:tc>
      </w:tr>
      <w:tr w:rsidR="007D6BF9" w:rsidRPr="00621062" w14:paraId="617301CB" w14:textId="77777777" w:rsidTr="007D6BF9">
        <w:trPr>
          <w:trHeight w:val="144"/>
        </w:trPr>
        <w:tc>
          <w:tcPr>
            <w:tcW w:w="4405" w:type="dxa"/>
            <w:hideMark/>
          </w:tcPr>
          <w:p w14:paraId="0FE16BC0" w14:textId="77777777" w:rsidR="007D6BF9" w:rsidRPr="00621062" w:rsidRDefault="007D6BF9" w:rsidP="00ED2130">
            <w:pPr>
              <w:spacing w:after="120"/>
            </w:pPr>
            <w:r w:rsidRPr="00621062">
              <w:rPr>
                <w:color w:val="000000"/>
              </w:rPr>
              <w:lastRenderedPageBreak/>
              <w:t>Alpha Glucosidase Inhibitor</w:t>
            </w:r>
          </w:p>
        </w:tc>
        <w:tc>
          <w:tcPr>
            <w:tcW w:w="2520" w:type="dxa"/>
            <w:hideMark/>
          </w:tcPr>
          <w:p w14:paraId="55EF6018" w14:textId="77777777" w:rsidR="007D6BF9" w:rsidRPr="00621062" w:rsidRDefault="007D6BF9" w:rsidP="00ED2130">
            <w:pPr>
              <w:spacing w:after="120"/>
              <w:jc w:val="center"/>
            </w:pPr>
            <w:r w:rsidRPr="00621062">
              <w:rPr>
                <w:color w:val="000000"/>
              </w:rPr>
              <w:t>336 (0.3%)</w:t>
            </w:r>
          </w:p>
        </w:tc>
      </w:tr>
      <w:tr w:rsidR="007D6BF9" w:rsidRPr="00621062" w14:paraId="390D0A45" w14:textId="77777777" w:rsidTr="007D6BF9">
        <w:trPr>
          <w:trHeight w:val="144"/>
        </w:trPr>
        <w:tc>
          <w:tcPr>
            <w:tcW w:w="4405" w:type="dxa"/>
            <w:hideMark/>
          </w:tcPr>
          <w:p w14:paraId="1418ABE1" w14:textId="77777777" w:rsidR="007D6BF9" w:rsidRPr="00621062" w:rsidRDefault="007D6BF9" w:rsidP="00ED2130">
            <w:pPr>
              <w:spacing w:after="120"/>
            </w:pPr>
            <w:r w:rsidRPr="00621062">
              <w:rPr>
                <w:color w:val="000000"/>
              </w:rPr>
              <w:t>Sodium-glucose Cotransporter-2 Inhibitors (SGLT2i)</w:t>
            </w:r>
          </w:p>
        </w:tc>
        <w:tc>
          <w:tcPr>
            <w:tcW w:w="2520" w:type="dxa"/>
            <w:hideMark/>
          </w:tcPr>
          <w:p w14:paraId="11869621" w14:textId="77777777" w:rsidR="007D6BF9" w:rsidRPr="00621062" w:rsidRDefault="007D6BF9" w:rsidP="00ED2130">
            <w:pPr>
              <w:spacing w:after="120"/>
              <w:jc w:val="center"/>
            </w:pPr>
            <w:r w:rsidRPr="00621062">
              <w:rPr>
                <w:color w:val="000000"/>
              </w:rPr>
              <w:t>2,514 (2.4%)</w:t>
            </w:r>
          </w:p>
        </w:tc>
      </w:tr>
      <w:tr w:rsidR="007D6BF9" w:rsidRPr="00621062" w14:paraId="7C90785E" w14:textId="77777777" w:rsidTr="007D6BF9">
        <w:trPr>
          <w:trHeight w:val="144"/>
        </w:trPr>
        <w:tc>
          <w:tcPr>
            <w:tcW w:w="4405" w:type="dxa"/>
            <w:hideMark/>
          </w:tcPr>
          <w:p w14:paraId="444FDC0C" w14:textId="77777777" w:rsidR="007D6BF9" w:rsidRPr="00621062" w:rsidRDefault="007D6BF9" w:rsidP="00ED2130">
            <w:pPr>
              <w:spacing w:after="120"/>
            </w:pPr>
            <w:r w:rsidRPr="00621062">
              <w:rPr>
                <w:color w:val="000000"/>
              </w:rPr>
              <w:t>Thiazolidinedione (TZD)</w:t>
            </w:r>
          </w:p>
        </w:tc>
        <w:tc>
          <w:tcPr>
            <w:tcW w:w="2520" w:type="dxa"/>
            <w:hideMark/>
          </w:tcPr>
          <w:p w14:paraId="46B9902D" w14:textId="77777777" w:rsidR="007D6BF9" w:rsidRPr="00621062" w:rsidRDefault="007D6BF9" w:rsidP="00ED2130">
            <w:pPr>
              <w:spacing w:after="120"/>
              <w:jc w:val="center"/>
            </w:pPr>
            <w:r w:rsidRPr="00621062">
              <w:rPr>
                <w:color w:val="000000"/>
              </w:rPr>
              <w:t>10,426 (9.8%)</w:t>
            </w:r>
          </w:p>
        </w:tc>
      </w:tr>
      <w:tr w:rsidR="007D6BF9" w:rsidRPr="00621062" w14:paraId="0891F2BE" w14:textId="77777777" w:rsidTr="007D6BF9">
        <w:trPr>
          <w:trHeight w:val="144"/>
        </w:trPr>
        <w:tc>
          <w:tcPr>
            <w:tcW w:w="4405" w:type="dxa"/>
            <w:hideMark/>
          </w:tcPr>
          <w:p w14:paraId="4D66B3BF" w14:textId="77777777" w:rsidR="007D6BF9" w:rsidRPr="00621062" w:rsidRDefault="007D6BF9" w:rsidP="00ED2130">
            <w:pPr>
              <w:spacing w:after="120"/>
            </w:pPr>
            <w:r w:rsidRPr="00621062">
              <w:rPr>
                <w:color w:val="000000"/>
              </w:rPr>
              <w:t>Sulfonylurea (SU)</w:t>
            </w:r>
          </w:p>
        </w:tc>
        <w:tc>
          <w:tcPr>
            <w:tcW w:w="2520" w:type="dxa"/>
            <w:hideMark/>
          </w:tcPr>
          <w:p w14:paraId="780A7B21" w14:textId="77777777" w:rsidR="007D6BF9" w:rsidRPr="00621062" w:rsidRDefault="007D6BF9" w:rsidP="00ED2130">
            <w:pPr>
              <w:spacing w:after="120"/>
              <w:jc w:val="center"/>
            </w:pPr>
            <w:r w:rsidRPr="00621062">
              <w:rPr>
                <w:color w:val="000000"/>
              </w:rPr>
              <w:t>34,612 (32.5%)</w:t>
            </w:r>
          </w:p>
        </w:tc>
      </w:tr>
      <w:tr w:rsidR="007D6BF9" w:rsidRPr="00621062" w14:paraId="7031F7AC" w14:textId="77777777" w:rsidTr="007D6BF9">
        <w:trPr>
          <w:trHeight w:val="144"/>
        </w:trPr>
        <w:tc>
          <w:tcPr>
            <w:tcW w:w="4405" w:type="dxa"/>
            <w:hideMark/>
          </w:tcPr>
          <w:p w14:paraId="621A1D77" w14:textId="77777777" w:rsidR="007D6BF9" w:rsidRPr="00621062" w:rsidRDefault="007D6BF9" w:rsidP="00ED2130">
            <w:pPr>
              <w:spacing w:after="120"/>
            </w:pPr>
            <w:r w:rsidRPr="00621062">
              <w:rPr>
                <w:color w:val="000000"/>
              </w:rPr>
              <w:t>Biguanides (monotherapy)</w:t>
            </w:r>
          </w:p>
        </w:tc>
        <w:tc>
          <w:tcPr>
            <w:tcW w:w="2520" w:type="dxa"/>
            <w:hideMark/>
          </w:tcPr>
          <w:p w14:paraId="1EE95226" w14:textId="77777777" w:rsidR="007D6BF9" w:rsidRPr="00621062" w:rsidRDefault="007D6BF9" w:rsidP="00ED2130">
            <w:pPr>
              <w:spacing w:after="120"/>
              <w:jc w:val="center"/>
            </w:pPr>
            <w:r w:rsidRPr="00621062">
              <w:rPr>
                <w:color w:val="000000"/>
              </w:rPr>
              <w:t>52,486 (49.3%)</w:t>
            </w:r>
          </w:p>
        </w:tc>
      </w:tr>
      <w:tr w:rsidR="007D6BF9" w:rsidRPr="00621062" w14:paraId="0B3EB66F" w14:textId="77777777" w:rsidTr="007D6BF9">
        <w:trPr>
          <w:trHeight w:val="144"/>
        </w:trPr>
        <w:tc>
          <w:tcPr>
            <w:tcW w:w="4405" w:type="dxa"/>
            <w:hideMark/>
          </w:tcPr>
          <w:p w14:paraId="47F77300" w14:textId="77777777" w:rsidR="007D6BF9" w:rsidRPr="00621062" w:rsidRDefault="007D6BF9" w:rsidP="00ED2130">
            <w:pPr>
              <w:spacing w:after="120"/>
            </w:pPr>
            <w:r w:rsidRPr="00621062">
              <w:rPr>
                <w:color w:val="000000"/>
              </w:rPr>
              <w:t>Biguanides (mono- and combination therapy)</w:t>
            </w:r>
          </w:p>
        </w:tc>
        <w:tc>
          <w:tcPr>
            <w:tcW w:w="2520" w:type="dxa"/>
            <w:hideMark/>
          </w:tcPr>
          <w:p w14:paraId="7B03A807" w14:textId="77777777" w:rsidR="007D6BF9" w:rsidRPr="00621062" w:rsidRDefault="007D6BF9" w:rsidP="00ED2130">
            <w:pPr>
              <w:spacing w:after="120"/>
              <w:jc w:val="center"/>
            </w:pPr>
            <w:r w:rsidRPr="00621062">
              <w:rPr>
                <w:color w:val="000000"/>
              </w:rPr>
              <w:t>59,128 (55.6%)</w:t>
            </w:r>
          </w:p>
        </w:tc>
      </w:tr>
      <w:tr w:rsidR="007D6BF9" w:rsidRPr="00621062" w14:paraId="1FD5C730" w14:textId="77777777" w:rsidTr="007D6BF9">
        <w:trPr>
          <w:trHeight w:val="144"/>
        </w:trPr>
        <w:tc>
          <w:tcPr>
            <w:tcW w:w="4405" w:type="dxa"/>
            <w:hideMark/>
          </w:tcPr>
          <w:p w14:paraId="7FE9778B" w14:textId="77777777" w:rsidR="007D6BF9" w:rsidRPr="00621062" w:rsidRDefault="007D6BF9" w:rsidP="00ED2130">
            <w:pPr>
              <w:spacing w:after="120"/>
            </w:pPr>
            <w:r w:rsidRPr="00621062">
              <w:rPr>
                <w:color w:val="000000"/>
              </w:rPr>
              <w:t>Bile acid sequestrants</w:t>
            </w:r>
          </w:p>
        </w:tc>
        <w:tc>
          <w:tcPr>
            <w:tcW w:w="2520" w:type="dxa"/>
            <w:hideMark/>
          </w:tcPr>
          <w:p w14:paraId="3A9C0AAE" w14:textId="77777777" w:rsidR="007D6BF9" w:rsidRPr="00621062" w:rsidRDefault="007D6BF9" w:rsidP="00ED2130">
            <w:pPr>
              <w:spacing w:after="120"/>
              <w:jc w:val="center"/>
            </w:pPr>
            <w:r w:rsidRPr="00621062">
              <w:rPr>
                <w:color w:val="000000"/>
              </w:rPr>
              <w:t>940 (0.9%)</w:t>
            </w:r>
          </w:p>
        </w:tc>
      </w:tr>
      <w:tr w:rsidR="007D6BF9" w:rsidRPr="00621062" w14:paraId="09791900" w14:textId="77777777" w:rsidTr="007D6BF9">
        <w:trPr>
          <w:trHeight w:val="144"/>
        </w:trPr>
        <w:tc>
          <w:tcPr>
            <w:tcW w:w="4405" w:type="dxa"/>
            <w:hideMark/>
          </w:tcPr>
          <w:p w14:paraId="67474EDB" w14:textId="77777777" w:rsidR="007D6BF9" w:rsidRPr="00621062" w:rsidRDefault="007D6BF9" w:rsidP="00ED2130">
            <w:pPr>
              <w:spacing w:after="120"/>
            </w:pPr>
            <w:r w:rsidRPr="00621062">
              <w:rPr>
                <w:color w:val="000000"/>
              </w:rPr>
              <w:t>Meglitinides</w:t>
            </w:r>
          </w:p>
        </w:tc>
        <w:tc>
          <w:tcPr>
            <w:tcW w:w="2520" w:type="dxa"/>
            <w:hideMark/>
          </w:tcPr>
          <w:p w14:paraId="35A92045" w14:textId="77777777" w:rsidR="007D6BF9" w:rsidRPr="00621062" w:rsidRDefault="007D6BF9" w:rsidP="00ED2130">
            <w:pPr>
              <w:spacing w:after="120"/>
              <w:jc w:val="center"/>
            </w:pPr>
            <w:r w:rsidRPr="00621062">
              <w:rPr>
                <w:color w:val="000000"/>
              </w:rPr>
              <w:t>1,059 (1.0%)</w:t>
            </w:r>
          </w:p>
        </w:tc>
      </w:tr>
      <w:tr w:rsidR="007D6BF9" w:rsidRPr="00621062" w14:paraId="207BEE35" w14:textId="77777777" w:rsidTr="007D6BF9">
        <w:trPr>
          <w:trHeight w:val="144"/>
        </w:trPr>
        <w:tc>
          <w:tcPr>
            <w:tcW w:w="4405" w:type="dxa"/>
            <w:shd w:val="clear" w:color="auto" w:fill="D9D9D9" w:themeFill="background1" w:themeFillShade="D9"/>
            <w:hideMark/>
          </w:tcPr>
          <w:p w14:paraId="05C0D5E4" w14:textId="77777777" w:rsidR="007D6BF9" w:rsidRPr="00621062" w:rsidRDefault="007D6BF9" w:rsidP="00ED2130">
            <w:pPr>
              <w:spacing w:after="120"/>
            </w:pPr>
            <w:r w:rsidRPr="00621062">
              <w:rPr>
                <w:color w:val="000000"/>
              </w:rPr>
              <w:t xml:space="preserve">Number of glucose lowering </w:t>
            </w:r>
            <w:r>
              <w:rPr>
                <w:color w:val="000000"/>
              </w:rPr>
              <w:t>medications</w:t>
            </w:r>
            <w:r w:rsidRPr="00621062">
              <w:rPr>
                <w:color w:val="000000"/>
              </w:rPr>
              <w:t>, categories</w:t>
            </w:r>
            <w:r>
              <w:rPr>
                <w:color w:val="000000"/>
              </w:rPr>
              <w:t>, n(%)</w:t>
            </w:r>
          </w:p>
        </w:tc>
        <w:tc>
          <w:tcPr>
            <w:tcW w:w="2520" w:type="dxa"/>
            <w:shd w:val="clear" w:color="auto" w:fill="D9D9D9" w:themeFill="background1" w:themeFillShade="D9"/>
            <w:hideMark/>
          </w:tcPr>
          <w:p w14:paraId="51DA4AD8" w14:textId="77777777" w:rsidR="007D6BF9" w:rsidRPr="00621062" w:rsidRDefault="007D6BF9" w:rsidP="00ED2130">
            <w:pPr>
              <w:spacing w:after="120"/>
              <w:jc w:val="center"/>
            </w:pPr>
          </w:p>
        </w:tc>
      </w:tr>
      <w:tr w:rsidR="007D6BF9" w:rsidRPr="00621062" w14:paraId="0671D6C7" w14:textId="77777777" w:rsidTr="007D6BF9">
        <w:trPr>
          <w:trHeight w:val="144"/>
        </w:trPr>
        <w:tc>
          <w:tcPr>
            <w:tcW w:w="4405" w:type="dxa"/>
            <w:hideMark/>
          </w:tcPr>
          <w:p w14:paraId="4D6E17CF" w14:textId="77777777" w:rsidR="007D6BF9" w:rsidRPr="00621062" w:rsidRDefault="007D6BF9" w:rsidP="00ED2130">
            <w:pPr>
              <w:spacing w:after="120"/>
            </w:pPr>
            <w:r w:rsidRPr="00621062">
              <w:rPr>
                <w:color w:val="000000"/>
              </w:rPr>
              <w:t>...1</w:t>
            </w:r>
          </w:p>
        </w:tc>
        <w:tc>
          <w:tcPr>
            <w:tcW w:w="2520" w:type="dxa"/>
            <w:hideMark/>
          </w:tcPr>
          <w:p w14:paraId="13942EA7" w14:textId="77777777" w:rsidR="007D6BF9" w:rsidRPr="00621062" w:rsidRDefault="007D6BF9" w:rsidP="00ED2130">
            <w:pPr>
              <w:spacing w:after="120"/>
              <w:jc w:val="center"/>
            </w:pPr>
            <w:r w:rsidRPr="00621062">
              <w:rPr>
                <w:color w:val="000000"/>
              </w:rPr>
              <w:t>35,535 (33.4%)</w:t>
            </w:r>
          </w:p>
        </w:tc>
      </w:tr>
      <w:tr w:rsidR="007D6BF9" w:rsidRPr="00621062" w14:paraId="6CF9BE01" w14:textId="77777777" w:rsidTr="007D6BF9">
        <w:trPr>
          <w:trHeight w:val="144"/>
        </w:trPr>
        <w:tc>
          <w:tcPr>
            <w:tcW w:w="4405" w:type="dxa"/>
            <w:hideMark/>
          </w:tcPr>
          <w:p w14:paraId="58494E7B" w14:textId="77777777" w:rsidR="007D6BF9" w:rsidRPr="00621062" w:rsidRDefault="007D6BF9" w:rsidP="00ED2130">
            <w:pPr>
              <w:spacing w:after="120"/>
            </w:pPr>
            <w:r w:rsidRPr="00621062">
              <w:rPr>
                <w:color w:val="000000"/>
              </w:rPr>
              <w:t>...&gt;= 2</w:t>
            </w:r>
          </w:p>
        </w:tc>
        <w:tc>
          <w:tcPr>
            <w:tcW w:w="2520" w:type="dxa"/>
            <w:hideMark/>
          </w:tcPr>
          <w:p w14:paraId="0F54BBBF" w14:textId="77777777" w:rsidR="007D6BF9" w:rsidRPr="00621062" w:rsidRDefault="007D6BF9" w:rsidP="00ED2130">
            <w:pPr>
              <w:spacing w:after="120"/>
              <w:jc w:val="center"/>
            </w:pPr>
            <w:r w:rsidRPr="00621062">
              <w:rPr>
                <w:color w:val="000000"/>
              </w:rPr>
              <w:t>45,169 (42.5%)</w:t>
            </w:r>
          </w:p>
        </w:tc>
      </w:tr>
    </w:tbl>
    <w:p w14:paraId="43FB0C92" w14:textId="46D2C0CA" w:rsidR="007D6BF9" w:rsidRPr="002F470E" w:rsidRDefault="007D6BF9" w:rsidP="007D6BF9">
      <w:pPr>
        <w:pStyle w:val="NormalWeb"/>
        <w:spacing w:before="0" w:beforeAutospacing="0" w:after="120" w:afterAutospacing="0"/>
        <w:rPr>
          <w:i/>
          <w:iCs/>
          <w:sz w:val="20"/>
          <w:szCs w:val="20"/>
        </w:rPr>
      </w:pPr>
      <w:r w:rsidRPr="002F470E">
        <w:rPr>
          <w:i/>
          <w:iCs/>
          <w:sz w:val="20"/>
          <w:szCs w:val="20"/>
        </w:rPr>
        <w:t xml:space="preserve">Abbreviations: </w:t>
      </w:r>
      <w:r w:rsidR="007A4ED2" w:rsidRPr="002F470E">
        <w:rPr>
          <w:i/>
          <w:iCs/>
          <w:sz w:val="20"/>
          <w:szCs w:val="20"/>
        </w:rPr>
        <w:t>ACEI, angiotensin-converting-enzyme inhibitor; ARB, angiotensin receptor blocker; CKD, chronic kidney disease</w:t>
      </w:r>
      <w:r w:rsidR="007A4ED2">
        <w:rPr>
          <w:i/>
          <w:iCs/>
          <w:sz w:val="20"/>
          <w:szCs w:val="20"/>
        </w:rPr>
        <w:t xml:space="preserve">; </w:t>
      </w:r>
      <w:r w:rsidRPr="002F470E">
        <w:rPr>
          <w:i/>
          <w:iCs/>
          <w:sz w:val="20"/>
          <w:szCs w:val="20"/>
        </w:rPr>
        <w:t>IQR, interquartile range;</w:t>
      </w:r>
      <w:r w:rsidR="007A4ED2" w:rsidRPr="007A4ED2">
        <w:rPr>
          <w:i/>
          <w:iCs/>
          <w:sz w:val="20"/>
          <w:szCs w:val="20"/>
        </w:rPr>
        <w:t xml:space="preserve"> </w:t>
      </w:r>
      <w:r w:rsidR="007A4ED2" w:rsidRPr="002F470E">
        <w:rPr>
          <w:i/>
          <w:iCs/>
          <w:sz w:val="20"/>
          <w:szCs w:val="20"/>
        </w:rPr>
        <w:t>MRA, mineralocorticoid receptor antagonis</w:t>
      </w:r>
      <w:r w:rsidR="007A4ED2">
        <w:rPr>
          <w:i/>
          <w:iCs/>
          <w:sz w:val="20"/>
          <w:szCs w:val="20"/>
        </w:rPr>
        <w:t>t;</w:t>
      </w:r>
      <w:r w:rsidRPr="002F470E">
        <w:rPr>
          <w:i/>
          <w:iCs/>
          <w:sz w:val="20"/>
          <w:szCs w:val="20"/>
        </w:rPr>
        <w:t xml:space="preserve"> </w:t>
      </w:r>
      <w:r w:rsidR="007A4ED2" w:rsidRPr="002F470E">
        <w:rPr>
          <w:i/>
          <w:iCs/>
          <w:sz w:val="20"/>
          <w:szCs w:val="20"/>
        </w:rPr>
        <w:t xml:space="preserve">SD, standard deviation; </w:t>
      </w:r>
      <w:r w:rsidRPr="002F470E">
        <w:rPr>
          <w:i/>
          <w:iCs/>
          <w:sz w:val="20"/>
          <w:szCs w:val="20"/>
        </w:rPr>
        <w:t>T2D, Type 2 diabetes mellitus</w:t>
      </w:r>
    </w:p>
    <w:p w14:paraId="2440C859" w14:textId="111E1F93" w:rsidR="007D6BF9" w:rsidRPr="002F470E" w:rsidRDefault="007D6BF9" w:rsidP="007D6BF9">
      <w:pPr>
        <w:spacing w:after="120" w:line="480" w:lineRule="auto"/>
        <w:rPr>
          <w:b/>
          <w:sz w:val="20"/>
          <w:szCs w:val="20"/>
        </w:rPr>
      </w:pPr>
      <w:r w:rsidRPr="002F470E">
        <w:rPr>
          <w:sz w:val="20"/>
          <w:szCs w:val="20"/>
        </w:rPr>
        <w:t>Patients with ESRD, CKD, kidney transplant, dialysis, or conditions other than diabetes that may cause CKD during the 365-day baseline period were excluded. Resistant hypertension is defined as 4 or more unique antihypertensive medication prescription claims within a 30 day period.</w:t>
      </w:r>
    </w:p>
    <w:p w14:paraId="4B335E69" w14:textId="77777777" w:rsidR="007D6BF9" w:rsidRDefault="007D6BF9">
      <w:pPr>
        <w:rPr>
          <w:rFonts w:eastAsia="Times New Roman"/>
          <w:b/>
          <w:iCs/>
          <w:color w:val="000000" w:themeColor="text1"/>
          <w:sz w:val="20"/>
          <w:szCs w:val="20"/>
        </w:rPr>
      </w:pPr>
      <w:r>
        <w:rPr>
          <w:b/>
          <w:i/>
          <w:color w:val="000000" w:themeColor="text1"/>
          <w:sz w:val="20"/>
          <w:szCs w:val="20"/>
        </w:rPr>
        <w:br w:type="page"/>
      </w:r>
    </w:p>
    <w:p w14:paraId="0307C947" w14:textId="0BC3B5DC" w:rsidR="00DC13FA" w:rsidRPr="007D6BF9" w:rsidRDefault="007D6BF9" w:rsidP="007D6BF9">
      <w:pPr>
        <w:pStyle w:val="Caption"/>
        <w:rPr>
          <w:b/>
          <w:i w:val="0"/>
          <w:color w:val="000000" w:themeColor="text1"/>
          <w:sz w:val="20"/>
          <w:szCs w:val="20"/>
        </w:rPr>
      </w:pPr>
      <w:bookmarkStart w:id="3" w:name="_Toc67913123"/>
      <w:r w:rsidRPr="007D6BF9">
        <w:rPr>
          <w:b/>
          <w:i w:val="0"/>
          <w:color w:val="000000" w:themeColor="text1"/>
          <w:sz w:val="20"/>
          <w:szCs w:val="20"/>
        </w:rPr>
        <w:lastRenderedPageBreak/>
        <w:t xml:space="preserve">Table </w:t>
      </w:r>
      <w:r w:rsidR="00FD7BA3">
        <w:rPr>
          <w:b/>
          <w:i w:val="0"/>
          <w:color w:val="000000" w:themeColor="text1"/>
          <w:sz w:val="20"/>
          <w:szCs w:val="20"/>
        </w:rPr>
        <w:fldChar w:fldCharType="begin"/>
      </w:r>
      <w:r w:rsidR="00FD7BA3">
        <w:rPr>
          <w:b/>
          <w:i w:val="0"/>
          <w:color w:val="000000" w:themeColor="text1"/>
          <w:sz w:val="20"/>
          <w:szCs w:val="20"/>
        </w:rPr>
        <w:instrText xml:space="preserve"> SEQ Table \* ARABIC </w:instrText>
      </w:r>
      <w:r w:rsidR="00FD7BA3">
        <w:rPr>
          <w:b/>
          <w:i w:val="0"/>
          <w:color w:val="000000" w:themeColor="text1"/>
          <w:sz w:val="20"/>
          <w:szCs w:val="20"/>
        </w:rPr>
        <w:fldChar w:fldCharType="separate"/>
      </w:r>
      <w:r w:rsidR="00FD7BA3">
        <w:rPr>
          <w:b/>
          <w:i w:val="0"/>
          <w:noProof/>
          <w:color w:val="000000" w:themeColor="text1"/>
          <w:sz w:val="20"/>
          <w:szCs w:val="20"/>
        </w:rPr>
        <w:t>2</w:t>
      </w:r>
      <w:r w:rsidR="00FD7BA3">
        <w:rPr>
          <w:b/>
          <w:i w:val="0"/>
          <w:color w:val="000000" w:themeColor="text1"/>
          <w:sz w:val="20"/>
          <w:szCs w:val="20"/>
        </w:rPr>
        <w:fldChar w:fldCharType="end"/>
      </w:r>
      <w:r w:rsidRPr="007D6BF9">
        <w:rPr>
          <w:b/>
          <w:i w:val="0"/>
          <w:color w:val="000000" w:themeColor="text1"/>
          <w:sz w:val="20"/>
          <w:szCs w:val="20"/>
        </w:rPr>
        <w:t xml:space="preserve">. </w:t>
      </w:r>
      <w:r w:rsidR="00F2087F" w:rsidRPr="007D6BF9">
        <w:rPr>
          <w:b/>
          <w:i w:val="0"/>
          <w:color w:val="000000" w:themeColor="text1"/>
          <w:sz w:val="20"/>
          <w:szCs w:val="20"/>
        </w:rPr>
        <w:t>Patient characteristics of patients with T2D and incident CKD, during a 365-day baseline period. Characteristics are stratified by prevalent comorbidities.</w:t>
      </w:r>
      <w:bookmarkStart w:id="4" w:name="_Toc37084458"/>
      <w:bookmarkEnd w:id="3"/>
    </w:p>
    <w:tbl>
      <w:tblPr>
        <w:tblW w:w="12960" w:type="dxa"/>
        <w:tblLook w:val="04A0" w:firstRow="1" w:lastRow="0" w:firstColumn="1" w:lastColumn="0" w:noHBand="0" w:noVBand="1"/>
      </w:tblPr>
      <w:tblGrid>
        <w:gridCol w:w="12960"/>
      </w:tblGrid>
      <w:tr w:rsidR="006C5EF8" w:rsidRPr="005404CD" w14:paraId="137E4030" w14:textId="77777777" w:rsidTr="005404CD">
        <w:trPr>
          <w:trHeight w:val="342"/>
        </w:trPr>
        <w:tc>
          <w:tcPr>
            <w:tcW w:w="12960" w:type="dxa"/>
            <w:shd w:val="clear" w:color="auto" w:fill="auto"/>
            <w:noWrap/>
            <w:vAlign w:val="bottom"/>
            <w:hideMark/>
          </w:tcPr>
          <w:p w14:paraId="5FF9C05E" w14:textId="5D403395" w:rsidR="00F2087F" w:rsidRPr="005404CD" w:rsidRDefault="00F2087F" w:rsidP="00F2087F">
            <w:pPr>
              <w:rPr>
                <w:sz w:val="20"/>
                <w:szCs w:val="20"/>
              </w:rPr>
            </w:pPr>
          </w:p>
          <w:tbl>
            <w:tblPr>
              <w:tblW w:w="11441" w:type="dxa"/>
              <w:tblLook w:val="04A0" w:firstRow="1" w:lastRow="0" w:firstColumn="1" w:lastColumn="0" w:noHBand="0" w:noVBand="1"/>
            </w:tblPr>
            <w:tblGrid>
              <w:gridCol w:w="3897"/>
              <w:gridCol w:w="1320"/>
              <w:gridCol w:w="1157"/>
              <w:gridCol w:w="1260"/>
              <w:gridCol w:w="1250"/>
              <w:gridCol w:w="1157"/>
              <w:gridCol w:w="1300"/>
              <w:gridCol w:w="100"/>
            </w:tblGrid>
            <w:tr w:rsidR="00F2087F" w:rsidRPr="005404CD" w14:paraId="72F945D8" w14:textId="77777777" w:rsidTr="00F2087F">
              <w:trPr>
                <w:gridAfter w:val="1"/>
                <w:wAfter w:w="264" w:type="dxa"/>
                <w:trHeight w:val="220"/>
              </w:trPr>
              <w:tc>
                <w:tcPr>
                  <w:tcW w:w="3897"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bottom"/>
                  <w:hideMark/>
                </w:tcPr>
                <w:p w14:paraId="0B55AFC4" w14:textId="77777777" w:rsidR="00F2087F" w:rsidRPr="005404CD" w:rsidRDefault="00F2087F" w:rsidP="00F2087F">
                  <w:pPr>
                    <w:rPr>
                      <w:rFonts w:eastAsia="Times New Roman"/>
                      <w:sz w:val="20"/>
                      <w:szCs w:val="20"/>
                    </w:rPr>
                  </w:pPr>
                  <w:r w:rsidRPr="005404CD">
                    <w:rPr>
                      <w:rFonts w:eastAsia="Times New Roman"/>
                      <w:sz w:val="20"/>
                      <w:szCs w:val="20"/>
                    </w:rPr>
                    <w:t> </w:t>
                  </w:r>
                </w:p>
              </w:tc>
              <w:tc>
                <w:tcPr>
                  <w:tcW w:w="7280" w:type="dxa"/>
                  <w:gridSpan w:val="6"/>
                  <w:tcBorders>
                    <w:top w:val="single" w:sz="4" w:space="0" w:color="auto"/>
                    <w:left w:val="nil"/>
                    <w:bottom w:val="single" w:sz="4" w:space="0" w:color="auto"/>
                    <w:right w:val="single" w:sz="4" w:space="0" w:color="auto"/>
                  </w:tcBorders>
                  <w:shd w:val="clear" w:color="auto" w:fill="E7E6E6" w:themeFill="background2"/>
                  <w:noWrap/>
                  <w:vAlign w:val="center"/>
                  <w:hideMark/>
                </w:tcPr>
                <w:p w14:paraId="7144AEF8" w14:textId="77777777" w:rsidR="00F2087F" w:rsidRPr="005404CD" w:rsidRDefault="00F2087F" w:rsidP="00F2087F">
                  <w:pPr>
                    <w:jc w:val="center"/>
                    <w:rPr>
                      <w:rFonts w:eastAsia="Times New Roman"/>
                      <w:b/>
                      <w:bCs/>
                      <w:color w:val="000000"/>
                      <w:sz w:val="20"/>
                      <w:szCs w:val="20"/>
                    </w:rPr>
                  </w:pPr>
                  <w:r w:rsidRPr="005404CD">
                    <w:rPr>
                      <w:rFonts w:eastAsia="Times New Roman"/>
                      <w:b/>
                      <w:bCs/>
                      <w:color w:val="000000"/>
                      <w:sz w:val="20"/>
                      <w:szCs w:val="20"/>
                    </w:rPr>
                    <w:t xml:space="preserve">T2D and CKD diagnosis (N = 106,369) </w:t>
                  </w:r>
                </w:p>
              </w:tc>
            </w:tr>
            <w:tr w:rsidR="00F2087F" w:rsidRPr="005404CD" w14:paraId="377911FB" w14:textId="77777777" w:rsidTr="00F2087F">
              <w:trPr>
                <w:gridAfter w:val="1"/>
                <w:wAfter w:w="264" w:type="dxa"/>
                <w:trHeight w:val="720"/>
              </w:trPr>
              <w:tc>
                <w:tcPr>
                  <w:tcW w:w="3897"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5FF96315" w14:textId="77777777" w:rsidR="00F2087F" w:rsidRPr="005404CD" w:rsidRDefault="00F2087F" w:rsidP="00F2087F">
                  <w:pPr>
                    <w:rPr>
                      <w:rFonts w:eastAsia="Times New Roman"/>
                      <w:sz w:val="20"/>
                      <w:szCs w:val="20"/>
                    </w:rPr>
                  </w:pPr>
                </w:p>
              </w:tc>
              <w:tc>
                <w:tcPr>
                  <w:tcW w:w="1320" w:type="dxa"/>
                  <w:tcBorders>
                    <w:top w:val="nil"/>
                    <w:left w:val="nil"/>
                    <w:bottom w:val="single" w:sz="4" w:space="0" w:color="auto"/>
                    <w:right w:val="single" w:sz="4" w:space="0" w:color="auto"/>
                  </w:tcBorders>
                  <w:shd w:val="clear" w:color="auto" w:fill="E7E6E6" w:themeFill="background2"/>
                  <w:vAlign w:val="center"/>
                  <w:hideMark/>
                </w:tcPr>
                <w:p w14:paraId="7D5B00F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No HF during baseline (N=94,574)</w:t>
                  </w:r>
                </w:p>
              </w:tc>
              <w:tc>
                <w:tcPr>
                  <w:tcW w:w="1140" w:type="dxa"/>
                  <w:tcBorders>
                    <w:top w:val="nil"/>
                    <w:left w:val="nil"/>
                    <w:bottom w:val="single" w:sz="4" w:space="0" w:color="auto"/>
                    <w:right w:val="single" w:sz="4" w:space="0" w:color="auto"/>
                  </w:tcBorders>
                  <w:shd w:val="clear" w:color="auto" w:fill="E7E6E6" w:themeFill="background2"/>
                  <w:vAlign w:val="center"/>
                  <w:hideMark/>
                </w:tcPr>
                <w:p w14:paraId="2740992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HF during baseline (N=11,795)</w:t>
                  </w:r>
                </w:p>
              </w:tc>
              <w:tc>
                <w:tcPr>
                  <w:tcW w:w="1260" w:type="dxa"/>
                  <w:tcBorders>
                    <w:top w:val="nil"/>
                    <w:left w:val="nil"/>
                    <w:bottom w:val="single" w:sz="4" w:space="0" w:color="auto"/>
                    <w:right w:val="single" w:sz="4" w:space="0" w:color="auto"/>
                  </w:tcBorders>
                  <w:shd w:val="clear" w:color="auto" w:fill="E7E6E6" w:themeFill="background2"/>
                  <w:vAlign w:val="center"/>
                  <w:hideMark/>
                </w:tcPr>
                <w:p w14:paraId="744091E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No resistant hypertension during baseline (N=89,480)</w:t>
                  </w:r>
                </w:p>
              </w:tc>
              <w:tc>
                <w:tcPr>
                  <w:tcW w:w="1200" w:type="dxa"/>
                  <w:tcBorders>
                    <w:top w:val="nil"/>
                    <w:left w:val="nil"/>
                    <w:bottom w:val="single" w:sz="4" w:space="0" w:color="auto"/>
                    <w:right w:val="single" w:sz="4" w:space="0" w:color="auto"/>
                  </w:tcBorders>
                  <w:shd w:val="clear" w:color="auto" w:fill="E7E6E6" w:themeFill="background2"/>
                  <w:vAlign w:val="center"/>
                  <w:hideMark/>
                </w:tcPr>
                <w:p w14:paraId="6C2B681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Resistant hypertension during baseline (N=16,889)</w:t>
                  </w:r>
                </w:p>
              </w:tc>
              <w:tc>
                <w:tcPr>
                  <w:tcW w:w="1060" w:type="dxa"/>
                  <w:tcBorders>
                    <w:top w:val="nil"/>
                    <w:left w:val="nil"/>
                    <w:bottom w:val="single" w:sz="4" w:space="0" w:color="auto"/>
                    <w:right w:val="single" w:sz="4" w:space="0" w:color="auto"/>
                  </w:tcBorders>
                  <w:shd w:val="clear" w:color="auto" w:fill="E7E6E6" w:themeFill="background2"/>
                  <w:vAlign w:val="center"/>
                  <w:hideMark/>
                </w:tcPr>
                <w:p w14:paraId="58446A4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No anemia during baseline (N=86,608)</w:t>
                  </w:r>
                </w:p>
              </w:tc>
              <w:tc>
                <w:tcPr>
                  <w:tcW w:w="1300" w:type="dxa"/>
                  <w:tcBorders>
                    <w:top w:val="nil"/>
                    <w:left w:val="nil"/>
                    <w:bottom w:val="single" w:sz="4" w:space="0" w:color="auto"/>
                    <w:right w:val="single" w:sz="4" w:space="0" w:color="auto"/>
                  </w:tcBorders>
                  <w:shd w:val="clear" w:color="auto" w:fill="E7E6E6" w:themeFill="background2"/>
                  <w:vAlign w:val="center"/>
                  <w:hideMark/>
                </w:tcPr>
                <w:p w14:paraId="53AD393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Anemia during baseline (N=19,761)</w:t>
                  </w:r>
                </w:p>
              </w:tc>
            </w:tr>
            <w:tr w:rsidR="00F2087F" w:rsidRPr="005404CD" w14:paraId="41F47751" w14:textId="77777777" w:rsidTr="00F2087F">
              <w:trPr>
                <w:gridAfter w:val="1"/>
                <w:wAfter w:w="264" w:type="dxa"/>
                <w:trHeight w:val="220"/>
              </w:trPr>
              <w:tc>
                <w:tcPr>
                  <w:tcW w:w="3897" w:type="dxa"/>
                  <w:tcBorders>
                    <w:top w:val="nil"/>
                    <w:left w:val="single" w:sz="4" w:space="0" w:color="auto"/>
                    <w:bottom w:val="single" w:sz="4" w:space="0" w:color="000000"/>
                    <w:right w:val="single" w:sz="4" w:space="0" w:color="auto"/>
                  </w:tcBorders>
                  <w:shd w:val="clear" w:color="F2F2F2" w:fill="F2F2F2"/>
                  <w:noWrap/>
                  <w:hideMark/>
                </w:tcPr>
                <w:p w14:paraId="3AB38E9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Demographics</w:t>
                  </w:r>
                </w:p>
              </w:tc>
              <w:tc>
                <w:tcPr>
                  <w:tcW w:w="1320" w:type="dxa"/>
                  <w:tcBorders>
                    <w:top w:val="nil"/>
                    <w:left w:val="nil"/>
                    <w:bottom w:val="nil"/>
                    <w:right w:val="nil"/>
                  </w:tcBorders>
                  <w:shd w:val="clear" w:color="000000" w:fill="F2F2F2"/>
                  <w:noWrap/>
                  <w:vAlign w:val="bottom"/>
                  <w:hideMark/>
                </w:tcPr>
                <w:p w14:paraId="157230D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w:t>
                  </w:r>
                </w:p>
              </w:tc>
              <w:tc>
                <w:tcPr>
                  <w:tcW w:w="1140" w:type="dxa"/>
                  <w:tcBorders>
                    <w:top w:val="nil"/>
                    <w:left w:val="nil"/>
                    <w:bottom w:val="nil"/>
                    <w:right w:val="nil"/>
                  </w:tcBorders>
                  <w:shd w:val="clear" w:color="000000" w:fill="F2F2F2"/>
                  <w:noWrap/>
                  <w:vAlign w:val="bottom"/>
                  <w:hideMark/>
                </w:tcPr>
                <w:p w14:paraId="58C876DB"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w:t>
                  </w:r>
                </w:p>
              </w:tc>
              <w:tc>
                <w:tcPr>
                  <w:tcW w:w="2460" w:type="dxa"/>
                  <w:gridSpan w:val="2"/>
                  <w:tcBorders>
                    <w:top w:val="single" w:sz="4" w:space="0" w:color="auto"/>
                    <w:left w:val="single" w:sz="4" w:space="0" w:color="auto"/>
                    <w:bottom w:val="nil"/>
                    <w:right w:val="single" w:sz="4" w:space="0" w:color="000000"/>
                  </w:tcBorders>
                  <w:shd w:val="clear" w:color="000000" w:fill="F2F2F2"/>
                  <w:noWrap/>
                  <w:vAlign w:val="bottom"/>
                  <w:hideMark/>
                </w:tcPr>
                <w:p w14:paraId="1D8485B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2360" w:type="dxa"/>
                  <w:gridSpan w:val="2"/>
                  <w:tcBorders>
                    <w:top w:val="single" w:sz="4" w:space="0" w:color="auto"/>
                    <w:left w:val="nil"/>
                    <w:bottom w:val="nil"/>
                    <w:right w:val="single" w:sz="4" w:space="0" w:color="auto"/>
                  </w:tcBorders>
                  <w:shd w:val="clear" w:color="000000" w:fill="F2F2F2"/>
                  <w:noWrap/>
                  <w:vAlign w:val="bottom"/>
                  <w:hideMark/>
                </w:tcPr>
                <w:p w14:paraId="000B061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r>
            <w:tr w:rsidR="00F2087F" w:rsidRPr="005404CD" w14:paraId="4B80AAF6" w14:textId="77777777" w:rsidTr="00F2087F">
              <w:trPr>
                <w:gridAfter w:val="1"/>
                <w:wAfter w:w="264" w:type="dxa"/>
                <w:trHeight w:val="240"/>
              </w:trPr>
              <w:tc>
                <w:tcPr>
                  <w:tcW w:w="3897" w:type="dxa"/>
                  <w:tcBorders>
                    <w:top w:val="nil"/>
                    <w:left w:val="single" w:sz="4" w:space="0" w:color="auto"/>
                    <w:bottom w:val="nil"/>
                    <w:right w:val="single" w:sz="4" w:space="0" w:color="auto"/>
                  </w:tcBorders>
                  <w:shd w:val="clear" w:color="auto" w:fill="auto"/>
                  <w:vAlign w:val="center"/>
                  <w:hideMark/>
                </w:tcPr>
                <w:p w14:paraId="5A9240A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eGFR value on CED</w:t>
                  </w:r>
                </w:p>
              </w:tc>
              <w:tc>
                <w:tcPr>
                  <w:tcW w:w="1320" w:type="dxa"/>
                  <w:tcBorders>
                    <w:top w:val="single" w:sz="4" w:space="0" w:color="auto"/>
                    <w:left w:val="nil"/>
                    <w:bottom w:val="nil"/>
                    <w:right w:val="nil"/>
                  </w:tcBorders>
                  <w:shd w:val="clear" w:color="auto" w:fill="auto"/>
                  <w:noWrap/>
                  <w:vAlign w:val="center"/>
                  <w:hideMark/>
                </w:tcPr>
                <w:p w14:paraId="37C75987" w14:textId="77777777" w:rsidR="00F2087F" w:rsidRPr="005404CD" w:rsidRDefault="00F2087F" w:rsidP="00F2087F">
                  <w:pPr>
                    <w:jc w:val="center"/>
                    <w:rPr>
                      <w:rFonts w:eastAsia="Times New Roman"/>
                      <w:color w:val="000000"/>
                      <w:sz w:val="20"/>
                      <w:szCs w:val="20"/>
                    </w:rPr>
                  </w:pPr>
                </w:p>
              </w:tc>
              <w:tc>
                <w:tcPr>
                  <w:tcW w:w="1140" w:type="dxa"/>
                  <w:tcBorders>
                    <w:top w:val="single" w:sz="4" w:space="0" w:color="auto"/>
                    <w:left w:val="nil"/>
                    <w:bottom w:val="nil"/>
                    <w:right w:val="nil"/>
                  </w:tcBorders>
                  <w:shd w:val="clear" w:color="auto" w:fill="auto"/>
                  <w:noWrap/>
                  <w:vAlign w:val="center"/>
                  <w:hideMark/>
                </w:tcPr>
                <w:p w14:paraId="75C26A7A" w14:textId="77777777" w:rsidR="00F2087F" w:rsidRPr="005404CD" w:rsidRDefault="00F2087F" w:rsidP="00F2087F">
                  <w:pPr>
                    <w:jc w:val="center"/>
                    <w:rPr>
                      <w:rFonts w:eastAsia="Times New Roman"/>
                      <w:color w:val="000000"/>
                      <w:sz w:val="20"/>
                      <w:szCs w:val="20"/>
                    </w:rPr>
                  </w:pPr>
                </w:p>
              </w:tc>
              <w:tc>
                <w:tcPr>
                  <w:tcW w:w="1260" w:type="dxa"/>
                  <w:tcBorders>
                    <w:top w:val="single" w:sz="4" w:space="0" w:color="auto"/>
                    <w:left w:val="single" w:sz="4" w:space="0" w:color="auto"/>
                    <w:bottom w:val="nil"/>
                    <w:right w:val="nil"/>
                  </w:tcBorders>
                  <w:shd w:val="clear" w:color="auto" w:fill="auto"/>
                  <w:noWrap/>
                  <w:vAlign w:val="center"/>
                  <w:hideMark/>
                </w:tcPr>
                <w:p w14:paraId="3E7BD3BD" w14:textId="77777777" w:rsidR="00F2087F" w:rsidRPr="005404CD" w:rsidRDefault="00F2087F" w:rsidP="00F2087F">
                  <w:pPr>
                    <w:jc w:val="center"/>
                    <w:rPr>
                      <w:rFonts w:eastAsia="Times New Roman"/>
                      <w:color w:val="000000"/>
                      <w:sz w:val="20"/>
                      <w:szCs w:val="20"/>
                    </w:rPr>
                  </w:pPr>
                </w:p>
              </w:tc>
              <w:tc>
                <w:tcPr>
                  <w:tcW w:w="1200" w:type="dxa"/>
                  <w:tcBorders>
                    <w:top w:val="single" w:sz="4" w:space="0" w:color="auto"/>
                    <w:left w:val="nil"/>
                    <w:bottom w:val="nil"/>
                    <w:right w:val="single" w:sz="4" w:space="0" w:color="auto"/>
                  </w:tcBorders>
                  <w:shd w:val="clear" w:color="auto" w:fill="auto"/>
                  <w:noWrap/>
                  <w:vAlign w:val="center"/>
                  <w:hideMark/>
                </w:tcPr>
                <w:p w14:paraId="2F76D898" w14:textId="77777777" w:rsidR="00F2087F" w:rsidRPr="005404CD" w:rsidRDefault="00F2087F" w:rsidP="00F2087F">
                  <w:pPr>
                    <w:jc w:val="center"/>
                    <w:rPr>
                      <w:rFonts w:eastAsia="Times New Roman"/>
                      <w:color w:val="000000"/>
                      <w:sz w:val="20"/>
                      <w:szCs w:val="20"/>
                    </w:rPr>
                  </w:pPr>
                </w:p>
              </w:tc>
              <w:tc>
                <w:tcPr>
                  <w:tcW w:w="1060" w:type="dxa"/>
                  <w:tcBorders>
                    <w:top w:val="single" w:sz="4" w:space="0" w:color="auto"/>
                    <w:left w:val="nil"/>
                    <w:bottom w:val="nil"/>
                    <w:right w:val="nil"/>
                  </w:tcBorders>
                  <w:shd w:val="clear" w:color="auto" w:fill="auto"/>
                  <w:noWrap/>
                  <w:vAlign w:val="center"/>
                  <w:hideMark/>
                </w:tcPr>
                <w:p w14:paraId="7D601E60" w14:textId="77777777" w:rsidR="00F2087F" w:rsidRPr="005404CD" w:rsidRDefault="00F2087F" w:rsidP="00F2087F">
                  <w:pPr>
                    <w:jc w:val="center"/>
                    <w:rPr>
                      <w:rFonts w:eastAsia="Times New Roman"/>
                      <w:color w:val="000000"/>
                      <w:sz w:val="20"/>
                      <w:szCs w:val="20"/>
                    </w:rPr>
                  </w:pPr>
                </w:p>
              </w:tc>
              <w:tc>
                <w:tcPr>
                  <w:tcW w:w="1300" w:type="dxa"/>
                  <w:tcBorders>
                    <w:top w:val="single" w:sz="4" w:space="0" w:color="auto"/>
                    <w:left w:val="nil"/>
                    <w:bottom w:val="nil"/>
                    <w:right w:val="single" w:sz="4" w:space="0" w:color="auto"/>
                  </w:tcBorders>
                  <w:shd w:val="clear" w:color="auto" w:fill="auto"/>
                  <w:noWrap/>
                  <w:vAlign w:val="center"/>
                  <w:hideMark/>
                </w:tcPr>
                <w:p w14:paraId="6B7A3CF0" w14:textId="77777777" w:rsidR="00F2087F" w:rsidRPr="005404CD" w:rsidRDefault="00F2087F" w:rsidP="00F2087F">
                  <w:pPr>
                    <w:jc w:val="center"/>
                    <w:rPr>
                      <w:rFonts w:eastAsia="Times New Roman"/>
                      <w:color w:val="000000"/>
                      <w:sz w:val="20"/>
                      <w:szCs w:val="20"/>
                    </w:rPr>
                  </w:pPr>
                </w:p>
              </w:tc>
            </w:tr>
            <w:tr w:rsidR="00F2087F" w:rsidRPr="005404CD" w14:paraId="6409E883"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222B8F3D"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Mean (SD)</w:t>
                  </w:r>
                </w:p>
              </w:tc>
              <w:tc>
                <w:tcPr>
                  <w:tcW w:w="1320" w:type="dxa"/>
                  <w:tcBorders>
                    <w:top w:val="nil"/>
                    <w:left w:val="nil"/>
                    <w:bottom w:val="nil"/>
                    <w:right w:val="nil"/>
                  </w:tcBorders>
                  <w:shd w:val="clear" w:color="auto" w:fill="auto"/>
                  <w:noWrap/>
                  <w:vAlign w:val="center"/>
                  <w:hideMark/>
                </w:tcPr>
                <w:p w14:paraId="7C22D1E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55.06 (15.77)</w:t>
                  </w:r>
                </w:p>
              </w:tc>
              <w:tc>
                <w:tcPr>
                  <w:tcW w:w="1140" w:type="dxa"/>
                  <w:tcBorders>
                    <w:top w:val="nil"/>
                    <w:left w:val="nil"/>
                    <w:bottom w:val="nil"/>
                    <w:right w:val="nil"/>
                  </w:tcBorders>
                  <w:shd w:val="clear" w:color="auto" w:fill="auto"/>
                  <w:noWrap/>
                  <w:vAlign w:val="center"/>
                  <w:hideMark/>
                </w:tcPr>
                <w:p w14:paraId="5EDB745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50.68 (12.81)</w:t>
                  </w:r>
                </w:p>
              </w:tc>
              <w:tc>
                <w:tcPr>
                  <w:tcW w:w="1260" w:type="dxa"/>
                  <w:tcBorders>
                    <w:top w:val="nil"/>
                    <w:left w:val="single" w:sz="4" w:space="0" w:color="auto"/>
                    <w:bottom w:val="nil"/>
                    <w:right w:val="nil"/>
                  </w:tcBorders>
                  <w:shd w:val="clear" w:color="auto" w:fill="auto"/>
                  <w:noWrap/>
                  <w:vAlign w:val="center"/>
                  <w:hideMark/>
                </w:tcPr>
                <w:p w14:paraId="240B1D5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55.10 (15.83)</w:t>
                  </w:r>
                </w:p>
              </w:tc>
              <w:tc>
                <w:tcPr>
                  <w:tcW w:w="1200" w:type="dxa"/>
                  <w:tcBorders>
                    <w:top w:val="nil"/>
                    <w:left w:val="nil"/>
                    <w:bottom w:val="nil"/>
                    <w:right w:val="single" w:sz="4" w:space="0" w:color="auto"/>
                  </w:tcBorders>
                  <w:shd w:val="clear" w:color="auto" w:fill="auto"/>
                  <w:noWrap/>
                  <w:vAlign w:val="center"/>
                  <w:hideMark/>
                </w:tcPr>
                <w:p w14:paraId="5970CC5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51.75 (13.44)</w:t>
                  </w:r>
                </w:p>
              </w:tc>
              <w:tc>
                <w:tcPr>
                  <w:tcW w:w="1060" w:type="dxa"/>
                  <w:tcBorders>
                    <w:top w:val="nil"/>
                    <w:left w:val="nil"/>
                    <w:bottom w:val="nil"/>
                    <w:right w:val="nil"/>
                  </w:tcBorders>
                  <w:shd w:val="clear" w:color="auto" w:fill="auto"/>
                  <w:noWrap/>
                  <w:vAlign w:val="center"/>
                  <w:hideMark/>
                </w:tcPr>
                <w:p w14:paraId="575B577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55.15 (15.96)</w:t>
                  </w:r>
                </w:p>
              </w:tc>
              <w:tc>
                <w:tcPr>
                  <w:tcW w:w="1300" w:type="dxa"/>
                  <w:tcBorders>
                    <w:top w:val="nil"/>
                    <w:left w:val="nil"/>
                    <w:bottom w:val="nil"/>
                    <w:right w:val="single" w:sz="4" w:space="0" w:color="auto"/>
                  </w:tcBorders>
                  <w:shd w:val="clear" w:color="auto" w:fill="auto"/>
                  <w:noWrap/>
                  <w:vAlign w:val="center"/>
                  <w:hideMark/>
                </w:tcPr>
                <w:p w14:paraId="6636EC0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52.02 (13.22)</w:t>
                  </w:r>
                </w:p>
              </w:tc>
            </w:tr>
            <w:tr w:rsidR="00F2087F" w:rsidRPr="005404CD" w14:paraId="2742C979" w14:textId="77777777" w:rsidTr="00F2087F">
              <w:trPr>
                <w:gridAfter w:val="1"/>
                <w:wAfter w:w="264" w:type="dxa"/>
                <w:trHeight w:val="240"/>
              </w:trPr>
              <w:tc>
                <w:tcPr>
                  <w:tcW w:w="3897" w:type="dxa"/>
                  <w:tcBorders>
                    <w:top w:val="nil"/>
                    <w:left w:val="single" w:sz="4" w:space="0" w:color="auto"/>
                    <w:bottom w:val="nil"/>
                    <w:right w:val="single" w:sz="4" w:space="0" w:color="auto"/>
                  </w:tcBorders>
                  <w:shd w:val="clear" w:color="auto" w:fill="auto"/>
                  <w:vAlign w:val="center"/>
                  <w:hideMark/>
                </w:tcPr>
                <w:p w14:paraId="6B29E239"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UACR value on CED</w:t>
                  </w:r>
                </w:p>
              </w:tc>
              <w:tc>
                <w:tcPr>
                  <w:tcW w:w="1320" w:type="dxa"/>
                  <w:tcBorders>
                    <w:top w:val="nil"/>
                    <w:left w:val="nil"/>
                    <w:bottom w:val="nil"/>
                    <w:right w:val="nil"/>
                  </w:tcBorders>
                  <w:shd w:val="clear" w:color="auto" w:fill="auto"/>
                  <w:noWrap/>
                  <w:vAlign w:val="center"/>
                  <w:hideMark/>
                </w:tcPr>
                <w:p w14:paraId="40D88F7B"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nil"/>
                  </w:tcBorders>
                  <w:shd w:val="clear" w:color="auto" w:fill="auto"/>
                  <w:noWrap/>
                  <w:vAlign w:val="center"/>
                  <w:hideMark/>
                </w:tcPr>
                <w:p w14:paraId="4F053561" w14:textId="77777777" w:rsidR="00F2087F" w:rsidRPr="005404CD" w:rsidRDefault="00F2087F" w:rsidP="00F2087F">
                  <w:pPr>
                    <w:jc w:val="center"/>
                    <w:rPr>
                      <w:rFonts w:eastAsia="Times New Roman"/>
                      <w:sz w:val="20"/>
                      <w:szCs w:val="20"/>
                    </w:rPr>
                  </w:pPr>
                </w:p>
              </w:tc>
              <w:tc>
                <w:tcPr>
                  <w:tcW w:w="1260" w:type="dxa"/>
                  <w:tcBorders>
                    <w:top w:val="nil"/>
                    <w:left w:val="single" w:sz="4" w:space="0" w:color="auto"/>
                    <w:bottom w:val="nil"/>
                    <w:right w:val="nil"/>
                  </w:tcBorders>
                  <w:shd w:val="clear" w:color="auto" w:fill="auto"/>
                  <w:noWrap/>
                  <w:vAlign w:val="center"/>
                  <w:hideMark/>
                </w:tcPr>
                <w:p w14:paraId="15DD9FF6"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724E4C0C"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40C86497"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62C7D4FD" w14:textId="77777777" w:rsidR="00F2087F" w:rsidRPr="005404CD" w:rsidRDefault="00F2087F" w:rsidP="00F2087F">
                  <w:pPr>
                    <w:jc w:val="center"/>
                    <w:rPr>
                      <w:rFonts w:eastAsia="Times New Roman"/>
                      <w:color w:val="000000"/>
                      <w:sz w:val="20"/>
                      <w:szCs w:val="20"/>
                    </w:rPr>
                  </w:pPr>
                </w:p>
              </w:tc>
            </w:tr>
            <w:tr w:rsidR="00F2087F" w:rsidRPr="005404CD" w14:paraId="47F3736A"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4837FF72"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Mean (SD)</w:t>
                  </w:r>
                </w:p>
              </w:tc>
              <w:tc>
                <w:tcPr>
                  <w:tcW w:w="1320" w:type="dxa"/>
                  <w:tcBorders>
                    <w:top w:val="nil"/>
                    <w:left w:val="nil"/>
                    <w:bottom w:val="nil"/>
                    <w:right w:val="nil"/>
                  </w:tcBorders>
                  <w:shd w:val="clear" w:color="auto" w:fill="auto"/>
                  <w:noWrap/>
                  <w:vAlign w:val="center"/>
                  <w:hideMark/>
                </w:tcPr>
                <w:p w14:paraId="274FA61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181.47 (432.37)</w:t>
                  </w:r>
                </w:p>
              </w:tc>
              <w:tc>
                <w:tcPr>
                  <w:tcW w:w="1140" w:type="dxa"/>
                  <w:tcBorders>
                    <w:top w:val="nil"/>
                    <w:left w:val="nil"/>
                    <w:bottom w:val="nil"/>
                    <w:right w:val="nil"/>
                  </w:tcBorders>
                  <w:shd w:val="clear" w:color="auto" w:fill="auto"/>
                  <w:noWrap/>
                  <w:vAlign w:val="center"/>
                  <w:hideMark/>
                </w:tcPr>
                <w:p w14:paraId="35A4570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207.72 (413.81)</w:t>
                  </w:r>
                </w:p>
              </w:tc>
              <w:tc>
                <w:tcPr>
                  <w:tcW w:w="1260" w:type="dxa"/>
                  <w:tcBorders>
                    <w:top w:val="nil"/>
                    <w:left w:val="single" w:sz="4" w:space="0" w:color="auto"/>
                    <w:bottom w:val="nil"/>
                    <w:right w:val="nil"/>
                  </w:tcBorders>
                  <w:shd w:val="clear" w:color="auto" w:fill="auto"/>
                  <w:noWrap/>
                  <w:vAlign w:val="center"/>
                  <w:hideMark/>
                </w:tcPr>
                <w:p w14:paraId="7CAAFBE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176.06 (376.53)</w:t>
                  </w:r>
                </w:p>
              </w:tc>
              <w:tc>
                <w:tcPr>
                  <w:tcW w:w="1200" w:type="dxa"/>
                  <w:tcBorders>
                    <w:top w:val="nil"/>
                    <w:left w:val="nil"/>
                    <w:bottom w:val="nil"/>
                    <w:right w:val="single" w:sz="4" w:space="0" w:color="auto"/>
                  </w:tcBorders>
                  <w:shd w:val="clear" w:color="auto" w:fill="auto"/>
                  <w:noWrap/>
                  <w:vAlign w:val="center"/>
                  <w:hideMark/>
                </w:tcPr>
                <w:p w14:paraId="468FE49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231.33 (684.93)</w:t>
                  </w:r>
                </w:p>
              </w:tc>
              <w:tc>
                <w:tcPr>
                  <w:tcW w:w="1060" w:type="dxa"/>
                  <w:tcBorders>
                    <w:top w:val="nil"/>
                    <w:left w:val="nil"/>
                    <w:bottom w:val="nil"/>
                    <w:right w:val="nil"/>
                  </w:tcBorders>
                  <w:shd w:val="clear" w:color="auto" w:fill="auto"/>
                  <w:noWrap/>
                  <w:vAlign w:val="center"/>
                  <w:hideMark/>
                </w:tcPr>
                <w:p w14:paraId="1941CDA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182.41 (440.73)</w:t>
                  </w:r>
                </w:p>
              </w:tc>
              <w:tc>
                <w:tcPr>
                  <w:tcW w:w="1300" w:type="dxa"/>
                  <w:tcBorders>
                    <w:top w:val="nil"/>
                    <w:left w:val="nil"/>
                    <w:bottom w:val="nil"/>
                    <w:right w:val="single" w:sz="4" w:space="0" w:color="auto"/>
                  </w:tcBorders>
                  <w:shd w:val="clear" w:color="auto" w:fill="auto"/>
                  <w:noWrap/>
                  <w:vAlign w:val="center"/>
                  <w:hideMark/>
                </w:tcPr>
                <w:p w14:paraId="0C7A394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189.88 (364.23)</w:t>
                  </w:r>
                </w:p>
              </w:tc>
            </w:tr>
            <w:tr w:rsidR="00F2087F" w:rsidRPr="005404CD" w14:paraId="16E2D074" w14:textId="77777777" w:rsidTr="00F2087F">
              <w:trPr>
                <w:gridAfter w:val="1"/>
                <w:wAfter w:w="264" w:type="dxa"/>
                <w:trHeight w:val="240"/>
              </w:trPr>
              <w:tc>
                <w:tcPr>
                  <w:tcW w:w="3897" w:type="dxa"/>
                  <w:tcBorders>
                    <w:top w:val="nil"/>
                    <w:left w:val="single" w:sz="4" w:space="0" w:color="auto"/>
                    <w:bottom w:val="nil"/>
                    <w:right w:val="single" w:sz="4" w:space="0" w:color="auto"/>
                  </w:tcBorders>
                  <w:shd w:val="clear" w:color="auto" w:fill="auto"/>
                  <w:vAlign w:val="center"/>
                  <w:hideMark/>
                </w:tcPr>
                <w:p w14:paraId="619F8C90"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Age (years)</w:t>
                  </w:r>
                </w:p>
              </w:tc>
              <w:tc>
                <w:tcPr>
                  <w:tcW w:w="1320" w:type="dxa"/>
                  <w:tcBorders>
                    <w:top w:val="nil"/>
                    <w:left w:val="nil"/>
                    <w:bottom w:val="nil"/>
                    <w:right w:val="nil"/>
                  </w:tcBorders>
                  <w:shd w:val="clear" w:color="auto" w:fill="auto"/>
                  <w:noWrap/>
                  <w:vAlign w:val="center"/>
                  <w:hideMark/>
                </w:tcPr>
                <w:p w14:paraId="40E04F19"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single" w:sz="4" w:space="0" w:color="auto"/>
                  </w:tcBorders>
                  <w:shd w:val="clear" w:color="auto" w:fill="auto"/>
                  <w:noWrap/>
                  <w:vAlign w:val="center"/>
                  <w:hideMark/>
                </w:tcPr>
                <w:p w14:paraId="7847434D" w14:textId="77777777" w:rsidR="00F2087F" w:rsidRPr="005404CD" w:rsidRDefault="00F2087F" w:rsidP="00F2087F">
                  <w:pPr>
                    <w:jc w:val="center"/>
                    <w:rPr>
                      <w:rFonts w:eastAsia="Times New Roman"/>
                      <w:color w:val="000000"/>
                      <w:sz w:val="20"/>
                      <w:szCs w:val="20"/>
                    </w:rPr>
                  </w:pPr>
                </w:p>
              </w:tc>
              <w:tc>
                <w:tcPr>
                  <w:tcW w:w="1260" w:type="dxa"/>
                  <w:tcBorders>
                    <w:top w:val="nil"/>
                    <w:left w:val="nil"/>
                    <w:bottom w:val="nil"/>
                    <w:right w:val="nil"/>
                  </w:tcBorders>
                  <w:shd w:val="clear" w:color="auto" w:fill="auto"/>
                  <w:noWrap/>
                  <w:vAlign w:val="center"/>
                  <w:hideMark/>
                </w:tcPr>
                <w:p w14:paraId="60EDDD47"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204ED3D2"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0B20EFC4"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099AE8D4" w14:textId="77777777" w:rsidR="00F2087F" w:rsidRPr="005404CD" w:rsidRDefault="00F2087F" w:rsidP="00F2087F">
                  <w:pPr>
                    <w:jc w:val="center"/>
                    <w:rPr>
                      <w:rFonts w:eastAsia="Times New Roman"/>
                      <w:color w:val="000000"/>
                      <w:sz w:val="20"/>
                      <w:szCs w:val="20"/>
                    </w:rPr>
                  </w:pPr>
                </w:p>
              </w:tc>
            </w:tr>
            <w:tr w:rsidR="00F2087F" w:rsidRPr="005404CD" w14:paraId="182956AF"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663B7E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Mean (SD)</w:t>
                  </w:r>
                </w:p>
              </w:tc>
              <w:tc>
                <w:tcPr>
                  <w:tcW w:w="1320" w:type="dxa"/>
                  <w:tcBorders>
                    <w:top w:val="nil"/>
                    <w:left w:val="single" w:sz="4" w:space="0" w:color="auto"/>
                    <w:bottom w:val="nil"/>
                    <w:right w:val="nil"/>
                  </w:tcBorders>
                  <w:shd w:val="clear" w:color="auto" w:fill="auto"/>
                  <w:noWrap/>
                  <w:vAlign w:val="center"/>
                  <w:hideMark/>
                </w:tcPr>
                <w:p w14:paraId="0A92D08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70.12 (12.84)</w:t>
                  </w:r>
                </w:p>
              </w:tc>
              <w:tc>
                <w:tcPr>
                  <w:tcW w:w="1140" w:type="dxa"/>
                  <w:tcBorders>
                    <w:top w:val="nil"/>
                    <w:left w:val="nil"/>
                    <w:bottom w:val="nil"/>
                    <w:right w:val="nil"/>
                  </w:tcBorders>
                  <w:shd w:val="clear" w:color="auto" w:fill="auto"/>
                  <w:noWrap/>
                  <w:vAlign w:val="center"/>
                  <w:hideMark/>
                </w:tcPr>
                <w:p w14:paraId="3D56294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74.43 (12.53)</w:t>
                  </w:r>
                </w:p>
              </w:tc>
              <w:tc>
                <w:tcPr>
                  <w:tcW w:w="1260" w:type="dxa"/>
                  <w:tcBorders>
                    <w:top w:val="nil"/>
                    <w:left w:val="single" w:sz="4" w:space="0" w:color="auto"/>
                    <w:bottom w:val="nil"/>
                    <w:right w:val="nil"/>
                  </w:tcBorders>
                  <w:shd w:val="clear" w:color="auto" w:fill="auto"/>
                  <w:noWrap/>
                  <w:vAlign w:val="center"/>
                  <w:hideMark/>
                </w:tcPr>
                <w:p w14:paraId="2D79592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70.37 (13.06)</w:t>
                  </w:r>
                </w:p>
              </w:tc>
              <w:tc>
                <w:tcPr>
                  <w:tcW w:w="1200" w:type="dxa"/>
                  <w:tcBorders>
                    <w:top w:val="nil"/>
                    <w:left w:val="nil"/>
                    <w:bottom w:val="nil"/>
                    <w:right w:val="single" w:sz="4" w:space="0" w:color="auto"/>
                  </w:tcBorders>
                  <w:shd w:val="clear" w:color="auto" w:fill="auto"/>
                  <w:noWrap/>
                  <w:vAlign w:val="center"/>
                  <w:hideMark/>
                </w:tcPr>
                <w:p w14:paraId="235E5CB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71.78 (11.81)</w:t>
                  </w:r>
                </w:p>
              </w:tc>
              <w:tc>
                <w:tcPr>
                  <w:tcW w:w="1060" w:type="dxa"/>
                  <w:tcBorders>
                    <w:top w:val="nil"/>
                    <w:left w:val="nil"/>
                    <w:bottom w:val="nil"/>
                    <w:right w:val="nil"/>
                  </w:tcBorders>
                  <w:shd w:val="clear" w:color="auto" w:fill="auto"/>
                  <w:noWrap/>
                  <w:vAlign w:val="center"/>
                  <w:hideMark/>
                </w:tcPr>
                <w:p w14:paraId="7618157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70.08 (12.85)</w:t>
                  </w:r>
                </w:p>
              </w:tc>
              <w:tc>
                <w:tcPr>
                  <w:tcW w:w="1300" w:type="dxa"/>
                  <w:tcBorders>
                    <w:top w:val="nil"/>
                    <w:left w:val="nil"/>
                    <w:bottom w:val="nil"/>
                    <w:right w:val="single" w:sz="4" w:space="0" w:color="auto"/>
                  </w:tcBorders>
                  <w:shd w:val="clear" w:color="auto" w:fill="auto"/>
                  <w:noWrap/>
                  <w:vAlign w:val="center"/>
                  <w:hideMark/>
                </w:tcPr>
                <w:p w14:paraId="14FBBA5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72.86 (12.79)</w:t>
                  </w:r>
                </w:p>
              </w:tc>
            </w:tr>
            <w:tr w:rsidR="00F2087F" w:rsidRPr="005404CD" w14:paraId="78092564"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04EF2356"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Median [IQR]</w:t>
                  </w:r>
                </w:p>
              </w:tc>
              <w:tc>
                <w:tcPr>
                  <w:tcW w:w="1320" w:type="dxa"/>
                  <w:tcBorders>
                    <w:top w:val="nil"/>
                    <w:left w:val="single" w:sz="4" w:space="0" w:color="auto"/>
                    <w:bottom w:val="nil"/>
                    <w:right w:val="nil"/>
                  </w:tcBorders>
                  <w:shd w:val="clear" w:color="auto" w:fill="auto"/>
                  <w:noWrap/>
                  <w:vAlign w:val="center"/>
                  <w:hideMark/>
                </w:tcPr>
                <w:p w14:paraId="652B50B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 [63, 77]</w:t>
                  </w:r>
                </w:p>
              </w:tc>
              <w:tc>
                <w:tcPr>
                  <w:tcW w:w="1140" w:type="dxa"/>
                  <w:tcBorders>
                    <w:top w:val="nil"/>
                    <w:left w:val="nil"/>
                    <w:bottom w:val="nil"/>
                    <w:right w:val="nil"/>
                  </w:tcBorders>
                  <w:shd w:val="clear" w:color="auto" w:fill="auto"/>
                  <w:noWrap/>
                  <w:vAlign w:val="center"/>
                  <w:hideMark/>
                </w:tcPr>
                <w:p w14:paraId="49C4585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74 [67, 81]</w:t>
                  </w:r>
                </w:p>
              </w:tc>
              <w:tc>
                <w:tcPr>
                  <w:tcW w:w="1260" w:type="dxa"/>
                  <w:tcBorders>
                    <w:top w:val="nil"/>
                    <w:left w:val="single" w:sz="4" w:space="0" w:color="auto"/>
                    <w:bottom w:val="nil"/>
                    <w:right w:val="nil"/>
                  </w:tcBorders>
                  <w:shd w:val="clear" w:color="auto" w:fill="auto"/>
                  <w:noWrap/>
                  <w:vAlign w:val="center"/>
                  <w:hideMark/>
                </w:tcPr>
                <w:p w14:paraId="0C7DF5F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 [63, 78]</w:t>
                  </w:r>
                </w:p>
              </w:tc>
              <w:tc>
                <w:tcPr>
                  <w:tcW w:w="1200" w:type="dxa"/>
                  <w:tcBorders>
                    <w:top w:val="nil"/>
                    <w:left w:val="nil"/>
                    <w:bottom w:val="nil"/>
                    <w:right w:val="single" w:sz="4" w:space="0" w:color="auto"/>
                  </w:tcBorders>
                  <w:shd w:val="clear" w:color="auto" w:fill="auto"/>
                  <w:noWrap/>
                  <w:vAlign w:val="center"/>
                  <w:hideMark/>
                </w:tcPr>
                <w:p w14:paraId="5752084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 [65, 78]</w:t>
                  </w:r>
                </w:p>
              </w:tc>
              <w:tc>
                <w:tcPr>
                  <w:tcW w:w="1060" w:type="dxa"/>
                  <w:tcBorders>
                    <w:top w:val="nil"/>
                    <w:left w:val="nil"/>
                    <w:bottom w:val="nil"/>
                    <w:right w:val="nil"/>
                  </w:tcBorders>
                  <w:shd w:val="clear" w:color="auto" w:fill="auto"/>
                  <w:noWrap/>
                  <w:vAlign w:val="center"/>
                  <w:hideMark/>
                </w:tcPr>
                <w:p w14:paraId="011570A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 [63, 77]</w:t>
                  </w:r>
                </w:p>
              </w:tc>
              <w:tc>
                <w:tcPr>
                  <w:tcW w:w="1300" w:type="dxa"/>
                  <w:tcBorders>
                    <w:top w:val="nil"/>
                    <w:left w:val="nil"/>
                    <w:bottom w:val="nil"/>
                    <w:right w:val="single" w:sz="4" w:space="0" w:color="auto"/>
                  </w:tcBorders>
                  <w:shd w:val="clear" w:color="auto" w:fill="auto"/>
                  <w:noWrap/>
                  <w:vAlign w:val="center"/>
                  <w:hideMark/>
                </w:tcPr>
                <w:p w14:paraId="2E907C9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73 [66, 80]</w:t>
                  </w:r>
                </w:p>
              </w:tc>
            </w:tr>
            <w:tr w:rsidR="00F2087F" w:rsidRPr="005404CD" w14:paraId="0EF571F3"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1EC65EE"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Gender</w:t>
                  </w:r>
                </w:p>
              </w:tc>
              <w:tc>
                <w:tcPr>
                  <w:tcW w:w="1320" w:type="dxa"/>
                  <w:tcBorders>
                    <w:top w:val="nil"/>
                    <w:left w:val="single" w:sz="4" w:space="0" w:color="auto"/>
                    <w:bottom w:val="nil"/>
                    <w:right w:val="nil"/>
                  </w:tcBorders>
                  <w:shd w:val="clear" w:color="auto" w:fill="auto"/>
                  <w:noWrap/>
                  <w:vAlign w:val="center"/>
                  <w:hideMark/>
                </w:tcPr>
                <w:p w14:paraId="350F093E"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nil"/>
                  </w:tcBorders>
                  <w:shd w:val="clear" w:color="auto" w:fill="auto"/>
                  <w:noWrap/>
                  <w:vAlign w:val="center"/>
                  <w:hideMark/>
                </w:tcPr>
                <w:p w14:paraId="1CE268B1" w14:textId="77777777" w:rsidR="00F2087F" w:rsidRPr="005404CD" w:rsidRDefault="00F2087F" w:rsidP="00F2087F">
                  <w:pPr>
                    <w:jc w:val="center"/>
                    <w:rPr>
                      <w:rFonts w:eastAsia="Times New Roman"/>
                      <w:color w:val="000000"/>
                      <w:sz w:val="20"/>
                      <w:szCs w:val="20"/>
                    </w:rPr>
                  </w:pPr>
                </w:p>
              </w:tc>
              <w:tc>
                <w:tcPr>
                  <w:tcW w:w="1260" w:type="dxa"/>
                  <w:tcBorders>
                    <w:top w:val="nil"/>
                    <w:left w:val="single" w:sz="4" w:space="0" w:color="auto"/>
                    <w:bottom w:val="nil"/>
                    <w:right w:val="nil"/>
                  </w:tcBorders>
                  <w:shd w:val="clear" w:color="auto" w:fill="auto"/>
                  <w:noWrap/>
                  <w:vAlign w:val="center"/>
                  <w:hideMark/>
                </w:tcPr>
                <w:p w14:paraId="34D7079F"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384C36E1"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5EE22097"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24092C4E" w14:textId="77777777" w:rsidR="00F2087F" w:rsidRPr="005404CD" w:rsidRDefault="00F2087F" w:rsidP="00F2087F">
                  <w:pPr>
                    <w:jc w:val="center"/>
                    <w:rPr>
                      <w:rFonts w:eastAsia="Times New Roman"/>
                      <w:color w:val="000000"/>
                      <w:sz w:val="20"/>
                      <w:szCs w:val="20"/>
                    </w:rPr>
                  </w:pPr>
                </w:p>
              </w:tc>
            </w:tr>
            <w:tr w:rsidR="00F2087F" w:rsidRPr="005404CD" w14:paraId="2EBB0438"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792120E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Male, n (%)</w:t>
                  </w:r>
                </w:p>
              </w:tc>
              <w:tc>
                <w:tcPr>
                  <w:tcW w:w="1320" w:type="dxa"/>
                  <w:tcBorders>
                    <w:top w:val="nil"/>
                    <w:left w:val="single" w:sz="4" w:space="0" w:color="auto"/>
                    <w:bottom w:val="nil"/>
                    <w:right w:val="nil"/>
                  </w:tcBorders>
                  <w:shd w:val="clear" w:color="auto" w:fill="auto"/>
                  <w:noWrap/>
                  <w:vAlign w:val="center"/>
                  <w:hideMark/>
                </w:tcPr>
                <w:p w14:paraId="06F970B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41,049 (43.4%)</w:t>
                  </w:r>
                </w:p>
              </w:tc>
              <w:tc>
                <w:tcPr>
                  <w:tcW w:w="1140" w:type="dxa"/>
                  <w:tcBorders>
                    <w:top w:val="nil"/>
                    <w:left w:val="nil"/>
                    <w:bottom w:val="nil"/>
                    <w:right w:val="nil"/>
                  </w:tcBorders>
                  <w:shd w:val="clear" w:color="auto" w:fill="auto"/>
                  <w:noWrap/>
                  <w:vAlign w:val="center"/>
                  <w:hideMark/>
                </w:tcPr>
                <w:p w14:paraId="2A666BC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5,214 (44.2%)</w:t>
                  </w:r>
                </w:p>
              </w:tc>
              <w:tc>
                <w:tcPr>
                  <w:tcW w:w="1260" w:type="dxa"/>
                  <w:tcBorders>
                    <w:top w:val="nil"/>
                    <w:left w:val="single" w:sz="4" w:space="0" w:color="auto"/>
                    <w:bottom w:val="nil"/>
                    <w:right w:val="nil"/>
                  </w:tcBorders>
                  <w:shd w:val="clear" w:color="auto" w:fill="auto"/>
                  <w:noWrap/>
                  <w:vAlign w:val="center"/>
                  <w:hideMark/>
                </w:tcPr>
                <w:p w14:paraId="3642AEA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39,601 (44.3%)</w:t>
                  </w:r>
                </w:p>
              </w:tc>
              <w:tc>
                <w:tcPr>
                  <w:tcW w:w="1200" w:type="dxa"/>
                  <w:tcBorders>
                    <w:top w:val="nil"/>
                    <w:left w:val="nil"/>
                    <w:bottom w:val="nil"/>
                    <w:right w:val="single" w:sz="4" w:space="0" w:color="auto"/>
                  </w:tcBorders>
                  <w:shd w:val="clear" w:color="auto" w:fill="auto"/>
                  <w:noWrap/>
                  <w:vAlign w:val="center"/>
                  <w:hideMark/>
                </w:tcPr>
                <w:p w14:paraId="373411D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6,662 (39.4%)</w:t>
                  </w:r>
                </w:p>
              </w:tc>
              <w:tc>
                <w:tcPr>
                  <w:tcW w:w="1060" w:type="dxa"/>
                  <w:tcBorders>
                    <w:top w:val="nil"/>
                    <w:left w:val="nil"/>
                    <w:bottom w:val="nil"/>
                    <w:right w:val="nil"/>
                  </w:tcBorders>
                  <w:shd w:val="clear" w:color="auto" w:fill="auto"/>
                  <w:noWrap/>
                  <w:vAlign w:val="center"/>
                  <w:hideMark/>
                </w:tcPr>
                <w:p w14:paraId="639C592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39,231 (45.3%)</w:t>
                  </w:r>
                </w:p>
              </w:tc>
              <w:tc>
                <w:tcPr>
                  <w:tcW w:w="1300" w:type="dxa"/>
                  <w:tcBorders>
                    <w:top w:val="nil"/>
                    <w:left w:val="nil"/>
                    <w:bottom w:val="nil"/>
                    <w:right w:val="single" w:sz="4" w:space="0" w:color="auto"/>
                  </w:tcBorders>
                  <w:shd w:val="clear" w:color="auto" w:fill="auto"/>
                  <w:noWrap/>
                  <w:vAlign w:val="center"/>
                  <w:hideMark/>
                </w:tcPr>
                <w:p w14:paraId="0014883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7,032 (35.6%)</w:t>
                  </w:r>
                </w:p>
              </w:tc>
            </w:tr>
            <w:tr w:rsidR="00F2087F" w:rsidRPr="005404CD" w14:paraId="3527185F"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579DA87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Female, n (%)</w:t>
                  </w:r>
                </w:p>
              </w:tc>
              <w:tc>
                <w:tcPr>
                  <w:tcW w:w="1320" w:type="dxa"/>
                  <w:tcBorders>
                    <w:top w:val="nil"/>
                    <w:left w:val="single" w:sz="4" w:space="0" w:color="auto"/>
                    <w:bottom w:val="nil"/>
                    <w:right w:val="nil"/>
                  </w:tcBorders>
                  <w:shd w:val="clear" w:color="auto" w:fill="auto"/>
                  <w:noWrap/>
                  <w:vAlign w:val="center"/>
                  <w:hideMark/>
                </w:tcPr>
                <w:p w14:paraId="5653E53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53,490 (56.6%)</w:t>
                  </w:r>
                </w:p>
              </w:tc>
              <w:tc>
                <w:tcPr>
                  <w:tcW w:w="1140" w:type="dxa"/>
                  <w:tcBorders>
                    <w:top w:val="nil"/>
                    <w:left w:val="nil"/>
                    <w:bottom w:val="nil"/>
                    <w:right w:val="nil"/>
                  </w:tcBorders>
                  <w:shd w:val="clear" w:color="auto" w:fill="auto"/>
                  <w:noWrap/>
                  <w:vAlign w:val="center"/>
                  <w:hideMark/>
                </w:tcPr>
                <w:p w14:paraId="6B8C897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6,576 (55.8%)</w:t>
                  </w:r>
                </w:p>
              </w:tc>
              <w:tc>
                <w:tcPr>
                  <w:tcW w:w="1260" w:type="dxa"/>
                  <w:tcBorders>
                    <w:top w:val="nil"/>
                    <w:left w:val="single" w:sz="4" w:space="0" w:color="auto"/>
                    <w:bottom w:val="nil"/>
                    <w:right w:val="nil"/>
                  </w:tcBorders>
                  <w:shd w:val="clear" w:color="auto" w:fill="auto"/>
                  <w:noWrap/>
                  <w:vAlign w:val="center"/>
                  <w:hideMark/>
                </w:tcPr>
                <w:p w14:paraId="0981FC4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49,848 (55.7%)</w:t>
                  </w:r>
                </w:p>
              </w:tc>
              <w:tc>
                <w:tcPr>
                  <w:tcW w:w="1200" w:type="dxa"/>
                  <w:tcBorders>
                    <w:top w:val="nil"/>
                    <w:left w:val="nil"/>
                    <w:bottom w:val="nil"/>
                    <w:right w:val="single" w:sz="4" w:space="0" w:color="auto"/>
                  </w:tcBorders>
                  <w:shd w:val="clear" w:color="auto" w:fill="auto"/>
                  <w:noWrap/>
                  <w:vAlign w:val="center"/>
                  <w:hideMark/>
                </w:tcPr>
                <w:p w14:paraId="5AB7570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10,218 (60.5%)</w:t>
                  </w:r>
                </w:p>
              </w:tc>
              <w:tc>
                <w:tcPr>
                  <w:tcW w:w="1060" w:type="dxa"/>
                  <w:tcBorders>
                    <w:top w:val="nil"/>
                    <w:left w:val="nil"/>
                    <w:bottom w:val="nil"/>
                    <w:right w:val="nil"/>
                  </w:tcBorders>
                  <w:shd w:val="clear" w:color="auto" w:fill="auto"/>
                  <w:noWrap/>
                  <w:vAlign w:val="center"/>
                  <w:hideMark/>
                </w:tcPr>
                <w:p w14:paraId="469191D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47,341 (54.7%)</w:t>
                  </w:r>
                </w:p>
              </w:tc>
              <w:tc>
                <w:tcPr>
                  <w:tcW w:w="1300" w:type="dxa"/>
                  <w:tcBorders>
                    <w:top w:val="nil"/>
                    <w:left w:val="nil"/>
                    <w:bottom w:val="nil"/>
                    <w:right w:val="single" w:sz="4" w:space="0" w:color="auto"/>
                  </w:tcBorders>
                  <w:shd w:val="clear" w:color="auto" w:fill="auto"/>
                  <w:noWrap/>
                  <w:vAlign w:val="center"/>
                  <w:hideMark/>
                </w:tcPr>
                <w:p w14:paraId="59949BB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12,725 (64.4%)</w:t>
                  </w:r>
                </w:p>
              </w:tc>
            </w:tr>
            <w:tr w:rsidR="00F2087F" w:rsidRPr="005404CD" w14:paraId="3D69010B"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7DEBA45"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Missing n (%)</w:t>
                  </w:r>
                </w:p>
              </w:tc>
              <w:tc>
                <w:tcPr>
                  <w:tcW w:w="1320" w:type="dxa"/>
                  <w:tcBorders>
                    <w:top w:val="nil"/>
                    <w:left w:val="single" w:sz="4" w:space="0" w:color="auto"/>
                    <w:bottom w:val="nil"/>
                    <w:right w:val="nil"/>
                  </w:tcBorders>
                  <w:shd w:val="clear" w:color="auto" w:fill="auto"/>
                  <w:noWrap/>
                  <w:vAlign w:val="center"/>
                  <w:hideMark/>
                </w:tcPr>
                <w:p w14:paraId="769CC70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 (0.0%)</w:t>
                  </w:r>
                </w:p>
              </w:tc>
              <w:tc>
                <w:tcPr>
                  <w:tcW w:w="1140" w:type="dxa"/>
                  <w:tcBorders>
                    <w:top w:val="nil"/>
                    <w:left w:val="nil"/>
                    <w:bottom w:val="nil"/>
                    <w:right w:val="nil"/>
                  </w:tcBorders>
                  <w:shd w:val="clear" w:color="auto" w:fill="auto"/>
                  <w:noWrap/>
                  <w:vAlign w:val="center"/>
                  <w:hideMark/>
                </w:tcPr>
                <w:p w14:paraId="778C28D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 (0.0%)</w:t>
                  </w:r>
                </w:p>
              </w:tc>
              <w:tc>
                <w:tcPr>
                  <w:tcW w:w="1260" w:type="dxa"/>
                  <w:tcBorders>
                    <w:top w:val="nil"/>
                    <w:left w:val="single" w:sz="4" w:space="0" w:color="auto"/>
                    <w:bottom w:val="nil"/>
                    <w:right w:val="nil"/>
                  </w:tcBorders>
                  <w:shd w:val="clear" w:color="auto" w:fill="auto"/>
                  <w:noWrap/>
                  <w:vAlign w:val="center"/>
                  <w:hideMark/>
                </w:tcPr>
                <w:p w14:paraId="57079D1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31 (0.0%)</w:t>
                  </w:r>
                </w:p>
              </w:tc>
              <w:tc>
                <w:tcPr>
                  <w:tcW w:w="1200" w:type="dxa"/>
                  <w:tcBorders>
                    <w:top w:val="nil"/>
                    <w:left w:val="nil"/>
                    <w:bottom w:val="nil"/>
                    <w:right w:val="single" w:sz="4" w:space="0" w:color="auto"/>
                  </w:tcBorders>
                  <w:shd w:val="clear" w:color="auto" w:fill="auto"/>
                  <w:noWrap/>
                  <w:vAlign w:val="center"/>
                  <w:hideMark/>
                </w:tcPr>
                <w:p w14:paraId="5A22653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 (0.1%)</w:t>
                  </w:r>
                </w:p>
              </w:tc>
              <w:tc>
                <w:tcPr>
                  <w:tcW w:w="1060" w:type="dxa"/>
                  <w:tcBorders>
                    <w:top w:val="nil"/>
                    <w:left w:val="nil"/>
                    <w:bottom w:val="nil"/>
                    <w:right w:val="nil"/>
                  </w:tcBorders>
                  <w:shd w:val="clear" w:color="auto" w:fill="auto"/>
                  <w:noWrap/>
                  <w:vAlign w:val="center"/>
                  <w:hideMark/>
                </w:tcPr>
                <w:p w14:paraId="7492552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 (0.0%)</w:t>
                  </w:r>
                </w:p>
              </w:tc>
              <w:tc>
                <w:tcPr>
                  <w:tcW w:w="1300" w:type="dxa"/>
                  <w:tcBorders>
                    <w:top w:val="nil"/>
                    <w:left w:val="nil"/>
                    <w:bottom w:val="nil"/>
                    <w:right w:val="single" w:sz="4" w:space="0" w:color="auto"/>
                  </w:tcBorders>
                  <w:shd w:val="clear" w:color="auto" w:fill="auto"/>
                  <w:noWrap/>
                  <w:vAlign w:val="center"/>
                  <w:hideMark/>
                </w:tcPr>
                <w:p w14:paraId="2CD9DFB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 (0.0%)</w:t>
                  </w:r>
                </w:p>
              </w:tc>
            </w:tr>
            <w:tr w:rsidR="00F2087F" w:rsidRPr="005404CD" w14:paraId="27957E54"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0059E35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Race</w:t>
                  </w:r>
                </w:p>
              </w:tc>
              <w:tc>
                <w:tcPr>
                  <w:tcW w:w="1320" w:type="dxa"/>
                  <w:tcBorders>
                    <w:top w:val="nil"/>
                    <w:left w:val="single" w:sz="4" w:space="0" w:color="auto"/>
                    <w:bottom w:val="nil"/>
                    <w:right w:val="nil"/>
                  </w:tcBorders>
                  <w:shd w:val="clear" w:color="auto" w:fill="auto"/>
                  <w:noWrap/>
                  <w:vAlign w:val="center"/>
                  <w:hideMark/>
                </w:tcPr>
                <w:p w14:paraId="1373E42A"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nil"/>
                  </w:tcBorders>
                  <w:shd w:val="clear" w:color="auto" w:fill="auto"/>
                  <w:noWrap/>
                  <w:vAlign w:val="center"/>
                  <w:hideMark/>
                </w:tcPr>
                <w:p w14:paraId="6004EB63" w14:textId="77777777" w:rsidR="00F2087F" w:rsidRPr="005404CD" w:rsidRDefault="00F2087F" w:rsidP="00F2087F">
                  <w:pPr>
                    <w:jc w:val="center"/>
                    <w:rPr>
                      <w:rFonts w:eastAsia="Times New Roman"/>
                      <w:color w:val="000000"/>
                      <w:sz w:val="20"/>
                      <w:szCs w:val="20"/>
                    </w:rPr>
                  </w:pPr>
                </w:p>
              </w:tc>
              <w:tc>
                <w:tcPr>
                  <w:tcW w:w="1260" w:type="dxa"/>
                  <w:tcBorders>
                    <w:top w:val="nil"/>
                    <w:left w:val="single" w:sz="4" w:space="0" w:color="auto"/>
                    <w:bottom w:val="nil"/>
                    <w:right w:val="nil"/>
                  </w:tcBorders>
                  <w:shd w:val="clear" w:color="auto" w:fill="auto"/>
                  <w:noWrap/>
                  <w:vAlign w:val="center"/>
                  <w:hideMark/>
                </w:tcPr>
                <w:p w14:paraId="37C70BCA"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6A1C13BB"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522DD47C"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433D73EF" w14:textId="77777777" w:rsidR="00F2087F" w:rsidRPr="005404CD" w:rsidRDefault="00F2087F" w:rsidP="00F2087F">
                  <w:pPr>
                    <w:jc w:val="center"/>
                    <w:rPr>
                      <w:rFonts w:eastAsia="Times New Roman"/>
                      <w:color w:val="000000"/>
                      <w:sz w:val="20"/>
                      <w:szCs w:val="20"/>
                    </w:rPr>
                  </w:pPr>
                </w:p>
              </w:tc>
            </w:tr>
            <w:tr w:rsidR="00F2087F" w:rsidRPr="005404CD" w14:paraId="08A5ADF0"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2D1C2293"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White, n(%) </w:t>
                  </w:r>
                </w:p>
              </w:tc>
              <w:tc>
                <w:tcPr>
                  <w:tcW w:w="1320" w:type="dxa"/>
                  <w:tcBorders>
                    <w:top w:val="nil"/>
                    <w:left w:val="single" w:sz="4" w:space="0" w:color="auto"/>
                    <w:bottom w:val="nil"/>
                    <w:right w:val="nil"/>
                  </w:tcBorders>
                  <w:shd w:val="clear" w:color="auto" w:fill="auto"/>
                  <w:noWrap/>
                  <w:vAlign w:val="center"/>
                  <w:hideMark/>
                </w:tcPr>
                <w:p w14:paraId="2B6734E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54,391 (57.5%)</w:t>
                  </w:r>
                </w:p>
              </w:tc>
              <w:tc>
                <w:tcPr>
                  <w:tcW w:w="1140" w:type="dxa"/>
                  <w:tcBorders>
                    <w:top w:val="nil"/>
                    <w:left w:val="nil"/>
                    <w:bottom w:val="nil"/>
                    <w:right w:val="nil"/>
                  </w:tcBorders>
                  <w:shd w:val="clear" w:color="auto" w:fill="auto"/>
                  <w:noWrap/>
                  <w:vAlign w:val="center"/>
                  <w:hideMark/>
                </w:tcPr>
                <w:p w14:paraId="3164363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7,007 (59.4%)</w:t>
                  </w:r>
                </w:p>
              </w:tc>
              <w:tc>
                <w:tcPr>
                  <w:tcW w:w="1260" w:type="dxa"/>
                  <w:tcBorders>
                    <w:top w:val="nil"/>
                    <w:left w:val="single" w:sz="4" w:space="0" w:color="auto"/>
                    <w:bottom w:val="nil"/>
                    <w:right w:val="nil"/>
                  </w:tcBorders>
                  <w:shd w:val="clear" w:color="auto" w:fill="auto"/>
                  <w:noWrap/>
                  <w:vAlign w:val="center"/>
                  <w:hideMark/>
                </w:tcPr>
                <w:p w14:paraId="6C7FADD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51,760 (57.8%)</w:t>
                  </w:r>
                </w:p>
              </w:tc>
              <w:tc>
                <w:tcPr>
                  <w:tcW w:w="1200" w:type="dxa"/>
                  <w:tcBorders>
                    <w:top w:val="nil"/>
                    <w:left w:val="nil"/>
                    <w:bottom w:val="nil"/>
                    <w:right w:val="single" w:sz="4" w:space="0" w:color="auto"/>
                  </w:tcBorders>
                  <w:shd w:val="clear" w:color="auto" w:fill="auto"/>
                  <w:noWrap/>
                  <w:vAlign w:val="center"/>
                  <w:hideMark/>
                </w:tcPr>
                <w:p w14:paraId="793D329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9,638 (57.1%)</w:t>
                  </w:r>
                </w:p>
              </w:tc>
              <w:tc>
                <w:tcPr>
                  <w:tcW w:w="1060" w:type="dxa"/>
                  <w:tcBorders>
                    <w:top w:val="nil"/>
                    <w:left w:val="nil"/>
                    <w:bottom w:val="nil"/>
                    <w:right w:val="nil"/>
                  </w:tcBorders>
                  <w:shd w:val="clear" w:color="auto" w:fill="auto"/>
                  <w:noWrap/>
                  <w:vAlign w:val="center"/>
                  <w:hideMark/>
                </w:tcPr>
                <w:p w14:paraId="3BCA1C0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50,178 (57.9%)</w:t>
                  </w:r>
                </w:p>
              </w:tc>
              <w:tc>
                <w:tcPr>
                  <w:tcW w:w="1300" w:type="dxa"/>
                  <w:tcBorders>
                    <w:top w:val="nil"/>
                    <w:left w:val="nil"/>
                    <w:bottom w:val="nil"/>
                    <w:right w:val="single" w:sz="4" w:space="0" w:color="auto"/>
                  </w:tcBorders>
                  <w:shd w:val="clear" w:color="auto" w:fill="auto"/>
                  <w:noWrap/>
                  <w:vAlign w:val="center"/>
                  <w:hideMark/>
                </w:tcPr>
                <w:p w14:paraId="53A1FE4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11,220 (56.8%)</w:t>
                  </w:r>
                </w:p>
              </w:tc>
            </w:tr>
            <w:tr w:rsidR="00F2087F" w:rsidRPr="005404CD" w14:paraId="1AC76F1F"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570E7B1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Asian, n(%) </w:t>
                  </w:r>
                </w:p>
              </w:tc>
              <w:tc>
                <w:tcPr>
                  <w:tcW w:w="1320" w:type="dxa"/>
                  <w:tcBorders>
                    <w:top w:val="nil"/>
                    <w:left w:val="single" w:sz="4" w:space="0" w:color="auto"/>
                    <w:bottom w:val="nil"/>
                    <w:right w:val="nil"/>
                  </w:tcBorders>
                  <w:shd w:val="clear" w:color="auto" w:fill="auto"/>
                  <w:noWrap/>
                  <w:vAlign w:val="center"/>
                  <w:hideMark/>
                </w:tcPr>
                <w:p w14:paraId="6196312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3,517 (3.7%)</w:t>
                  </w:r>
                </w:p>
              </w:tc>
              <w:tc>
                <w:tcPr>
                  <w:tcW w:w="1140" w:type="dxa"/>
                  <w:tcBorders>
                    <w:top w:val="nil"/>
                    <w:left w:val="nil"/>
                    <w:bottom w:val="nil"/>
                    <w:right w:val="nil"/>
                  </w:tcBorders>
                  <w:shd w:val="clear" w:color="auto" w:fill="auto"/>
                  <w:noWrap/>
                  <w:vAlign w:val="center"/>
                  <w:hideMark/>
                </w:tcPr>
                <w:p w14:paraId="59E947D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252 (2.1%)</w:t>
                  </w:r>
                </w:p>
              </w:tc>
              <w:tc>
                <w:tcPr>
                  <w:tcW w:w="1260" w:type="dxa"/>
                  <w:tcBorders>
                    <w:top w:val="nil"/>
                    <w:left w:val="single" w:sz="4" w:space="0" w:color="auto"/>
                    <w:bottom w:val="nil"/>
                    <w:right w:val="nil"/>
                  </w:tcBorders>
                  <w:shd w:val="clear" w:color="auto" w:fill="auto"/>
                  <w:noWrap/>
                  <w:vAlign w:val="center"/>
                  <w:hideMark/>
                </w:tcPr>
                <w:p w14:paraId="6574E6C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3,326 (3.7%)</w:t>
                  </w:r>
                </w:p>
              </w:tc>
              <w:tc>
                <w:tcPr>
                  <w:tcW w:w="1200" w:type="dxa"/>
                  <w:tcBorders>
                    <w:top w:val="nil"/>
                    <w:left w:val="nil"/>
                    <w:bottom w:val="nil"/>
                    <w:right w:val="single" w:sz="4" w:space="0" w:color="auto"/>
                  </w:tcBorders>
                  <w:shd w:val="clear" w:color="auto" w:fill="auto"/>
                  <w:noWrap/>
                  <w:vAlign w:val="center"/>
                  <w:hideMark/>
                </w:tcPr>
                <w:p w14:paraId="50C74A6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443 (2.6%)</w:t>
                  </w:r>
                </w:p>
              </w:tc>
              <w:tc>
                <w:tcPr>
                  <w:tcW w:w="1060" w:type="dxa"/>
                  <w:tcBorders>
                    <w:top w:val="nil"/>
                    <w:left w:val="nil"/>
                    <w:bottom w:val="nil"/>
                    <w:right w:val="nil"/>
                  </w:tcBorders>
                  <w:shd w:val="clear" w:color="auto" w:fill="auto"/>
                  <w:noWrap/>
                  <w:vAlign w:val="center"/>
                  <w:hideMark/>
                </w:tcPr>
                <w:p w14:paraId="087EE60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3,093 (3.6%)</w:t>
                  </w:r>
                </w:p>
              </w:tc>
              <w:tc>
                <w:tcPr>
                  <w:tcW w:w="1300" w:type="dxa"/>
                  <w:tcBorders>
                    <w:top w:val="nil"/>
                    <w:left w:val="nil"/>
                    <w:bottom w:val="nil"/>
                    <w:right w:val="single" w:sz="4" w:space="0" w:color="auto"/>
                  </w:tcBorders>
                  <w:shd w:val="clear" w:color="auto" w:fill="auto"/>
                  <w:noWrap/>
                  <w:vAlign w:val="center"/>
                  <w:hideMark/>
                </w:tcPr>
                <w:p w14:paraId="074C723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676 (3.4%)</w:t>
                  </w:r>
                </w:p>
              </w:tc>
            </w:tr>
            <w:tr w:rsidR="00F2087F" w:rsidRPr="005404CD" w14:paraId="37AC7339"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FFEAD62"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Black, n(%) </w:t>
                  </w:r>
                </w:p>
              </w:tc>
              <w:tc>
                <w:tcPr>
                  <w:tcW w:w="1320" w:type="dxa"/>
                  <w:tcBorders>
                    <w:top w:val="nil"/>
                    <w:left w:val="single" w:sz="4" w:space="0" w:color="auto"/>
                    <w:bottom w:val="nil"/>
                    <w:right w:val="nil"/>
                  </w:tcBorders>
                  <w:shd w:val="clear" w:color="auto" w:fill="auto"/>
                  <w:noWrap/>
                  <w:vAlign w:val="center"/>
                  <w:hideMark/>
                </w:tcPr>
                <w:p w14:paraId="184E807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10,308 (10.9%)</w:t>
                  </w:r>
                </w:p>
              </w:tc>
              <w:tc>
                <w:tcPr>
                  <w:tcW w:w="1140" w:type="dxa"/>
                  <w:tcBorders>
                    <w:top w:val="nil"/>
                    <w:left w:val="nil"/>
                    <w:bottom w:val="nil"/>
                    <w:right w:val="nil"/>
                  </w:tcBorders>
                  <w:shd w:val="clear" w:color="auto" w:fill="auto"/>
                  <w:noWrap/>
                  <w:vAlign w:val="center"/>
                  <w:hideMark/>
                </w:tcPr>
                <w:p w14:paraId="16A406D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1,557 (13.2%)</w:t>
                  </w:r>
                </w:p>
              </w:tc>
              <w:tc>
                <w:tcPr>
                  <w:tcW w:w="1260" w:type="dxa"/>
                  <w:tcBorders>
                    <w:top w:val="nil"/>
                    <w:left w:val="single" w:sz="4" w:space="0" w:color="auto"/>
                    <w:bottom w:val="nil"/>
                    <w:right w:val="nil"/>
                  </w:tcBorders>
                  <w:shd w:val="clear" w:color="auto" w:fill="auto"/>
                  <w:noWrap/>
                  <w:vAlign w:val="center"/>
                  <w:hideMark/>
                </w:tcPr>
                <w:p w14:paraId="2DA822C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9,112 (10.2%)</w:t>
                  </w:r>
                </w:p>
              </w:tc>
              <w:tc>
                <w:tcPr>
                  <w:tcW w:w="1200" w:type="dxa"/>
                  <w:tcBorders>
                    <w:top w:val="nil"/>
                    <w:left w:val="nil"/>
                    <w:bottom w:val="nil"/>
                    <w:right w:val="single" w:sz="4" w:space="0" w:color="auto"/>
                  </w:tcBorders>
                  <w:shd w:val="clear" w:color="auto" w:fill="auto"/>
                  <w:noWrap/>
                  <w:vAlign w:val="center"/>
                  <w:hideMark/>
                </w:tcPr>
                <w:p w14:paraId="264A111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2,753 (16.3%)</w:t>
                  </w:r>
                </w:p>
              </w:tc>
              <w:tc>
                <w:tcPr>
                  <w:tcW w:w="1060" w:type="dxa"/>
                  <w:tcBorders>
                    <w:top w:val="nil"/>
                    <w:left w:val="nil"/>
                    <w:bottom w:val="nil"/>
                    <w:right w:val="nil"/>
                  </w:tcBorders>
                  <w:shd w:val="clear" w:color="auto" w:fill="auto"/>
                  <w:noWrap/>
                  <w:vAlign w:val="center"/>
                  <w:hideMark/>
                </w:tcPr>
                <w:p w14:paraId="027F7EE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9,213 (10.6%)</w:t>
                  </w:r>
                </w:p>
              </w:tc>
              <w:tc>
                <w:tcPr>
                  <w:tcW w:w="1300" w:type="dxa"/>
                  <w:tcBorders>
                    <w:top w:val="nil"/>
                    <w:left w:val="nil"/>
                    <w:bottom w:val="nil"/>
                    <w:right w:val="single" w:sz="4" w:space="0" w:color="auto"/>
                  </w:tcBorders>
                  <w:shd w:val="clear" w:color="auto" w:fill="auto"/>
                  <w:noWrap/>
                  <w:vAlign w:val="center"/>
                  <w:hideMark/>
                </w:tcPr>
                <w:p w14:paraId="7034E11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2,652 (13.4%)</w:t>
                  </w:r>
                </w:p>
              </w:tc>
            </w:tr>
            <w:tr w:rsidR="00F2087F" w:rsidRPr="005404CD" w14:paraId="5857CC7B"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DCD14EA"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Hispanic, n(%) </w:t>
                  </w:r>
                </w:p>
              </w:tc>
              <w:tc>
                <w:tcPr>
                  <w:tcW w:w="1320" w:type="dxa"/>
                  <w:tcBorders>
                    <w:top w:val="nil"/>
                    <w:left w:val="single" w:sz="4" w:space="0" w:color="auto"/>
                    <w:bottom w:val="nil"/>
                    <w:right w:val="nil"/>
                  </w:tcBorders>
                  <w:shd w:val="clear" w:color="auto" w:fill="auto"/>
                  <w:noWrap/>
                  <w:vAlign w:val="center"/>
                  <w:hideMark/>
                </w:tcPr>
                <w:p w14:paraId="6FA8529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12,604 (13.3%)</w:t>
                  </w:r>
                </w:p>
              </w:tc>
              <w:tc>
                <w:tcPr>
                  <w:tcW w:w="1140" w:type="dxa"/>
                  <w:tcBorders>
                    <w:top w:val="nil"/>
                    <w:left w:val="nil"/>
                    <w:bottom w:val="nil"/>
                    <w:right w:val="nil"/>
                  </w:tcBorders>
                  <w:shd w:val="clear" w:color="auto" w:fill="auto"/>
                  <w:noWrap/>
                  <w:vAlign w:val="center"/>
                  <w:hideMark/>
                </w:tcPr>
                <w:p w14:paraId="27752ED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1,308 (11.1%)</w:t>
                  </w:r>
                </w:p>
              </w:tc>
              <w:tc>
                <w:tcPr>
                  <w:tcW w:w="1260" w:type="dxa"/>
                  <w:tcBorders>
                    <w:top w:val="nil"/>
                    <w:left w:val="single" w:sz="4" w:space="0" w:color="auto"/>
                    <w:bottom w:val="nil"/>
                    <w:right w:val="nil"/>
                  </w:tcBorders>
                  <w:shd w:val="clear" w:color="auto" w:fill="auto"/>
                  <w:noWrap/>
                  <w:vAlign w:val="center"/>
                  <w:hideMark/>
                </w:tcPr>
                <w:p w14:paraId="5591D82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11,968 (13.4%)</w:t>
                  </w:r>
                </w:p>
              </w:tc>
              <w:tc>
                <w:tcPr>
                  <w:tcW w:w="1200" w:type="dxa"/>
                  <w:tcBorders>
                    <w:top w:val="nil"/>
                    <w:left w:val="nil"/>
                    <w:bottom w:val="nil"/>
                    <w:right w:val="single" w:sz="4" w:space="0" w:color="auto"/>
                  </w:tcBorders>
                  <w:shd w:val="clear" w:color="auto" w:fill="auto"/>
                  <w:noWrap/>
                  <w:vAlign w:val="center"/>
                  <w:hideMark/>
                </w:tcPr>
                <w:p w14:paraId="571EFE6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1,944 (11.5%)</w:t>
                  </w:r>
                </w:p>
              </w:tc>
              <w:tc>
                <w:tcPr>
                  <w:tcW w:w="1060" w:type="dxa"/>
                  <w:tcBorders>
                    <w:top w:val="nil"/>
                    <w:left w:val="nil"/>
                    <w:bottom w:val="nil"/>
                    <w:right w:val="nil"/>
                  </w:tcBorders>
                  <w:shd w:val="clear" w:color="auto" w:fill="auto"/>
                  <w:noWrap/>
                  <w:vAlign w:val="center"/>
                  <w:hideMark/>
                </w:tcPr>
                <w:p w14:paraId="5B1391C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11,449 (13.2%)</w:t>
                  </w:r>
                </w:p>
              </w:tc>
              <w:tc>
                <w:tcPr>
                  <w:tcW w:w="1300" w:type="dxa"/>
                  <w:tcBorders>
                    <w:top w:val="nil"/>
                    <w:left w:val="nil"/>
                    <w:bottom w:val="nil"/>
                    <w:right w:val="single" w:sz="4" w:space="0" w:color="auto"/>
                  </w:tcBorders>
                  <w:shd w:val="clear" w:color="auto" w:fill="auto"/>
                  <w:noWrap/>
                  <w:vAlign w:val="center"/>
                  <w:hideMark/>
                </w:tcPr>
                <w:p w14:paraId="18CBAA7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2,463 (12.5%)</w:t>
                  </w:r>
                </w:p>
              </w:tc>
            </w:tr>
            <w:tr w:rsidR="00F2087F" w:rsidRPr="005404CD" w14:paraId="5C693218"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B4C736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Unknown, n(%)</w:t>
                  </w:r>
                </w:p>
              </w:tc>
              <w:tc>
                <w:tcPr>
                  <w:tcW w:w="1320" w:type="dxa"/>
                  <w:tcBorders>
                    <w:top w:val="nil"/>
                    <w:left w:val="single" w:sz="4" w:space="0" w:color="auto"/>
                    <w:bottom w:val="nil"/>
                    <w:right w:val="nil"/>
                  </w:tcBorders>
                  <w:shd w:val="clear" w:color="auto" w:fill="auto"/>
                  <w:noWrap/>
                  <w:vAlign w:val="center"/>
                  <w:hideMark/>
                </w:tcPr>
                <w:p w14:paraId="7EF5409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13754 (14.5%)</w:t>
                  </w:r>
                </w:p>
              </w:tc>
              <w:tc>
                <w:tcPr>
                  <w:tcW w:w="1140" w:type="dxa"/>
                  <w:tcBorders>
                    <w:top w:val="nil"/>
                    <w:left w:val="nil"/>
                    <w:bottom w:val="nil"/>
                    <w:right w:val="nil"/>
                  </w:tcBorders>
                  <w:shd w:val="clear" w:color="auto" w:fill="auto"/>
                  <w:noWrap/>
                  <w:vAlign w:val="center"/>
                  <w:hideMark/>
                </w:tcPr>
                <w:p w14:paraId="21BCB85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1671 (14.2%)</w:t>
                  </w:r>
                </w:p>
              </w:tc>
              <w:tc>
                <w:tcPr>
                  <w:tcW w:w="1260" w:type="dxa"/>
                  <w:tcBorders>
                    <w:top w:val="nil"/>
                    <w:left w:val="single" w:sz="4" w:space="0" w:color="auto"/>
                    <w:bottom w:val="nil"/>
                    <w:right w:val="nil"/>
                  </w:tcBorders>
                  <w:shd w:val="clear" w:color="auto" w:fill="auto"/>
                  <w:noWrap/>
                  <w:vAlign w:val="center"/>
                  <w:hideMark/>
                </w:tcPr>
                <w:p w14:paraId="5FF83A9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13314 (14.9%)</w:t>
                  </w:r>
                </w:p>
              </w:tc>
              <w:tc>
                <w:tcPr>
                  <w:tcW w:w="1200" w:type="dxa"/>
                  <w:tcBorders>
                    <w:top w:val="nil"/>
                    <w:left w:val="nil"/>
                    <w:bottom w:val="nil"/>
                    <w:right w:val="single" w:sz="4" w:space="0" w:color="auto"/>
                  </w:tcBorders>
                  <w:shd w:val="clear" w:color="auto" w:fill="auto"/>
                  <w:noWrap/>
                  <w:vAlign w:val="center"/>
                  <w:hideMark/>
                </w:tcPr>
                <w:p w14:paraId="50EBB48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2111 (12.5%)</w:t>
                  </w:r>
                </w:p>
              </w:tc>
              <w:tc>
                <w:tcPr>
                  <w:tcW w:w="1060" w:type="dxa"/>
                  <w:tcBorders>
                    <w:top w:val="nil"/>
                    <w:left w:val="nil"/>
                    <w:bottom w:val="nil"/>
                    <w:right w:val="nil"/>
                  </w:tcBorders>
                  <w:shd w:val="clear" w:color="auto" w:fill="auto"/>
                  <w:noWrap/>
                  <w:vAlign w:val="center"/>
                  <w:hideMark/>
                </w:tcPr>
                <w:p w14:paraId="7D796F7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12675 (14.6%)</w:t>
                  </w:r>
                </w:p>
              </w:tc>
              <w:tc>
                <w:tcPr>
                  <w:tcW w:w="1300" w:type="dxa"/>
                  <w:tcBorders>
                    <w:top w:val="nil"/>
                    <w:left w:val="nil"/>
                    <w:bottom w:val="nil"/>
                    <w:right w:val="single" w:sz="4" w:space="0" w:color="auto"/>
                  </w:tcBorders>
                  <w:shd w:val="clear" w:color="auto" w:fill="auto"/>
                  <w:noWrap/>
                  <w:vAlign w:val="center"/>
                  <w:hideMark/>
                </w:tcPr>
                <w:p w14:paraId="36B5181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2750 (13.9%)</w:t>
                  </w:r>
                </w:p>
              </w:tc>
            </w:tr>
            <w:tr w:rsidR="00F2087F" w:rsidRPr="005404CD" w14:paraId="06AB6A8B" w14:textId="77777777" w:rsidTr="00777E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4AB3AE7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Region</w:t>
                  </w:r>
                </w:p>
              </w:tc>
              <w:tc>
                <w:tcPr>
                  <w:tcW w:w="1320" w:type="dxa"/>
                  <w:tcBorders>
                    <w:top w:val="nil"/>
                    <w:left w:val="single" w:sz="4" w:space="0" w:color="auto"/>
                    <w:bottom w:val="nil"/>
                    <w:right w:val="nil"/>
                  </w:tcBorders>
                  <w:shd w:val="clear" w:color="auto" w:fill="auto"/>
                  <w:noWrap/>
                  <w:vAlign w:val="bottom"/>
                  <w:hideMark/>
                </w:tcPr>
                <w:p w14:paraId="6A38ECB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140" w:type="dxa"/>
                  <w:tcBorders>
                    <w:top w:val="nil"/>
                    <w:left w:val="nil"/>
                    <w:bottom w:val="nil"/>
                    <w:right w:val="nil"/>
                  </w:tcBorders>
                  <w:shd w:val="clear" w:color="auto" w:fill="auto"/>
                  <w:noWrap/>
                  <w:vAlign w:val="bottom"/>
                  <w:hideMark/>
                </w:tcPr>
                <w:p w14:paraId="24DDE806" w14:textId="77777777" w:rsidR="00F2087F" w:rsidRPr="005404CD" w:rsidRDefault="00F2087F" w:rsidP="00F2087F">
                  <w:pPr>
                    <w:jc w:val="center"/>
                    <w:rPr>
                      <w:rFonts w:eastAsia="Times New Roman"/>
                      <w:color w:val="000000"/>
                      <w:sz w:val="20"/>
                      <w:szCs w:val="20"/>
                    </w:rPr>
                  </w:pPr>
                </w:p>
              </w:tc>
              <w:tc>
                <w:tcPr>
                  <w:tcW w:w="1260" w:type="dxa"/>
                  <w:tcBorders>
                    <w:top w:val="nil"/>
                    <w:left w:val="single" w:sz="4" w:space="0" w:color="auto"/>
                    <w:bottom w:val="nil"/>
                    <w:right w:val="nil"/>
                  </w:tcBorders>
                  <w:shd w:val="clear" w:color="auto" w:fill="auto"/>
                  <w:noWrap/>
                  <w:vAlign w:val="bottom"/>
                  <w:hideMark/>
                </w:tcPr>
                <w:p w14:paraId="701AE2D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200" w:type="dxa"/>
                  <w:tcBorders>
                    <w:top w:val="nil"/>
                    <w:left w:val="nil"/>
                    <w:bottom w:val="nil"/>
                    <w:right w:val="single" w:sz="4" w:space="0" w:color="auto"/>
                  </w:tcBorders>
                  <w:shd w:val="clear" w:color="auto" w:fill="auto"/>
                  <w:noWrap/>
                  <w:vAlign w:val="bottom"/>
                  <w:hideMark/>
                </w:tcPr>
                <w:p w14:paraId="527DB9A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060" w:type="dxa"/>
                  <w:tcBorders>
                    <w:top w:val="nil"/>
                    <w:left w:val="nil"/>
                    <w:bottom w:val="nil"/>
                    <w:right w:val="nil"/>
                  </w:tcBorders>
                  <w:shd w:val="clear" w:color="auto" w:fill="auto"/>
                  <w:noWrap/>
                  <w:vAlign w:val="bottom"/>
                  <w:hideMark/>
                </w:tcPr>
                <w:p w14:paraId="3C47602E"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bottom"/>
                  <w:hideMark/>
                </w:tcPr>
                <w:p w14:paraId="1941A6D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r>
            <w:tr w:rsidR="00F2087F" w:rsidRPr="005404CD" w14:paraId="6CCF6333"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79230C7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lastRenderedPageBreak/>
                    <w:t xml:space="preserve">    -- Northeast, n(%) </w:t>
                  </w:r>
                </w:p>
              </w:tc>
              <w:tc>
                <w:tcPr>
                  <w:tcW w:w="1320" w:type="dxa"/>
                  <w:tcBorders>
                    <w:top w:val="nil"/>
                    <w:left w:val="single" w:sz="4" w:space="0" w:color="auto"/>
                    <w:bottom w:val="nil"/>
                    <w:right w:val="nil"/>
                  </w:tcBorders>
                  <w:shd w:val="clear" w:color="auto" w:fill="auto"/>
                  <w:noWrap/>
                  <w:vAlign w:val="center"/>
                  <w:hideMark/>
                </w:tcPr>
                <w:p w14:paraId="50A142D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9,284 (9.8%)</w:t>
                  </w:r>
                </w:p>
              </w:tc>
              <w:tc>
                <w:tcPr>
                  <w:tcW w:w="1140" w:type="dxa"/>
                  <w:tcBorders>
                    <w:top w:val="nil"/>
                    <w:left w:val="nil"/>
                    <w:bottom w:val="nil"/>
                    <w:right w:val="nil"/>
                  </w:tcBorders>
                  <w:shd w:val="clear" w:color="auto" w:fill="auto"/>
                  <w:noWrap/>
                  <w:vAlign w:val="center"/>
                  <w:hideMark/>
                </w:tcPr>
                <w:p w14:paraId="558EDCD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1,251 (10.6%)</w:t>
                  </w:r>
                </w:p>
              </w:tc>
              <w:tc>
                <w:tcPr>
                  <w:tcW w:w="1260" w:type="dxa"/>
                  <w:tcBorders>
                    <w:top w:val="nil"/>
                    <w:left w:val="single" w:sz="4" w:space="0" w:color="auto"/>
                    <w:bottom w:val="nil"/>
                    <w:right w:val="nil"/>
                  </w:tcBorders>
                  <w:shd w:val="clear" w:color="auto" w:fill="auto"/>
                  <w:noWrap/>
                  <w:vAlign w:val="center"/>
                  <w:hideMark/>
                </w:tcPr>
                <w:p w14:paraId="64BB2C0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9,049 (10.1%)</w:t>
                  </w:r>
                </w:p>
              </w:tc>
              <w:tc>
                <w:tcPr>
                  <w:tcW w:w="1200" w:type="dxa"/>
                  <w:tcBorders>
                    <w:top w:val="nil"/>
                    <w:left w:val="nil"/>
                    <w:bottom w:val="nil"/>
                    <w:right w:val="single" w:sz="4" w:space="0" w:color="auto"/>
                  </w:tcBorders>
                  <w:shd w:val="clear" w:color="auto" w:fill="auto"/>
                  <w:noWrap/>
                  <w:vAlign w:val="center"/>
                  <w:hideMark/>
                </w:tcPr>
                <w:p w14:paraId="7B94CF0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1,486 (8.8%)</w:t>
                  </w:r>
                </w:p>
              </w:tc>
              <w:tc>
                <w:tcPr>
                  <w:tcW w:w="1060" w:type="dxa"/>
                  <w:tcBorders>
                    <w:top w:val="nil"/>
                    <w:left w:val="nil"/>
                    <w:bottom w:val="nil"/>
                    <w:right w:val="nil"/>
                  </w:tcBorders>
                  <w:shd w:val="clear" w:color="auto" w:fill="auto"/>
                  <w:noWrap/>
                  <w:vAlign w:val="center"/>
                  <w:hideMark/>
                </w:tcPr>
                <w:p w14:paraId="16D7FCA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7,582 (8.8%)</w:t>
                  </w:r>
                </w:p>
              </w:tc>
              <w:tc>
                <w:tcPr>
                  <w:tcW w:w="1300" w:type="dxa"/>
                  <w:tcBorders>
                    <w:top w:val="nil"/>
                    <w:left w:val="nil"/>
                    <w:bottom w:val="nil"/>
                    <w:right w:val="single" w:sz="4" w:space="0" w:color="auto"/>
                  </w:tcBorders>
                  <w:shd w:val="clear" w:color="auto" w:fill="auto"/>
                  <w:noWrap/>
                  <w:vAlign w:val="center"/>
                  <w:hideMark/>
                </w:tcPr>
                <w:p w14:paraId="7703EE0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2,953 (14.9%)</w:t>
                  </w:r>
                </w:p>
              </w:tc>
            </w:tr>
            <w:tr w:rsidR="00F2087F" w:rsidRPr="005404CD" w14:paraId="51189A91"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B1D81A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Midwest, n(%) </w:t>
                  </w:r>
                </w:p>
              </w:tc>
              <w:tc>
                <w:tcPr>
                  <w:tcW w:w="1320" w:type="dxa"/>
                  <w:tcBorders>
                    <w:top w:val="nil"/>
                    <w:left w:val="single" w:sz="4" w:space="0" w:color="auto"/>
                    <w:bottom w:val="nil"/>
                    <w:right w:val="nil"/>
                  </w:tcBorders>
                  <w:shd w:val="clear" w:color="auto" w:fill="auto"/>
                  <w:noWrap/>
                  <w:vAlign w:val="center"/>
                  <w:hideMark/>
                </w:tcPr>
                <w:p w14:paraId="6603D3A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9,034 (9.6%)</w:t>
                  </w:r>
                </w:p>
              </w:tc>
              <w:tc>
                <w:tcPr>
                  <w:tcW w:w="1140" w:type="dxa"/>
                  <w:tcBorders>
                    <w:top w:val="nil"/>
                    <w:left w:val="nil"/>
                    <w:bottom w:val="nil"/>
                    <w:right w:val="nil"/>
                  </w:tcBorders>
                  <w:shd w:val="clear" w:color="auto" w:fill="auto"/>
                  <w:noWrap/>
                  <w:vAlign w:val="center"/>
                  <w:hideMark/>
                </w:tcPr>
                <w:p w14:paraId="3BDCCFB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1,227 (10.4%)</w:t>
                  </w:r>
                </w:p>
              </w:tc>
              <w:tc>
                <w:tcPr>
                  <w:tcW w:w="1260" w:type="dxa"/>
                  <w:tcBorders>
                    <w:top w:val="nil"/>
                    <w:left w:val="single" w:sz="4" w:space="0" w:color="auto"/>
                    <w:bottom w:val="nil"/>
                    <w:right w:val="nil"/>
                  </w:tcBorders>
                  <w:shd w:val="clear" w:color="auto" w:fill="auto"/>
                  <w:noWrap/>
                  <w:vAlign w:val="center"/>
                  <w:hideMark/>
                </w:tcPr>
                <w:p w14:paraId="2118A17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8,581 (9.6%)</w:t>
                  </w:r>
                </w:p>
              </w:tc>
              <w:tc>
                <w:tcPr>
                  <w:tcW w:w="1200" w:type="dxa"/>
                  <w:tcBorders>
                    <w:top w:val="nil"/>
                    <w:left w:val="nil"/>
                    <w:bottom w:val="nil"/>
                    <w:right w:val="single" w:sz="4" w:space="0" w:color="auto"/>
                  </w:tcBorders>
                  <w:shd w:val="clear" w:color="auto" w:fill="auto"/>
                  <w:noWrap/>
                  <w:vAlign w:val="center"/>
                  <w:hideMark/>
                </w:tcPr>
                <w:p w14:paraId="48F6A50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1,680 (9.9%)</w:t>
                  </w:r>
                </w:p>
              </w:tc>
              <w:tc>
                <w:tcPr>
                  <w:tcW w:w="1060" w:type="dxa"/>
                  <w:tcBorders>
                    <w:top w:val="nil"/>
                    <w:left w:val="nil"/>
                    <w:bottom w:val="nil"/>
                    <w:right w:val="nil"/>
                  </w:tcBorders>
                  <w:shd w:val="clear" w:color="auto" w:fill="auto"/>
                  <w:noWrap/>
                  <w:vAlign w:val="center"/>
                  <w:hideMark/>
                </w:tcPr>
                <w:p w14:paraId="3926A94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8,620 (10.0%)</w:t>
                  </w:r>
                </w:p>
              </w:tc>
              <w:tc>
                <w:tcPr>
                  <w:tcW w:w="1300" w:type="dxa"/>
                  <w:tcBorders>
                    <w:top w:val="nil"/>
                    <w:left w:val="nil"/>
                    <w:bottom w:val="nil"/>
                    <w:right w:val="single" w:sz="4" w:space="0" w:color="auto"/>
                  </w:tcBorders>
                  <w:shd w:val="clear" w:color="auto" w:fill="auto"/>
                  <w:noWrap/>
                  <w:vAlign w:val="center"/>
                  <w:hideMark/>
                </w:tcPr>
                <w:p w14:paraId="1B38120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1,641 (8.3%)</w:t>
                  </w:r>
                </w:p>
              </w:tc>
            </w:tr>
            <w:tr w:rsidR="00F2087F" w:rsidRPr="005404CD" w14:paraId="183422A5"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7EE887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South, n(%) </w:t>
                  </w:r>
                </w:p>
              </w:tc>
              <w:tc>
                <w:tcPr>
                  <w:tcW w:w="1320" w:type="dxa"/>
                  <w:tcBorders>
                    <w:top w:val="nil"/>
                    <w:left w:val="single" w:sz="4" w:space="0" w:color="auto"/>
                    <w:bottom w:val="nil"/>
                    <w:right w:val="nil"/>
                  </w:tcBorders>
                  <w:shd w:val="clear" w:color="auto" w:fill="auto"/>
                  <w:noWrap/>
                  <w:vAlign w:val="center"/>
                  <w:hideMark/>
                </w:tcPr>
                <w:p w14:paraId="54F6044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54,229 (57.3%)</w:t>
                  </w:r>
                </w:p>
              </w:tc>
              <w:tc>
                <w:tcPr>
                  <w:tcW w:w="1140" w:type="dxa"/>
                  <w:tcBorders>
                    <w:top w:val="nil"/>
                    <w:left w:val="nil"/>
                    <w:bottom w:val="nil"/>
                    <w:right w:val="nil"/>
                  </w:tcBorders>
                  <w:shd w:val="clear" w:color="auto" w:fill="auto"/>
                  <w:noWrap/>
                  <w:vAlign w:val="center"/>
                  <w:hideMark/>
                </w:tcPr>
                <w:p w14:paraId="7D0E5FA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6,749 (57.2%)</w:t>
                  </w:r>
                </w:p>
              </w:tc>
              <w:tc>
                <w:tcPr>
                  <w:tcW w:w="1260" w:type="dxa"/>
                  <w:tcBorders>
                    <w:top w:val="nil"/>
                    <w:left w:val="single" w:sz="4" w:space="0" w:color="auto"/>
                    <w:bottom w:val="nil"/>
                    <w:right w:val="nil"/>
                  </w:tcBorders>
                  <w:shd w:val="clear" w:color="auto" w:fill="auto"/>
                  <w:noWrap/>
                  <w:vAlign w:val="center"/>
                  <w:hideMark/>
                </w:tcPr>
                <w:p w14:paraId="2B79217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50,616 (56.6%)</w:t>
                  </w:r>
                </w:p>
              </w:tc>
              <w:tc>
                <w:tcPr>
                  <w:tcW w:w="1200" w:type="dxa"/>
                  <w:tcBorders>
                    <w:top w:val="nil"/>
                    <w:left w:val="nil"/>
                    <w:bottom w:val="nil"/>
                    <w:right w:val="single" w:sz="4" w:space="0" w:color="auto"/>
                  </w:tcBorders>
                  <w:shd w:val="clear" w:color="auto" w:fill="auto"/>
                  <w:noWrap/>
                  <w:vAlign w:val="center"/>
                  <w:hideMark/>
                </w:tcPr>
                <w:p w14:paraId="61051C3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10,362 (61.4%)</w:t>
                  </w:r>
                </w:p>
              </w:tc>
              <w:tc>
                <w:tcPr>
                  <w:tcW w:w="1060" w:type="dxa"/>
                  <w:tcBorders>
                    <w:top w:val="nil"/>
                    <w:left w:val="nil"/>
                    <w:bottom w:val="nil"/>
                    <w:right w:val="nil"/>
                  </w:tcBorders>
                  <w:shd w:val="clear" w:color="auto" w:fill="auto"/>
                  <w:noWrap/>
                  <w:vAlign w:val="center"/>
                  <w:hideMark/>
                </w:tcPr>
                <w:p w14:paraId="1C17F88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49,378 (57.0%)</w:t>
                  </w:r>
                </w:p>
              </w:tc>
              <w:tc>
                <w:tcPr>
                  <w:tcW w:w="1300" w:type="dxa"/>
                  <w:tcBorders>
                    <w:top w:val="nil"/>
                    <w:left w:val="nil"/>
                    <w:bottom w:val="nil"/>
                    <w:right w:val="single" w:sz="4" w:space="0" w:color="auto"/>
                  </w:tcBorders>
                  <w:shd w:val="clear" w:color="auto" w:fill="auto"/>
                  <w:noWrap/>
                  <w:vAlign w:val="center"/>
                  <w:hideMark/>
                </w:tcPr>
                <w:p w14:paraId="5EA5C2E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11,600 (58.7%)</w:t>
                  </w:r>
                </w:p>
              </w:tc>
            </w:tr>
            <w:tr w:rsidR="00F2087F" w:rsidRPr="005404CD" w14:paraId="69131DCC"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2321C2E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West, n(%) </w:t>
                  </w:r>
                </w:p>
              </w:tc>
              <w:tc>
                <w:tcPr>
                  <w:tcW w:w="1320" w:type="dxa"/>
                  <w:tcBorders>
                    <w:top w:val="nil"/>
                    <w:left w:val="single" w:sz="4" w:space="0" w:color="auto"/>
                    <w:bottom w:val="nil"/>
                    <w:right w:val="nil"/>
                  </w:tcBorders>
                  <w:shd w:val="clear" w:color="auto" w:fill="auto"/>
                  <w:noWrap/>
                  <w:vAlign w:val="center"/>
                  <w:hideMark/>
                </w:tcPr>
                <w:p w14:paraId="613FAD4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21,676 (22.9%)</w:t>
                  </w:r>
                </w:p>
              </w:tc>
              <w:tc>
                <w:tcPr>
                  <w:tcW w:w="1140" w:type="dxa"/>
                  <w:tcBorders>
                    <w:top w:val="nil"/>
                    <w:left w:val="nil"/>
                    <w:bottom w:val="nil"/>
                    <w:right w:val="nil"/>
                  </w:tcBorders>
                  <w:shd w:val="clear" w:color="auto" w:fill="auto"/>
                  <w:noWrap/>
                  <w:vAlign w:val="center"/>
                  <w:hideMark/>
                </w:tcPr>
                <w:p w14:paraId="62E84D7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2,515 (21.3%)</w:t>
                  </w:r>
                </w:p>
              </w:tc>
              <w:tc>
                <w:tcPr>
                  <w:tcW w:w="1260" w:type="dxa"/>
                  <w:tcBorders>
                    <w:top w:val="nil"/>
                    <w:left w:val="single" w:sz="4" w:space="0" w:color="auto"/>
                    <w:bottom w:val="nil"/>
                    <w:right w:val="nil"/>
                  </w:tcBorders>
                  <w:shd w:val="clear" w:color="auto" w:fill="auto"/>
                  <w:noWrap/>
                  <w:vAlign w:val="center"/>
                  <w:hideMark/>
                </w:tcPr>
                <w:p w14:paraId="04EFEC8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20,875 (23.3%)</w:t>
                  </w:r>
                </w:p>
              </w:tc>
              <w:tc>
                <w:tcPr>
                  <w:tcW w:w="1200" w:type="dxa"/>
                  <w:tcBorders>
                    <w:top w:val="nil"/>
                    <w:left w:val="nil"/>
                    <w:bottom w:val="nil"/>
                    <w:right w:val="single" w:sz="4" w:space="0" w:color="auto"/>
                  </w:tcBorders>
                  <w:shd w:val="clear" w:color="auto" w:fill="auto"/>
                  <w:noWrap/>
                  <w:vAlign w:val="center"/>
                  <w:hideMark/>
                </w:tcPr>
                <w:p w14:paraId="0351AFE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3,316 (19.6%)</w:t>
                  </w:r>
                </w:p>
              </w:tc>
              <w:tc>
                <w:tcPr>
                  <w:tcW w:w="1060" w:type="dxa"/>
                  <w:tcBorders>
                    <w:top w:val="nil"/>
                    <w:left w:val="nil"/>
                    <w:bottom w:val="nil"/>
                    <w:right w:val="nil"/>
                  </w:tcBorders>
                  <w:shd w:val="clear" w:color="auto" w:fill="auto"/>
                  <w:noWrap/>
                  <w:vAlign w:val="center"/>
                  <w:hideMark/>
                </w:tcPr>
                <w:p w14:paraId="6FD678A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20,683 (23.9%)</w:t>
                  </w:r>
                </w:p>
              </w:tc>
              <w:tc>
                <w:tcPr>
                  <w:tcW w:w="1300" w:type="dxa"/>
                  <w:tcBorders>
                    <w:top w:val="nil"/>
                    <w:left w:val="nil"/>
                    <w:bottom w:val="nil"/>
                    <w:right w:val="single" w:sz="4" w:space="0" w:color="auto"/>
                  </w:tcBorders>
                  <w:shd w:val="clear" w:color="auto" w:fill="auto"/>
                  <w:noWrap/>
                  <w:vAlign w:val="center"/>
                  <w:hideMark/>
                </w:tcPr>
                <w:p w14:paraId="11E0686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3,508 (17.8%)</w:t>
                  </w:r>
                </w:p>
              </w:tc>
            </w:tr>
            <w:tr w:rsidR="00F2087F" w:rsidRPr="005404CD" w14:paraId="45101450"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D6B1326"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Missing, n(%)</w:t>
                  </w:r>
                </w:p>
              </w:tc>
              <w:tc>
                <w:tcPr>
                  <w:tcW w:w="1320" w:type="dxa"/>
                  <w:tcBorders>
                    <w:top w:val="nil"/>
                    <w:left w:val="single" w:sz="4" w:space="0" w:color="auto"/>
                    <w:bottom w:val="nil"/>
                    <w:right w:val="nil"/>
                  </w:tcBorders>
                  <w:shd w:val="clear" w:color="auto" w:fill="auto"/>
                  <w:noWrap/>
                  <w:vAlign w:val="center"/>
                  <w:hideMark/>
                </w:tcPr>
                <w:p w14:paraId="2FCA4BD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351 (0.4%)</w:t>
                  </w:r>
                </w:p>
              </w:tc>
              <w:tc>
                <w:tcPr>
                  <w:tcW w:w="1140" w:type="dxa"/>
                  <w:tcBorders>
                    <w:top w:val="nil"/>
                    <w:left w:val="nil"/>
                    <w:bottom w:val="nil"/>
                    <w:right w:val="nil"/>
                  </w:tcBorders>
                  <w:shd w:val="clear" w:color="auto" w:fill="auto"/>
                  <w:noWrap/>
                  <w:vAlign w:val="center"/>
                  <w:hideMark/>
                </w:tcPr>
                <w:p w14:paraId="7ECBF89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53 (0.4%)</w:t>
                  </w:r>
                </w:p>
              </w:tc>
              <w:tc>
                <w:tcPr>
                  <w:tcW w:w="1260" w:type="dxa"/>
                  <w:tcBorders>
                    <w:top w:val="nil"/>
                    <w:left w:val="single" w:sz="4" w:space="0" w:color="auto"/>
                    <w:bottom w:val="nil"/>
                    <w:right w:val="nil"/>
                  </w:tcBorders>
                  <w:shd w:val="clear" w:color="auto" w:fill="auto"/>
                  <w:noWrap/>
                  <w:vAlign w:val="center"/>
                  <w:hideMark/>
                </w:tcPr>
                <w:p w14:paraId="720D1E0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359 (0.4%)</w:t>
                  </w:r>
                </w:p>
              </w:tc>
              <w:tc>
                <w:tcPr>
                  <w:tcW w:w="1200" w:type="dxa"/>
                  <w:tcBorders>
                    <w:top w:val="nil"/>
                    <w:left w:val="nil"/>
                    <w:bottom w:val="nil"/>
                    <w:right w:val="single" w:sz="4" w:space="0" w:color="auto"/>
                  </w:tcBorders>
                  <w:shd w:val="clear" w:color="auto" w:fill="auto"/>
                  <w:noWrap/>
                  <w:vAlign w:val="center"/>
                  <w:hideMark/>
                </w:tcPr>
                <w:p w14:paraId="7C4717D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45 (0.3%)</w:t>
                  </w:r>
                </w:p>
              </w:tc>
              <w:tc>
                <w:tcPr>
                  <w:tcW w:w="1060" w:type="dxa"/>
                  <w:tcBorders>
                    <w:top w:val="nil"/>
                    <w:left w:val="nil"/>
                    <w:bottom w:val="nil"/>
                    <w:right w:val="nil"/>
                  </w:tcBorders>
                  <w:shd w:val="clear" w:color="auto" w:fill="auto"/>
                  <w:noWrap/>
                  <w:vAlign w:val="center"/>
                  <w:hideMark/>
                </w:tcPr>
                <w:p w14:paraId="4E6B613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345 (0.4%)</w:t>
                  </w:r>
                </w:p>
              </w:tc>
              <w:tc>
                <w:tcPr>
                  <w:tcW w:w="1300" w:type="dxa"/>
                  <w:tcBorders>
                    <w:top w:val="nil"/>
                    <w:left w:val="nil"/>
                    <w:bottom w:val="nil"/>
                    <w:right w:val="single" w:sz="4" w:space="0" w:color="auto"/>
                  </w:tcBorders>
                  <w:shd w:val="clear" w:color="auto" w:fill="auto"/>
                  <w:noWrap/>
                  <w:vAlign w:val="center"/>
                  <w:hideMark/>
                </w:tcPr>
                <w:p w14:paraId="087D2C1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59 (0.3%)</w:t>
                  </w:r>
                </w:p>
              </w:tc>
            </w:tr>
            <w:tr w:rsidR="00F2087F" w:rsidRPr="005404CD" w14:paraId="0F20EC98"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4E82B3D"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Provider Specialty </w:t>
                  </w:r>
                </w:p>
              </w:tc>
              <w:tc>
                <w:tcPr>
                  <w:tcW w:w="1320" w:type="dxa"/>
                  <w:tcBorders>
                    <w:top w:val="nil"/>
                    <w:left w:val="single" w:sz="4" w:space="0" w:color="auto"/>
                    <w:bottom w:val="nil"/>
                    <w:right w:val="nil"/>
                  </w:tcBorders>
                  <w:shd w:val="clear" w:color="auto" w:fill="auto"/>
                  <w:noWrap/>
                  <w:vAlign w:val="center"/>
                  <w:hideMark/>
                </w:tcPr>
                <w:p w14:paraId="29CF8566"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nil"/>
                  </w:tcBorders>
                  <w:shd w:val="clear" w:color="auto" w:fill="auto"/>
                  <w:noWrap/>
                  <w:vAlign w:val="center"/>
                  <w:hideMark/>
                </w:tcPr>
                <w:p w14:paraId="193D636A" w14:textId="77777777" w:rsidR="00F2087F" w:rsidRPr="005404CD" w:rsidRDefault="00F2087F" w:rsidP="00F2087F">
                  <w:pPr>
                    <w:jc w:val="center"/>
                    <w:rPr>
                      <w:rFonts w:eastAsia="Times New Roman"/>
                      <w:color w:val="000000"/>
                      <w:sz w:val="20"/>
                      <w:szCs w:val="20"/>
                    </w:rPr>
                  </w:pPr>
                </w:p>
              </w:tc>
              <w:tc>
                <w:tcPr>
                  <w:tcW w:w="1260" w:type="dxa"/>
                  <w:tcBorders>
                    <w:top w:val="nil"/>
                    <w:left w:val="single" w:sz="4" w:space="0" w:color="auto"/>
                    <w:bottom w:val="nil"/>
                    <w:right w:val="nil"/>
                  </w:tcBorders>
                  <w:shd w:val="clear" w:color="auto" w:fill="auto"/>
                  <w:noWrap/>
                  <w:vAlign w:val="center"/>
                  <w:hideMark/>
                </w:tcPr>
                <w:p w14:paraId="631B8650"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31FC9CBB"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43157A77"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2A07FA7A" w14:textId="77777777" w:rsidR="00F2087F" w:rsidRPr="005404CD" w:rsidRDefault="00F2087F" w:rsidP="00F2087F">
                  <w:pPr>
                    <w:jc w:val="center"/>
                    <w:rPr>
                      <w:rFonts w:eastAsia="Times New Roman"/>
                      <w:color w:val="000000"/>
                      <w:sz w:val="20"/>
                      <w:szCs w:val="20"/>
                    </w:rPr>
                  </w:pPr>
                </w:p>
              </w:tc>
            </w:tr>
            <w:tr w:rsidR="00F2087F" w:rsidRPr="005404CD" w14:paraId="74FD2FA6"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7D2147A0"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Endocrinologist, n(%) </w:t>
                  </w:r>
                </w:p>
              </w:tc>
              <w:tc>
                <w:tcPr>
                  <w:tcW w:w="1320" w:type="dxa"/>
                  <w:tcBorders>
                    <w:top w:val="nil"/>
                    <w:left w:val="single" w:sz="4" w:space="0" w:color="auto"/>
                    <w:bottom w:val="nil"/>
                    <w:right w:val="nil"/>
                  </w:tcBorders>
                  <w:shd w:val="clear" w:color="auto" w:fill="auto"/>
                  <w:noWrap/>
                  <w:vAlign w:val="center"/>
                  <w:hideMark/>
                </w:tcPr>
                <w:p w14:paraId="00C5BF1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2,279 (2.4%)</w:t>
                  </w:r>
                </w:p>
              </w:tc>
              <w:tc>
                <w:tcPr>
                  <w:tcW w:w="1140" w:type="dxa"/>
                  <w:tcBorders>
                    <w:top w:val="nil"/>
                    <w:left w:val="nil"/>
                    <w:bottom w:val="nil"/>
                    <w:right w:val="nil"/>
                  </w:tcBorders>
                  <w:shd w:val="clear" w:color="auto" w:fill="auto"/>
                  <w:noWrap/>
                  <w:vAlign w:val="center"/>
                  <w:hideMark/>
                </w:tcPr>
                <w:p w14:paraId="3D4163E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211 (1.8%)</w:t>
                  </w:r>
                </w:p>
              </w:tc>
              <w:tc>
                <w:tcPr>
                  <w:tcW w:w="1260" w:type="dxa"/>
                  <w:tcBorders>
                    <w:top w:val="nil"/>
                    <w:left w:val="single" w:sz="4" w:space="0" w:color="auto"/>
                    <w:bottom w:val="nil"/>
                    <w:right w:val="nil"/>
                  </w:tcBorders>
                  <w:shd w:val="clear" w:color="auto" w:fill="auto"/>
                  <w:noWrap/>
                  <w:vAlign w:val="center"/>
                  <w:hideMark/>
                </w:tcPr>
                <w:p w14:paraId="10A32AE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2,135 (2.4%)</w:t>
                  </w:r>
                </w:p>
              </w:tc>
              <w:tc>
                <w:tcPr>
                  <w:tcW w:w="1200" w:type="dxa"/>
                  <w:tcBorders>
                    <w:top w:val="nil"/>
                    <w:left w:val="nil"/>
                    <w:bottom w:val="nil"/>
                    <w:right w:val="single" w:sz="4" w:space="0" w:color="auto"/>
                  </w:tcBorders>
                  <w:shd w:val="clear" w:color="auto" w:fill="auto"/>
                  <w:noWrap/>
                  <w:vAlign w:val="center"/>
                  <w:hideMark/>
                </w:tcPr>
                <w:p w14:paraId="5EB1C0E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355 (2.1%)</w:t>
                  </w:r>
                </w:p>
              </w:tc>
              <w:tc>
                <w:tcPr>
                  <w:tcW w:w="1060" w:type="dxa"/>
                  <w:tcBorders>
                    <w:top w:val="nil"/>
                    <w:left w:val="nil"/>
                    <w:bottom w:val="nil"/>
                    <w:right w:val="nil"/>
                  </w:tcBorders>
                  <w:shd w:val="clear" w:color="auto" w:fill="auto"/>
                  <w:noWrap/>
                  <w:vAlign w:val="center"/>
                  <w:hideMark/>
                </w:tcPr>
                <w:p w14:paraId="64412CD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2,076 (2.4%)</w:t>
                  </w:r>
                </w:p>
              </w:tc>
              <w:tc>
                <w:tcPr>
                  <w:tcW w:w="1300" w:type="dxa"/>
                  <w:tcBorders>
                    <w:top w:val="nil"/>
                    <w:left w:val="nil"/>
                    <w:bottom w:val="nil"/>
                    <w:right w:val="single" w:sz="4" w:space="0" w:color="auto"/>
                  </w:tcBorders>
                  <w:shd w:val="clear" w:color="auto" w:fill="auto"/>
                  <w:noWrap/>
                  <w:vAlign w:val="center"/>
                  <w:hideMark/>
                </w:tcPr>
                <w:p w14:paraId="3362EBC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414 (2.1%)</w:t>
                  </w:r>
                </w:p>
              </w:tc>
            </w:tr>
            <w:tr w:rsidR="00F2087F" w:rsidRPr="005404CD" w14:paraId="32E00E94"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019F023"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Nephrologist, n(%) </w:t>
                  </w:r>
                </w:p>
              </w:tc>
              <w:tc>
                <w:tcPr>
                  <w:tcW w:w="1320" w:type="dxa"/>
                  <w:tcBorders>
                    <w:top w:val="nil"/>
                    <w:left w:val="single" w:sz="4" w:space="0" w:color="auto"/>
                    <w:bottom w:val="nil"/>
                    <w:right w:val="nil"/>
                  </w:tcBorders>
                  <w:shd w:val="clear" w:color="auto" w:fill="auto"/>
                  <w:noWrap/>
                  <w:vAlign w:val="center"/>
                  <w:hideMark/>
                </w:tcPr>
                <w:p w14:paraId="6E1E39D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303 (0.3%)</w:t>
                  </w:r>
                </w:p>
              </w:tc>
              <w:tc>
                <w:tcPr>
                  <w:tcW w:w="1140" w:type="dxa"/>
                  <w:tcBorders>
                    <w:top w:val="nil"/>
                    <w:left w:val="nil"/>
                    <w:bottom w:val="nil"/>
                    <w:right w:val="nil"/>
                  </w:tcBorders>
                  <w:shd w:val="clear" w:color="auto" w:fill="auto"/>
                  <w:noWrap/>
                  <w:vAlign w:val="center"/>
                  <w:hideMark/>
                </w:tcPr>
                <w:p w14:paraId="189EDA9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53 (0.4%)</w:t>
                  </w:r>
                </w:p>
              </w:tc>
              <w:tc>
                <w:tcPr>
                  <w:tcW w:w="1260" w:type="dxa"/>
                  <w:tcBorders>
                    <w:top w:val="nil"/>
                    <w:left w:val="single" w:sz="4" w:space="0" w:color="auto"/>
                    <w:bottom w:val="nil"/>
                    <w:right w:val="nil"/>
                  </w:tcBorders>
                  <w:shd w:val="clear" w:color="auto" w:fill="auto"/>
                  <w:noWrap/>
                  <w:vAlign w:val="center"/>
                  <w:hideMark/>
                </w:tcPr>
                <w:p w14:paraId="213547F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273 (0.3%)</w:t>
                  </w:r>
                </w:p>
              </w:tc>
              <w:tc>
                <w:tcPr>
                  <w:tcW w:w="1200" w:type="dxa"/>
                  <w:tcBorders>
                    <w:top w:val="nil"/>
                    <w:left w:val="nil"/>
                    <w:bottom w:val="nil"/>
                    <w:right w:val="single" w:sz="4" w:space="0" w:color="auto"/>
                  </w:tcBorders>
                  <w:shd w:val="clear" w:color="auto" w:fill="auto"/>
                  <w:noWrap/>
                  <w:vAlign w:val="center"/>
                  <w:hideMark/>
                </w:tcPr>
                <w:p w14:paraId="1415EE6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83 (0.5%)</w:t>
                  </w:r>
                </w:p>
              </w:tc>
              <w:tc>
                <w:tcPr>
                  <w:tcW w:w="1060" w:type="dxa"/>
                  <w:tcBorders>
                    <w:top w:val="nil"/>
                    <w:left w:val="nil"/>
                    <w:bottom w:val="nil"/>
                    <w:right w:val="nil"/>
                  </w:tcBorders>
                  <w:shd w:val="clear" w:color="auto" w:fill="auto"/>
                  <w:noWrap/>
                  <w:vAlign w:val="center"/>
                  <w:hideMark/>
                </w:tcPr>
                <w:p w14:paraId="28669C1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267 (0.3%)</w:t>
                  </w:r>
                </w:p>
              </w:tc>
              <w:tc>
                <w:tcPr>
                  <w:tcW w:w="1300" w:type="dxa"/>
                  <w:tcBorders>
                    <w:top w:val="nil"/>
                    <w:left w:val="nil"/>
                    <w:bottom w:val="nil"/>
                    <w:right w:val="single" w:sz="4" w:space="0" w:color="auto"/>
                  </w:tcBorders>
                  <w:shd w:val="clear" w:color="auto" w:fill="auto"/>
                  <w:noWrap/>
                  <w:vAlign w:val="center"/>
                  <w:hideMark/>
                </w:tcPr>
                <w:p w14:paraId="037ECF3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89 (0.5%)</w:t>
                  </w:r>
                </w:p>
              </w:tc>
            </w:tr>
            <w:tr w:rsidR="00F2087F" w:rsidRPr="005404CD" w14:paraId="197E2CEA"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589C13F0"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Cardiologist, n(%) </w:t>
                  </w:r>
                </w:p>
              </w:tc>
              <w:tc>
                <w:tcPr>
                  <w:tcW w:w="1320" w:type="dxa"/>
                  <w:tcBorders>
                    <w:top w:val="nil"/>
                    <w:left w:val="single" w:sz="4" w:space="0" w:color="auto"/>
                    <w:bottom w:val="nil"/>
                    <w:right w:val="nil"/>
                  </w:tcBorders>
                  <w:shd w:val="clear" w:color="auto" w:fill="auto"/>
                  <w:noWrap/>
                  <w:vAlign w:val="center"/>
                  <w:hideMark/>
                </w:tcPr>
                <w:p w14:paraId="76B5C5A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1,586 (1.7%)</w:t>
                  </w:r>
                </w:p>
              </w:tc>
              <w:tc>
                <w:tcPr>
                  <w:tcW w:w="1140" w:type="dxa"/>
                  <w:tcBorders>
                    <w:top w:val="nil"/>
                    <w:left w:val="nil"/>
                    <w:bottom w:val="nil"/>
                    <w:right w:val="nil"/>
                  </w:tcBorders>
                  <w:shd w:val="clear" w:color="auto" w:fill="auto"/>
                  <w:noWrap/>
                  <w:vAlign w:val="center"/>
                  <w:hideMark/>
                </w:tcPr>
                <w:p w14:paraId="366CDEA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717 (6.1%)</w:t>
                  </w:r>
                </w:p>
              </w:tc>
              <w:tc>
                <w:tcPr>
                  <w:tcW w:w="1260" w:type="dxa"/>
                  <w:tcBorders>
                    <w:top w:val="nil"/>
                    <w:left w:val="single" w:sz="4" w:space="0" w:color="auto"/>
                    <w:bottom w:val="nil"/>
                    <w:right w:val="nil"/>
                  </w:tcBorders>
                  <w:shd w:val="clear" w:color="auto" w:fill="auto"/>
                  <w:noWrap/>
                  <w:vAlign w:val="center"/>
                  <w:hideMark/>
                </w:tcPr>
                <w:p w14:paraId="09A77D7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1,795 (2.0%)</w:t>
                  </w:r>
                </w:p>
              </w:tc>
              <w:tc>
                <w:tcPr>
                  <w:tcW w:w="1200" w:type="dxa"/>
                  <w:tcBorders>
                    <w:top w:val="nil"/>
                    <w:left w:val="nil"/>
                    <w:bottom w:val="nil"/>
                    <w:right w:val="single" w:sz="4" w:space="0" w:color="auto"/>
                  </w:tcBorders>
                  <w:shd w:val="clear" w:color="auto" w:fill="auto"/>
                  <w:noWrap/>
                  <w:vAlign w:val="center"/>
                  <w:hideMark/>
                </w:tcPr>
                <w:p w14:paraId="798550A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508 (3.0%)</w:t>
                  </w:r>
                </w:p>
              </w:tc>
              <w:tc>
                <w:tcPr>
                  <w:tcW w:w="1060" w:type="dxa"/>
                  <w:tcBorders>
                    <w:top w:val="nil"/>
                    <w:left w:val="nil"/>
                    <w:bottom w:val="nil"/>
                    <w:right w:val="nil"/>
                  </w:tcBorders>
                  <w:shd w:val="clear" w:color="auto" w:fill="auto"/>
                  <w:noWrap/>
                  <w:vAlign w:val="center"/>
                  <w:hideMark/>
                </w:tcPr>
                <w:p w14:paraId="0A737A9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1,700 (2.0%)</w:t>
                  </w:r>
                </w:p>
              </w:tc>
              <w:tc>
                <w:tcPr>
                  <w:tcW w:w="1300" w:type="dxa"/>
                  <w:tcBorders>
                    <w:top w:val="nil"/>
                    <w:left w:val="nil"/>
                    <w:bottom w:val="nil"/>
                    <w:right w:val="single" w:sz="4" w:space="0" w:color="auto"/>
                  </w:tcBorders>
                  <w:shd w:val="clear" w:color="auto" w:fill="auto"/>
                  <w:noWrap/>
                  <w:vAlign w:val="center"/>
                  <w:hideMark/>
                </w:tcPr>
                <w:p w14:paraId="0B32088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603 (3.1%)</w:t>
                  </w:r>
                </w:p>
              </w:tc>
            </w:tr>
            <w:tr w:rsidR="00F2087F" w:rsidRPr="005404CD" w14:paraId="7B194CDA"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88DC8E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General Practitioner / Internist, n(%) </w:t>
                  </w:r>
                </w:p>
              </w:tc>
              <w:tc>
                <w:tcPr>
                  <w:tcW w:w="1320" w:type="dxa"/>
                  <w:tcBorders>
                    <w:top w:val="nil"/>
                    <w:left w:val="single" w:sz="4" w:space="0" w:color="auto"/>
                    <w:bottom w:val="nil"/>
                    <w:right w:val="nil"/>
                  </w:tcBorders>
                  <w:shd w:val="clear" w:color="auto" w:fill="auto"/>
                  <w:noWrap/>
                  <w:vAlign w:val="center"/>
                  <w:hideMark/>
                </w:tcPr>
                <w:p w14:paraId="1260183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45,851 (48.5%)</w:t>
                  </w:r>
                </w:p>
              </w:tc>
              <w:tc>
                <w:tcPr>
                  <w:tcW w:w="1140" w:type="dxa"/>
                  <w:tcBorders>
                    <w:top w:val="nil"/>
                    <w:left w:val="nil"/>
                    <w:bottom w:val="nil"/>
                    <w:right w:val="nil"/>
                  </w:tcBorders>
                  <w:shd w:val="clear" w:color="auto" w:fill="auto"/>
                  <w:noWrap/>
                  <w:vAlign w:val="center"/>
                  <w:hideMark/>
                </w:tcPr>
                <w:p w14:paraId="0B8E8DF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5,653 (47.9%)</w:t>
                  </w:r>
                </w:p>
              </w:tc>
              <w:tc>
                <w:tcPr>
                  <w:tcW w:w="1260" w:type="dxa"/>
                  <w:tcBorders>
                    <w:top w:val="nil"/>
                    <w:left w:val="single" w:sz="4" w:space="0" w:color="auto"/>
                    <w:bottom w:val="nil"/>
                    <w:right w:val="nil"/>
                  </w:tcBorders>
                  <w:shd w:val="clear" w:color="auto" w:fill="auto"/>
                  <w:noWrap/>
                  <w:vAlign w:val="center"/>
                  <w:hideMark/>
                </w:tcPr>
                <w:p w14:paraId="76E9F4B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43,179 (48.3%)</w:t>
                  </w:r>
                </w:p>
              </w:tc>
              <w:tc>
                <w:tcPr>
                  <w:tcW w:w="1200" w:type="dxa"/>
                  <w:tcBorders>
                    <w:top w:val="nil"/>
                    <w:left w:val="nil"/>
                    <w:bottom w:val="nil"/>
                    <w:right w:val="single" w:sz="4" w:space="0" w:color="auto"/>
                  </w:tcBorders>
                  <w:shd w:val="clear" w:color="auto" w:fill="auto"/>
                  <w:noWrap/>
                  <w:vAlign w:val="center"/>
                  <w:hideMark/>
                </w:tcPr>
                <w:p w14:paraId="085E914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8,325 (49.3%)</w:t>
                  </w:r>
                </w:p>
              </w:tc>
              <w:tc>
                <w:tcPr>
                  <w:tcW w:w="1060" w:type="dxa"/>
                  <w:tcBorders>
                    <w:top w:val="nil"/>
                    <w:left w:val="nil"/>
                    <w:bottom w:val="nil"/>
                    <w:right w:val="nil"/>
                  </w:tcBorders>
                  <w:shd w:val="clear" w:color="auto" w:fill="auto"/>
                  <w:noWrap/>
                  <w:vAlign w:val="center"/>
                  <w:hideMark/>
                </w:tcPr>
                <w:p w14:paraId="2EF77D6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42,704 (49.3%)</w:t>
                  </w:r>
                </w:p>
              </w:tc>
              <w:tc>
                <w:tcPr>
                  <w:tcW w:w="1300" w:type="dxa"/>
                  <w:tcBorders>
                    <w:top w:val="nil"/>
                    <w:left w:val="nil"/>
                    <w:bottom w:val="nil"/>
                    <w:right w:val="single" w:sz="4" w:space="0" w:color="auto"/>
                  </w:tcBorders>
                  <w:shd w:val="clear" w:color="auto" w:fill="auto"/>
                  <w:noWrap/>
                  <w:vAlign w:val="center"/>
                  <w:hideMark/>
                </w:tcPr>
                <w:p w14:paraId="6792858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8,800 (44.5%)</w:t>
                  </w:r>
                </w:p>
              </w:tc>
            </w:tr>
            <w:tr w:rsidR="00F2087F" w:rsidRPr="005404CD" w14:paraId="4758B715" w14:textId="77777777" w:rsidTr="00F2087F">
              <w:trPr>
                <w:gridAfter w:val="1"/>
                <w:wAfter w:w="264" w:type="dxa"/>
                <w:trHeight w:val="240"/>
              </w:trPr>
              <w:tc>
                <w:tcPr>
                  <w:tcW w:w="3897" w:type="dxa"/>
                  <w:tcBorders>
                    <w:top w:val="nil"/>
                    <w:left w:val="single" w:sz="4" w:space="0" w:color="auto"/>
                    <w:bottom w:val="nil"/>
                    <w:right w:val="nil"/>
                  </w:tcBorders>
                  <w:shd w:val="clear" w:color="auto" w:fill="auto"/>
                  <w:vAlign w:val="center"/>
                  <w:hideMark/>
                </w:tcPr>
                <w:p w14:paraId="14A64BF9" w14:textId="77777777" w:rsidR="00F2087F" w:rsidRPr="005404CD" w:rsidRDefault="00F2087F" w:rsidP="00F2087F">
                  <w:pPr>
                    <w:jc w:val="both"/>
                    <w:rPr>
                      <w:rFonts w:eastAsia="Times New Roman"/>
                      <w:color w:val="000000"/>
                      <w:sz w:val="20"/>
                      <w:szCs w:val="20"/>
                    </w:rPr>
                  </w:pPr>
                  <w:r w:rsidRPr="005404CD">
                    <w:rPr>
                      <w:rFonts w:eastAsia="Times New Roman"/>
                      <w:color w:val="000000"/>
                      <w:sz w:val="20"/>
                      <w:szCs w:val="20"/>
                    </w:rPr>
                    <w:t xml:space="preserve">    -- Urologist, n(%)</w:t>
                  </w:r>
                </w:p>
              </w:tc>
              <w:tc>
                <w:tcPr>
                  <w:tcW w:w="1320" w:type="dxa"/>
                  <w:tcBorders>
                    <w:top w:val="nil"/>
                    <w:left w:val="single" w:sz="4" w:space="0" w:color="auto"/>
                    <w:bottom w:val="nil"/>
                    <w:right w:val="nil"/>
                  </w:tcBorders>
                  <w:shd w:val="clear" w:color="auto" w:fill="auto"/>
                  <w:noWrap/>
                  <w:vAlign w:val="center"/>
                  <w:hideMark/>
                </w:tcPr>
                <w:p w14:paraId="4ABD3DD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229 (0.2%)</w:t>
                  </w:r>
                </w:p>
              </w:tc>
              <w:tc>
                <w:tcPr>
                  <w:tcW w:w="1140" w:type="dxa"/>
                  <w:tcBorders>
                    <w:top w:val="nil"/>
                    <w:left w:val="nil"/>
                    <w:bottom w:val="nil"/>
                    <w:right w:val="nil"/>
                  </w:tcBorders>
                  <w:shd w:val="clear" w:color="auto" w:fill="auto"/>
                  <w:noWrap/>
                  <w:vAlign w:val="center"/>
                  <w:hideMark/>
                </w:tcPr>
                <w:p w14:paraId="58FA254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30 (0.3%)</w:t>
                  </w:r>
                </w:p>
              </w:tc>
              <w:tc>
                <w:tcPr>
                  <w:tcW w:w="1260" w:type="dxa"/>
                  <w:tcBorders>
                    <w:top w:val="nil"/>
                    <w:left w:val="single" w:sz="4" w:space="0" w:color="auto"/>
                    <w:bottom w:val="nil"/>
                    <w:right w:val="nil"/>
                  </w:tcBorders>
                  <w:shd w:val="clear" w:color="auto" w:fill="auto"/>
                  <w:noWrap/>
                  <w:vAlign w:val="center"/>
                  <w:hideMark/>
                </w:tcPr>
                <w:p w14:paraId="0F756CF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229 (0.3%)</w:t>
                  </w:r>
                </w:p>
              </w:tc>
              <w:tc>
                <w:tcPr>
                  <w:tcW w:w="1200" w:type="dxa"/>
                  <w:tcBorders>
                    <w:top w:val="nil"/>
                    <w:left w:val="nil"/>
                    <w:bottom w:val="nil"/>
                    <w:right w:val="single" w:sz="4" w:space="0" w:color="auto"/>
                  </w:tcBorders>
                  <w:shd w:val="clear" w:color="auto" w:fill="auto"/>
                  <w:noWrap/>
                  <w:vAlign w:val="center"/>
                  <w:hideMark/>
                </w:tcPr>
                <w:p w14:paraId="26E1F47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30 (0.2%)</w:t>
                  </w:r>
                </w:p>
              </w:tc>
              <w:tc>
                <w:tcPr>
                  <w:tcW w:w="1060" w:type="dxa"/>
                  <w:tcBorders>
                    <w:top w:val="nil"/>
                    <w:left w:val="nil"/>
                    <w:bottom w:val="nil"/>
                    <w:right w:val="nil"/>
                  </w:tcBorders>
                  <w:shd w:val="clear" w:color="auto" w:fill="auto"/>
                  <w:noWrap/>
                  <w:vAlign w:val="center"/>
                  <w:hideMark/>
                </w:tcPr>
                <w:p w14:paraId="456CE7B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208 (0.2%)</w:t>
                  </w:r>
                </w:p>
              </w:tc>
              <w:tc>
                <w:tcPr>
                  <w:tcW w:w="1300" w:type="dxa"/>
                  <w:tcBorders>
                    <w:top w:val="nil"/>
                    <w:left w:val="nil"/>
                    <w:bottom w:val="nil"/>
                    <w:right w:val="single" w:sz="4" w:space="0" w:color="auto"/>
                  </w:tcBorders>
                  <w:shd w:val="clear" w:color="auto" w:fill="auto"/>
                  <w:noWrap/>
                  <w:vAlign w:val="center"/>
                  <w:hideMark/>
                </w:tcPr>
                <w:p w14:paraId="7E02AAA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51 (0.3%)</w:t>
                  </w:r>
                </w:p>
              </w:tc>
            </w:tr>
            <w:tr w:rsidR="00F2087F" w:rsidRPr="005404CD" w14:paraId="729CEC53" w14:textId="77777777" w:rsidTr="00F2087F">
              <w:trPr>
                <w:gridAfter w:val="1"/>
                <w:wAfter w:w="264" w:type="dxa"/>
                <w:trHeight w:val="240"/>
              </w:trPr>
              <w:tc>
                <w:tcPr>
                  <w:tcW w:w="3897" w:type="dxa"/>
                  <w:tcBorders>
                    <w:top w:val="nil"/>
                    <w:left w:val="single" w:sz="4" w:space="0" w:color="auto"/>
                    <w:bottom w:val="nil"/>
                    <w:right w:val="nil"/>
                  </w:tcBorders>
                  <w:shd w:val="clear" w:color="auto" w:fill="auto"/>
                  <w:vAlign w:val="center"/>
                  <w:hideMark/>
                </w:tcPr>
                <w:p w14:paraId="31747D51" w14:textId="77777777" w:rsidR="00F2087F" w:rsidRPr="005404CD" w:rsidRDefault="00F2087F" w:rsidP="00F2087F">
                  <w:pPr>
                    <w:jc w:val="both"/>
                    <w:rPr>
                      <w:rFonts w:eastAsia="Times New Roman"/>
                      <w:color w:val="000000"/>
                      <w:sz w:val="20"/>
                      <w:szCs w:val="20"/>
                    </w:rPr>
                  </w:pPr>
                  <w:r w:rsidRPr="005404CD">
                    <w:rPr>
                      <w:rFonts w:eastAsia="Times New Roman"/>
                      <w:color w:val="000000"/>
                      <w:sz w:val="20"/>
                      <w:szCs w:val="20"/>
                    </w:rPr>
                    <w:t xml:space="preserve">    -- Inpatient facility, n(%)</w:t>
                  </w:r>
                </w:p>
              </w:tc>
              <w:tc>
                <w:tcPr>
                  <w:tcW w:w="1320" w:type="dxa"/>
                  <w:tcBorders>
                    <w:top w:val="nil"/>
                    <w:left w:val="single" w:sz="4" w:space="0" w:color="auto"/>
                    <w:bottom w:val="nil"/>
                    <w:right w:val="nil"/>
                  </w:tcBorders>
                  <w:shd w:val="clear" w:color="auto" w:fill="auto"/>
                  <w:noWrap/>
                  <w:vAlign w:val="center"/>
                  <w:hideMark/>
                </w:tcPr>
                <w:p w14:paraId="5CF85A5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1,787 (1.9%)</w:t>
                  </w:r>
                </w:p>
              </w:tc>
              <w:tc>
                <w:tcPr>
                  <w:tcW w:w="1140" w:type="dxa"/>
                  <w:tcBorders>
                    <w:top w:val="nil"/>
                    <w:left w:val="nil"/>
                    <w:bottom w:val="nil"/>
                    <w:right w:val="nil"/>
                  </w:tcBorders>
                  <w:shd w:val="clear" w:color="auto" w:fill="auto"/>
                  <w:noWrap/>
                  <w:vAlign w:val="center"/>
                  <w:hideMark/>
                </w:tcPr>
                <w:p w14:paraId="3EAF04F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342 (2.9%)</w:t>
                  </w:r>
                </w:p>
              </w:tc>
              <w:tc>
                <w:tcPr>
                  <w:tcW w:w="1260" w:type="dxa"/>
                  <w:tcBorders>
                    <w:top w:val="nil"/>
                    <w:left w:val="single" w:sz="4" w:space="0" w:color="auto"/>
                    <w:bottom w:val="nil"/>
                    <w:right w:val="nil"/>
                  </w:tcBorders>
                  <w:shd w:val="clear" w:color="auto" w:fill="auto"/>
                  <w:noWrap/>
                  <w:vAlign w:val="center"/>
                  <w:hideMark/>
                </w:tcPr>
                <w:p w14:paraId="5B5D47A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1,720 (1.9%)</w:t>
                  </w:r>
                </w:p>
              </w:tc>
              <w:tc>
                <w:tcPr>
                  <w:tcW w:w="1200" w:type="dxa"/>
                  <w:tcBorders>
                    <w:top w:val="nil"/>
                    <w:left w:val="nil"/>
                    <w:bottom w:val="nil"/>
                    <w:right w:val="single" w:sz="4" w:space="0" w:color="auto"/>
                  </w:tcBorders>
                  <w:shd w:val="clear" w:color="auto" w:fill="auto"/>
                  <w:noWrap/>
                  <w:vAlign w:val="center"/>
                  <w:hideMark/>
                </w:tcPr>
                <w:p w14:paraId="24928AB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409 (2.4%)</w:t>
                  </w:r>
                </w:p>
              </w:tc>
              <w:tc>
                <w:tcPr>
                  <w:tcW w:w="1060" w:type="dxa"/>
                  <w:tcBorders>
                    <w:top w:val="nil"/>
                    <w:left w:val="nil"/>
                    <w:bottom w:val="nil"/>
                    <w:right w:val="nil"/>
                  </w:tcBorders>
                  <w:shd w:val="clear" w:color="auto" w:fill="auto"/>
                  <w:noWrap/>
                  <w:vAlign w:val="center"/>
                  <w:hideMark/>
                </w:tcPr>
                <w:p w14:paraId="24DF648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1,626 (1.9%)</w:t>
                  </w:r>
                </w:p>
              </w:tc>
              <w:tc>
                <w:tcPr>
                  <w:tcW w:w="1300" w:type="dxa"/>
                  <w:tcBorders>
                    <w:top w:val="nil"/>
                    <w:left w:val="nil"/>
                    <w:bottom w:val="nil"/>
                    <w:right w:val="single" w:sz="4" w:space="0" w:color="auto"/>
                  </w:tcBorders>
                  <w:shd w:val="clear" w:color="auto" w:fill="auto"/>
                  <w:noWrap/>
                  <w:vAlign w:val="center"/>
                  <w:hideMark/>
                </w:tcPr>
                <w:p w14:paraId="292103D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503 (2.5%)</w:t>
                  </w:r>
                </w:p>
              </w:tc>
            </w:tr>
            <w:tr w:rsidR="00F2087F" w:rsidRPr="005404CD" w14:paraId="25124255" w14:textId="77777777" w:rsidTr="00F2087F">
              <w:trPr>
                <w:gridAfter w:val="1"/>
                <w:wAfter w:w="264" w:type="dxa"/>
                <w:trHeight w:val="240"/>
              </w:trPr>
              <w:tc>
                <w:tcPr>
                  <w:tcW w:w="3897" w:type="dxa"/>
                  <w:tcBorders>
                    <w:top w:val="nil"/>
                    <w:left w:val="single" w:sz="4" w:space="0" w:color="auto"/>
                    <w:bottom w:val="nil"/>
                    <w:right w:val="nil"/>
                  </w:tcBorders>
                  <w:shd w:val="clear" w:color="auto" w:fill="auto"/>
                  <w:vAlign w:val="center"/>
                  <w:hideMark/>
                </w:tcPr>
                <w:p w14:paraId="09232637" w14:textId="77777777" w:rsidR="00F2087F" w:rsidRPr="005404CD" w:rsidRDefault="00F2087F" w:rsidP="00F2087F">
                  <w:pPr>
                    <w:jc w:val="both"/>
                    <w:rPr>
                      <w:rFonts w:eastAsia="Times New Roman"/>
                      <w:color w:val="000000"/>
                      <w:sz w:val="20"/>
                      <w:szCs w:val="20"/>
                    </w:rPr>
                  </w:pPr>
                  <w:r w:rsidRPr="005404CD">
                    <w:rPr>
                      <w:rFonts w:eastAsia="Times New Roman"/>
                      <w:color w:val="000000"/>
                      <w:sz w:val="20"/>
                      <w:szCs w:val="20"/>
                    </w:rPr>
                    <w:t xml:space="preserve">    -- Outpatient facility, n(%)</w:t>
                  </w:r>
                </w:p>
              </w:tc>
              <w:tc>
                <w:tcPr>
                  <w:tcW w:w="1320" w:type="dxa"/>
                  <w:tcBorders>
                    <w:top w:val="nil"/>
                    <w:left w:val="single" w:sz="4" w:space="0" w:color="auto"/>
                    <w:bottom w:val="nil"/>
                    <w:right w:val="nil"/>
                  </w:tcBorders>
                  <w:shd w:val="clear" w:color="auto" w:fill="auto"/>
                  <w:noWrap/>
                  <w:vAlign w:val="center"/>
                  <w:hideMark/>
                </w:tcPr>
                <w:p w14:paraId="247DBB6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1,378 (1.5%)</w:t>
                  </w:r>
                </w:p>
              </w:tc>
              <w:tc>
                <w:tcPr>
                  <w:tcW w:w="1140" w:type="dxa"/>
                  <w:tcBorders>
                    <w:top w:val="nil"/>
                    <w:left w:val="nil"/>
                    <w:bottom w:val="nil"/>
                    <w:right w:val="nil"/>
                  </w:tcBorders>
                  <w:shd w:val="clear" w:color="auto" w:fill="auto"/>
                  <w:noWrap/>
                  <w:vAlign w:val="center"/>
                  <w:hideMark/>
                </w:tcPr>
                <w:p w14:paraId="068B842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197 (1.7%)</w:t>
                  </w:r>
                </w:p>
              </w:tc>
              <w:tc>
                <w:tcPr>
                  <w:tcW w:w="1260" w:type="dxa"/>
                  <w:tcBorders>
                    <w:top w:val="nil"/>
                    <w:left w:val="single" w:sz="4" w:space="0" w:color="auto"/>
                    <w:bottom w:val="nil"/>
                    <w:right w:val="nil"/>
                  </w:tcBorders>
                  <w:shd w:val="clear" w:color="auto" w:fill="auto"/>
                  <w:noWrap/>
                  <w:vAlign w:val="center"/>
                  <w:hideMark/>
                </w:tcPr>
                <w:p w14:paraId="3159EAA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1,305 (1.5%)</w:t>
                  </w:r>
                </w:p>
              </w:tc>
              <w:tc>
                <w:tcPr>
                  <w:tcW w:w="1200" w:type="dxa"/>
                  <w:tcBorders>
                    <w:top w:val="nil"/>
                    <w:left w:val="nil"/>
                    <w:bottom w:val="nil"/>
                    <w:right w:val="single" w:sz="4" w:space="0" w:color="auto"/>
                  </w:tcBorders>
                  <w:shd w:val="clear" w:color="auto" w:fill="auto"/>
                  <w:noWrap/>
                  <w:vAlign w:val="center"/>
                  <w:hideMark/>
                </w:tcPr>
                <w:p w14:paraId="618B75E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270 (1.6%)</w:t>
                  </w:r>
                </w:p>
              </w:tc>
              <w:tc>
                <w:tcPr>
                  <w:tcW w:w="1060" w:type="dxa"/>
                  <w:tcBorders>
                    <w:top w:val="nil"/>
                    <w:left w:val="nil"/>
                    <w:bottom w:val="nil"/>
                    <w:right w:val="nil"/>
                  </w:tcBorders>
                  <w:shd w:val="clear" w:color="auto" w:fill="auto"/>
                  <w:noWrap/>
                  <w:vAlign w:val="center"/>
                  <w:hideMark/>
                </w:tcPr>
                <w:p w14:paraId="3E38424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1,313 (1.5%)</w:t>
                  </w:r>
                </w:p>
              </w:tc>
              <w:tc>
                <w:tcPr>
                  <w:tcW w:w="1300" w:type="dxa"/>
                  <w:tcBorders>
                    <w:top w:val="nil"/>
                    <w:left w:val="nil"/>
                    <w:bottom w:val="nil"/>
                    <w:right w:val="single" w:sz="4" w:space="0" w:color="auto"/>
                  </w:tcBorders>
                  <w:shd w:val="clear" w:color="auto" w:fill="auto"/>
                  <w:noWrap/>
                  <w:vAlign w:val="center"/>
                  <w:hideMark/>
                </w:tcPr>
                <w:p w14:paraId="0F54036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262 (1.3%)</w:t>
                  </w:r>
                </w:p>
              </w:tc>
            </w:tr>
            <w:tr w:rsidR="00F2087F" w:rsidRPr="005404CD" w14:paraId="67EEE1B2"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4887832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Missing, n(%)</w:t>
                  </w:r>
                </w:p>
              </w:tc>
              <w:tc>
                <w:tcPr>
                  <w:tcW w:w="1320" w:type="dxa"/>
                  <w:tcBorders>
                    <w:top w:val="nil"/>
                    <w:left w:val="single" w:sz="4" w:space="0" w:color="auto"/>
                    <w:bottom w:val="nil"/>
                    <w:right w:val="nil"/>
                  </w:tcBorders>
                  <w:shd w:val="clear" w:color="auto" w:fill="auto"/>
                  <w:noWrap/>
                  <w:vAlign w:val="center"/>
                  <w:hideMark/>
                </w:tcPr>
                <w:p w14:paraId="11BF6BE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50,843 (53.8%)</w:t>
                  </w:r>
                </w:p>
              </w:tc>
              <w:tc>
                <w:tcPr>
                  <w:tcW w:w="1140" w:type="dxa"/>
                  <w:tcBorders>
                    <w:top w:val="nil"/>
                    <w:left w:val="nil"/>
                    <w:bottom w:val="nil"/>
                    <w:right w:val="nil"/>
                  </w:tcBorders>
                  <w:shd w:val="clear" w:color="auto" w:fill="auto"/>
                  <w:noWrap/>
                  <w:vAlign w:val="center"/>
                  <w:hideMark/>
                </w:tcPr>
                <w:p w14:paraId="779C272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6,628 (56.2%)</w:t>
                  </w:r>
                </w:p>
              </w:tc>
              <w:tc>
                <w:tcPr>
                  <w:tcW w:w="1260" w:type="dxa"/>
                  <w:tcBorders>
                    <w:top w:val="nil"/>
                    <w:left w:val="single" w:sz="4" w:space="0" w:color="auto"/>
                    <w:bottom w:val="nil"/>
                    <w:right w:val="nil"/>
                  </w:tcBorders>
                  <w:shd w:val="clear" w:color="auto" w:fill="auto"/>
                  <w:noWrap/>
                  <w:vAlign w:val="center"/>
                  <w:hideMark/>
                </w:tcPr>
                <w:p w14:paraId="3C961A7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48,085 (53.7%)</w:t>
                  </w:r>
                </w:p>
              </w:tc>
              <w:tc>
                <w:tcPr>
                  <w:tcW w:w="1200" w:type="dxa"/>
                  <w:tcBorders>
                    <w:top w:val="nil"/>
                    <w:left w:val="nil"/>
                    <w:bottom w:val="nil"/>
                    <w:right w:val="single" w:sz="4" w:space="0" w:color="auto"/>
                  </w:tcBorders>
                  <w:shd w:val="clear" w:color="auto" w:fill="auto"/>
                  <w:noWrap/>
                  <w:vAlign w:val="center"/>
                  <w:hideMark/>
                </w:tcPr>
                <w:p w14:paraId="6583373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9,386 (55.6%)</w:t>
                  </w:r>
                </w:p>
              </w:tc>
              <w:tc>
                <w:tcPr>
                  <w:tcW w:w="1060" w:type="dxa"/>
                  <w:tcBorders>
                    <w:top w:val="nil"/>
                    <w:left w:val="nil"/>
                    <w:bottom w:val="nil"/>
                    <w:right w:val="nil"/>
                  </w:tcBorders>
                  <w:shd w:val="clear" w:color="auto" w:fill="auto"/>
                  <w:noWrap/>
                  <w:vAlign w:val="center"/>
                  <w:hideMark/>
                </w:tcPr>
                <w:p w14:paraId="75E9A12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47,396 (54.7%)</w:t>
                  </w:r>
                </w:p>
              </w:tc>
              <w:tc>
                <w:tcPr>
                  <w:tcW w:w="1300" w:type="dxa"/>
                  <w:tcBorders>
                    <w:top w:val="nil"/>
                    <w:left w:val="nil"/>
                    <w:bottom w:val="nil"/>
                    <w:right w:val="single" w:sz="4" w:space="0" w:color="auto"/>
                  </w:tcBorders>
                  <w:shd w:val="clear" w:color="auto" w:fill="auto"/>
                  <w:noWrap/>
                  <w:vAlign w:val="center"/>
                  <w:hideMark/>
                </w:tcPr>
                <w:p w14:paraId="1ED8382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10,075 (51.0%)</w:t>
                  </w:r>
                </w:p>
              </w:tc>
            </w:tr>
            <w:tr w:rsidR="00F2087F" w:rsidRPr="005404CD" w14:paraId="0148D074" w14:textId="77777777" w:rsidTr="00777E7F">
              <w:trPr>
                <w:gridAfter w:val="1"/>
                <w:wAfter w:w="264" w:type="dxa"/>
                <w:trHeight w:val="220"/>
              </w:trPr>
              <w:tc>
                <w:tcPr>
                  <w:tcW w:w="3897" w:type="dxa"/>
                  <w:tcBorders>
                    <w:top w:val="single" w:sz="4" w:space="0" w:color="000000"/>
                    <w:left w:val="single" w:sz="4" w:space="0" w:color="auto"/>
                    <w:bottom w:val="single" w:sz="4" w:space="0" w:color="000000"/>
                    <w:right w:val="nil"/>
                  </w:tcBorders>
                  <w:shd w:val="clear" w:color="F2F2F2" w:fill="F2F2F2"/>
                  <w:noWrap/>
                  <w:vAlign w:val="bottom"/>
                  <w:hideMark/>
                </w:tcPr>
                <w:p w14:paraId="525545FA"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Comorbidity score</w:t>
                  </w:r>
                </w:p>
              </w:tc>
              <w:tc>
                <w:tcPr>
                  <w:tcW w:w="1320" w:type="dxa"/>
                  <w:tcBorders>
                    <w:top w:val="single" w:sz="4" w:space="0" w:color="auto"/>
                    <w:left w:val="single" w:sz="4" w:space="0" w:color="auto"/>
                    <w:bottom w:val="single" w:sz="4" w:space="0" w:color="auto"/>
                    <w:right w:val="nil"/>
                  </w:tcBorders>
                  <w:shd w:val="clear" w:color="000000" w:fill="F2F2F2"/>
                  <w:noWrap/>
                  <w:vAlign w:val="bottom"/>
                  <w:hideMark/>
                </w:tcPr>
                <w:p w14:paraId="2C6A594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140" w:type="dxa"/>
                  <w:tcBorders>
                    <w:top w:val="single" w:sz="4" w:space="0" w:color="auto"/>
                    <w:left w:val="nil"/>
                    <w:bottom w:val="single" w:sz="4" w:space="0" w:color="auto"/>
                    <w:right w:val="nil"/>
                  </w:tcBorders>
                  <w:shd w:val="clear" w:color="000000" w:fill="F2F2F2"/>
                  <w:noWrap/>
                  <w:vAlign w:val="bottom"/>
                  <w:hideMark/>
                </w:tcPr>
                <w:p w14:paraId="06EF708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260" w:type="dxa"/>
                  <w:tcBorders>
                    <w:top w:val="single" w:sz="4" w:space="0" w:color="auto"/>
                    <w:left w:val="single" w:sz="4" w:space="0" w:color="auto"/>
                    <w:bottom w:val="single" w:sz="4" w:space="0" w:color="auto"/>
                    <w:right w:val="nil"/>
                  </w:tcBorders>
                  <w:shd w:val="clear" w:color="000000" w:fill="F2F2F2"/>
                  <w:noWrap/>
                  <w:vAlign w:val="bottom"/>
                  <w:hideMark/>
                </w:tcPr>
                <w:p w14:paraId="2ABDABD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F2F2F2"/>
                  <w:noWrap/>
                  <w:vAlign w:val="bottom"/>
                  <w:hideMark/>
                </w:tcPr>
                <w:p w14:paraId="4975153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060" w:type="dxa"/>
                  <w:tcBorders>
                    <w:top w:val="single" w:sz="4" w:space="0" w:color="auto"/>
                    <w:left w:val="nil"/>
                    <w:bottom w:val="single" w:sz="4" w:space="0" w:color="auto"/>
                    <w:right w:val="nil"/>
                  </w:tcBorders>
                  <w:shd w:val="clear" w:color="000000" w:fill="F2F2F2"/>
                  <w:noWrap/>
                  <w:vAlign w:val="bottom"/>
                  <w:hideMark/>
                </w:tcPr>
                <w:p w14:paraId="2BBACF5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300" w:type="dxa"/>
                  <w:tcBorders>
                    <w:top w:val="single" w:sz="4" w:space="0" w:color="auto"/>
                    <w:left w:val="nil"/>
                    <w:bottom w:val="single" w:sz="4" w:space="0" w:color="auto"/>
                    <w:right w:val="single" w:sz="4" w:space="0" w:color="auto"/>
                  </w:tcBorders>
                  <w:shd w:val="clear" w:color="000000" w:fill="F2F2F2"/>
                  <w:noWrap/>
                  <w:vAlign w:val="bottom"/>
                  <w:hideMark/>
                </w:tcPr>
                <w:p w14:paraId="38B134F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r>
            <w:tr w:rsidR="00F2087F" w:rsidRPr="005404CD" w14:paraId="77E00C97" w14:textId="77777777" w:rsidTr="00F2087F">
              <w:trPr>
                <w:gridAfter w:val="1"/>
                <w:wAfter w:w="264" w:type="dxa"/>
                <w:trHeight w:val="240"/>
              </w:trPr>
              <w:tc>
                <w:tcPr>
                  <w:tcW w:w="3897" w:type="dxa"/>
                  <w:tcBorders>
                    <w:top w:val="nil"/>
                    <w:left w:val="single" w:sz="4" w:space="0" w:color="auto"/>
                    <w:bottom w:val="nil"/>
                    <w:right w:val="nil"/>
                  </w:tcBorders>
                  <w:shd w:val="clear" w:color="auto" w:fill="auto"/>
                  <w:vAlign w:val="center"/>
                  <w:hideMark/>
                </w:tcPr>
                <w:p w14:paraId="6171AFE1" w14:textId="77777777" w:rsidR="00F2087F" w:rsidRPr="005404CD" w:rsidRDefault="00F2087F" w:rsidP="00F2087F">
                  <w:pPr>
                    <w:rPr>
                      <w:rFonts w:eastAsia="Times New Roman"/>
                      <w:color w:val="000000"/>
                      <w:sz w:val="20"/>
                      <w:szCs w:val="20"/>
                    </w:rPr>
                  </w:pPr>
                  <w:proofErr w:type="spellStart"/>
                  <w:r w:rsidRPr="005404CD">
                    <w:rPr>
                      <w:rFonts w:eastAsia="Times New Roman"/>
                      <w:color w:val="000000"/>
                      <w:sz w:val="20"/>
                      <w:szCs w:val="20"/>
                    </w:rPr>
                    <w:t>Deyo</w:t>
                  </w:r>
                  <w:proofErr w:type="spellEnd"/>
                  <w:r w:rsidRPr="005404CD">
                    <w:rPr>
                      <w:rFonts w:eastAsia="Times New Roman"/>
                      <w:color w:val="000000"/>
                      <w:sz w:val="20"/>
                      <w:szCs w:val="20"/>
                    </w:rPr>
                    <w:t xml:space="preserve"> comorbidity score</w:t>
                  </w:r>
                </w:p>
              </w:tc>
              <w:tc>
                <w:tcPr>
                  <w:tcW w:w="1320" w:type="dxa"/>
                  <w:tcBorders>
                    <w:top w:val="nil"/>
                    <w:left w:val="single" w:sz="4" w:space="0" w:color="auto"/>
                    <w:bottom w:val="nil"/>
                    <w:right w:val="nil"/>
                  </w:tcBorders>
                  <w:shd w:val="clear" w:color="auto" w:fill="auto"/>
                  <w:noWrap/>
                  <w:vAlign w:val="center"/>
                  <w:hideMark/>
                </w:tcPr>
                <w:p w14:paraId="61753E5A"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nil"/>
                  </w:tcBorders>
                  <w:shd w:val="clear" w:color="auto" w:fill="auto"/>
                  <w:noWrap/>
                  <w:vAlign w:val="center"/>
                  <w:hideMark/>
                </w:tcPr>
                <w:p w14:paraId="69E5F269" w14:textId="77777777" w:rsidR="00F2087F" w:rsidRPr="005404CD" w:rsidRDefault="00F2087F" w:rsidP="00F2087F">
                  <w:pPr>
                    <w:jc w:val="center"/>
                    <w:rPr>
                      <w:rFonts w:eastAsia="Times New Roman"/>
                      <w:color w:val="000000"/>
                      <w:sz w:val="20"/>
                      <w:szCs w:val="20"/>
                    </w:rPr>
                  </w:pPr>
                </w:p>
              </w:tc>
              <w:tc>
                <w:tcPr>
                  <w:tcW w:w="1260" w:type="dxa"/>
                  <w:tcBorders>
                    <w:top w:val="nil"/>
                    <w:left w:val="single" w:sz="4" w:space="0" w:color="auto"/>
                    <w:bottom w:val="nil"/>
                    <w:right w:val="nil"/>
                  </w:tcBorders>
                  <w:shd w:val="clear" w:color="auto" w:fill="auto"/>
                  <w:noWrap/>
                  <w:vAlign w:val="center"/>
                  <w:hideMark/>
                </w:tcPr>
                <w:p w14:paraId="35919FAE"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2EA7A184"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6FEC0D7B"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4DCE214B" w14:textId="77777777" w:rsidR="00F2087F" w:rsidRPr="005404CD" w:rsidRDefault="00F2087F" w:rsidP="00F2087F">
                  <w:pPr>
                    <w:jc w:val="center"/>
                    <w:rPr>
                      <w:rFonts w:eastAsia="Times New Roman"/>
                      <w:color w:val="000000"/>
                      <w:sz w:val="20"/>
                      <w:szCs w:val="20"/>
                    </w:rPr>
                  </w:pPr>
                </w:p>
              </w:tc>
            </w:tr>
            <w:tr w:rsidR="00F2087F" w:rsidRPr="005404CD" w14:paraId="7A6FB2C8"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94FEE9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Mean (SD)</w:t>
                  </w:r>
                </w:p>
              </w:tc>
              <w:tc>
                <w:tcPr>
                  <w:tcW w:w="1320" w:type="dxa"/>
                  <w:tcBorders>
                    <w:top w:val="nil"/>
                    <w:left w:val="single" w:sz="4" w:space="0" w:color="auto"/>
                    <w:bottom w:val="nil"/>
                    <w:right w:val="nil"/>
                  </w:tcBorders>
                  <w:shd w:val="clear" w:color="auto" w:fill="auto"/>
                  <w:noWrap/>
                  <w:vAlign w:val="center"/>
                  <w:hideMark/>
                </w:tcPr>
                <w:p w14:paraId="3A81333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2.07 (1.36)</w:t>
                  </w:r>
                </w:p>
              </w:tc>
              <w:tc>
                <w:tcPr>
                  <w:tcW w:w="1140" w:type="dxa"/>
                  <w:tcBorders>
                    <w:top w:val="nil"/>
                    <w:left w:val="nil"/>
                    <w:bottom w:val="nil"/>
                    <w:right w:val="nil"/>
                  </w:tcBorders>
                  <w:shd w:val="clear" w:color="auto" w:fill="auto"/>
                  <w:noWrap/>
                  <w:vAlign w:val="center"/>
                  <w:hideMark/>
                </w:tcPr>
                <w:p w14:paraId="09973B8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3.92 (1.69)</w:t>
                  </w:r>
                </w:p>
              </w:tc>
              <w:tc>
                <w:tcPr>
                  <w:tcW w:w="1260" w:type="dxa"/>
                  <w:tcBorders>
                    <w:top w:val="nil"/>
                    <w:left w:val="single" w:sz="4" w:space="0" w:color="auto"/>
                    <w:bottom w:val="nil"/>
                    <w:right w:val="nil"/>
                  </w:tcBorders>
                  <w:shd w:val="clear" w:color="auto" w:fill="auto"/>
                  <w:noWrap/>
                  <w:vAlign w:val="center"/>
                  <w:hideMark/>
                </w:tcPr>
                <w:p w14:paraId="09D2418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2.23 (1.50)</w:t>
                  </w:r>
                </w:p>
              </w:tc>
              <w:tc>
                <w:tcPr>
                  <w:tcW w:w="1200" w:type="dxa"/>
                  <w:tcBorders>
                    <w:top w:val="nil"/>
                    <w:left w:val="nil"/>
                    <w:bottom w:val="nil"/>
                    <w:right w:val="single" w:sz="4" w:space="0" w:color="auto"/>
                  </w:tcBorders>
                  <w:shd w:val="clear" w:color="auto" w:fill="auto"/>
                  <w:noWrap/>
                  <w:vAlign w:val="center"/>
                  <w:hideMark/>
                </w:tcPr>
                <w:p w14:paraId="6229332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2.51 (1.61)</w:t>
                  </w:r>
                </w:p>
              </w:tc>
              <w:tc>
                <w:tcPr>
                  <w:tcW w:w="1060" w:type="dxa"/>
                  <w:tcBorders>
                    <w:top w:val="nil"/>
                    <w:left w:val="nil"/>
                    <w:bottom w:val="nil"/>
                    <w:right w:val="nil"/>
                  </w:tcBorders>
                  <w:shd w:val="clear" w:color="auto" w:fill="auto"/>
                  <w:noWrap/>
                  <w:vAlign w:val="center"/>
                  <w:hideMark/>
                </w:tcPr>
                <w:p w14:paraId="619B7DA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2.15 (1.40)</w:t>
                  </w:r>
                </w:p>
              </w:tc>
              <w:tc>
                <w:tcPr>
                  <w:tcW w:w="1300" w:type="dxa"/>
                  <w:tcBorders>
                    <w:top w:val="nil"/>
                    <w:left w:val="nil"/>
                    <w:bottom w:val="nil"/>
                    <w:right w:val="single" w:sz="4" w:space="0" w:color="auto"/>
                  </w:tcBorders>
                  <w:shd w:val="clear" w:color="auto" w:fill="auto"/>
                  <w:noWrap/>
                  <w:vAlign w:val="center"/>
                  <w:hideMark/>
                </w:tcPr>
                <w:p w14:paraId="253196B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2.86 (1.84)</w:t>
                  </w:r>
                </w:p>
              </w:tc>
            </w:tr>
            <w:tr w:rsidR="00F2087F" w:rsidRPr="005404CD" w14:paraId="25925F4E"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2A2AADBA"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Median [IQR]</w:t>
                  </w:r>
                </w:p>
              </w:tc>
              <w:tc>
                <w:tcPr>
                  <w:tcW w:w="1320" w:type="dxa"/>
                  <w:tcBorders>
                    <w:top w:val="nil"/>
                    <w:left w:val="single" w:sz="4" w:space="0" w:color="auto"/>
                    <w:bottom w:val="nil"/>
                    <w:right w:val="nil"/>
                  </w:tcBorders>
                  <w:shd w:val="clear" w:color="auto" w:fill="auto"/>
                  <w:noWrap/>
                  <w:vAlign w:val="center"/>
                  <w:hideMark/>
                </w:tcPr>
                <w:p w14:paraId="425770D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 [1, 3]</w:t>
                  </w:r>
                </w:p>
              </w:tc>
              <w:tc>
                <w:tcPr>
                  <w:tcW w:w="1140" w:type="dxa"/>
                  <w:tcBorders>
                    <w:top w:val="nil"/>
                    <w:left w:val="nil"/>
                    <w:bottom w:val="nil"/>
                    <w:right w:val="nil"/>
                  </w:tcBorders>
                  <w:shd w:val="clear" w:color="auto" w:fill="auto"/>
                  <w:noWrap/>
                  <w:vAlign w:val="center"/>
                  <w:hideMark/>
                </w:tcPr>
                <w:p w14:paraId="2F90D1C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 [3, 5]</w:t>
                  </w:r>
                </w:p>
              </w:tc>
              <w:tc>
                <w:tcPr>
                  <w:tcW w:w="1260" w:type="dxa"/>
                  <w:tcBorders>
                    <w:top w:val="nil"/>
                    <w:left w:val="single" w:sz="4" w:space="0" w:color="auto"/>
                    <w:bottom w:val="nil"/>
                    <w:right w:val="nil"/>
                  </w:tcBorders>
                  <w:shd w:val="clear" w:color="auto" w:fill="auto"/>
                  <w:noWrap/>
                  <w:vAlign w:val="center"/>
                  <w:hideMark/>
                </w:tcPr>
                <w:p w14:paraId="61CBB74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 [1, 3]</w:t>
                  </w:r>
                </w:p>
              </w:tc>
              <w:tc>
                <w:tcPr>
                  <w:tcW w:w="1200" w:type="dxa"/>
                  <w:tcBorders>
                    <w:top w:val="nil"/>
                    <w:left w:val="nil"/>
                    <w:bottom w:val="nil"/>
                    <w:right w:val="single" w:sz="4" w:space="0" w:color="auto"/>
                  </w:tcBorders>
                  <w:shd w:val="clear" w:color="auto" w:fill="auto"/>
                  <w:noWrap/>
                  <w:vAlign w:val="center"/>
                  <w:hideMark/>
                </w:tcPr>
                <w:p w14:paraId="5F43C4C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 [1, 3]</w:t>
                  </w:r>
                </w:p>
              </w:tc>
              <w:tc>
                <w:tcPr>
                  <w:tcW w:w="1060" w:type="dxa"/>
                  <w:tcBorders>
                    <w:top w:val="nil"/>
                    <w:left w:val="nil"/>
                    <w:bottom w:val="nil"/>
                    <w:right w:val="nil"/>
                  </w:tcBorders>
                  <w:shd w:val="clear" w:color="auto" w:fill="auto"/>
                  <w:noWrap/>
                  <w:vAlign w:val="center"/>
                  <w:hideMark/>
                </w:tcPr>
                <w:p w14:paraId="45E2301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 [1, 3]</w:t>
                  </w:r>
                </w:p>
              </w:tc>
              <w:tc>
                <w:tcPr>
                  <w:tcW w:w="1300" w:type="dxa"/>
                  <w:tcBorders>
                    <w:top w:val="nil"/>
                    <w:left w:val="nil"/>
                    <w:bottom w:val="nil"/>
                    <w:right w:val="single" w:sz="4" w:space="0" w:color="auto"/>
                  </w:tcBorders>
                  <w:shd w:val="clear" w:color="auto" w:fill="auto"/>
                  <w:noWrap/>
                  <w:vAlign w:val="center"/>
                  <w:hideMark/>
                </w:tcPr>
                <w:p w14:paraId="115C862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 [1, 4]</w:t>
                  </w:r>
                </w:p>
              </w:tc>
            </w:tr>
            <w:tr w:rsidR="00F2087F" w:rsidRPr="005404CD" w14:paraId="4498C13A" w14:textId="77777777" w:rsidTr="00777E7F">
              <w:trPr>
                <w:gridAfter w:val="1"/>
                <w:wAfter w:w="264" w:type="dxa"/>
                <w:trHeight w:val="220"/>
              </w:trPr>
              <w:tc>
                <w:tcPr>
                  <w:tcW w:w="3897" w:type="dxa"/>
                  <w:tcBorders>
                    <w:top w:val="single" w:sz="4" w:space="0" w:color="000000"/>
                    <w:left w:val="single" w:sz="4" w:space="0" w:color="auto"/>
                    <w:bottom w:val="single" w:sz="4" w:space="0" w:color="000000"/>
                    <w:right w:val="nil"/>
                  </w:tcBorders>
                  <w:shd w:val="clear" w:color="F2F2F2" w:fill="F2F2F2"/>
                  <w:noWrap/>
                  <w:vAlign w:val="bottom"/>
                  <w:hideMark/>
                </w:tcPr>
                <w:p w14:paraId="7B5EF97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Comorbidities</w:t>
                  </w:r>
                </w:p>
              </w:tc>
              <w:tc>
                <w:tcPr>
                  <w:tcW w:w="1320" w:type="dxa"/>
                  <w:tcBorders>
                    <w:top w:val="single" w:sz="4" w:space="0" w:color="auto"/>
                    <w:left w:val="single" w:sz="4" w:space="0" w:color="auto"/>
                    <w:bottom w:val="single" w:sz="4" w:space="0" w:color="auto"/>
                    <w:right w:val="nil"/>
                  </w:tcBorders>
                  <w:shd w:val="clear" w:color="000000" w:fill="F2F2F2"/>
                  <w:noWrap/>
                  <w:vAlign w:val="bottom"/>
                  <w:hideMark/>
                </w:tcPr>
                <w:p w14:paraId="05954B0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140" w:type="dxa"/>
                  <w:tcBorders>
                    <w:top w:val="single" w:sz="4" w:space="0" w:color="auto"/>
                    <w:left w:val="nil"/>
                    <w:bottom w:val="single" w:sz="4" w:space="0" w:color="auto"/>
                    <w:right w:val="nil"/>
                  </w:tcBorders>
                  <w:shd w:val="clear" w:color="000000" w:fill="F2F2F2"/>
                  <w:noWrap/>
                  <w:vAlign w:val="bottom"/>
                  <w:hideMark/>
                </w:tcPr>
                <w:p w14:paraId="4B6C550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260" w:type="dxa"/>
                  <w:tcBorders>
                    <w:top w:val="single" w:sz="4" w:space="0" w:color="auto"/>
                    <w:left w:val="single" w:sz="4" w:space="0" w:color="auto"/>
                    <w:bottom w:val="single" w:sz="4" w:space="0" w:color="auto"/>
                    <w:right w:val="nil"/>
                  </w:tcBorders>
                  <w:shd w:val="clear" w:color="000000" w:fill="F2F2F2"/>
                  <w:noWrap/>
                  <w:vAlign w:val="bottom"/>
                  <w:hideMark/>
                </w:tcPr>
                <w:p w14:paraId="1607200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F2F2F2"/>
                  <w:noWrap/>
                  <w:vAlign w:val="bottom"/>
                  <w:hideMark/>
                </w:tcPr>
                <w:p w14:paraId="2A64534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060" w:type="dxa"/>
                  <w:tcBorders>
                    <w:top w:val="single" w:sz="4" w:space="0" w:color="auto"/>
                    <w:left w:val="nil"/>
                    <w:bottom w:val="single" w:sz="4" w:space="0" w:color="auto"/>
                    <w:right w:val="nil"/>
                  </w:tcBorders>
                  <w:shd w:val="clear" w:color="000000" w:fill="F2F2F2"/>
                  <w:noWrap/>
                  <w:vAlign w:val="bottom"/>
                  <w:hideMark/>
                </w:tcPr>
                <w:p w14:paraId="65DBC77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c>
                <w:tcPr>
                  <w:tcW w:w="1300" w:type="dxa"/>
                  <w:tcBorders>
                    <w:top w:val="single" w:sz="4" w:space="0" w:color="auto"/>
                    <w:left w:val="nil"/>
                    <w:bottom w:val="single" w:sz="4" w:space="0" w:color="auto"/>
                    <w:right w:val="single" w:sz="4" w:space="0" w:color="auto"/>
                  </w:tcBorders>
                  <w:shd w:val="clear" w:color="000000" w:fill="F2F2F2"/>
                  <w:noWrap/>
                  <w:vAlign w:val="bottom"/>
                  <w:hideMark/>
                </w:tcPr>
                <w:p w14:paraId="3B80506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 </w:t>
                  </w:r>
                </w:p>
              </w:tc>
            </w:tr>
            <w:tr w:rsidR="00F2087F" w:rsidRPr="005404CD" w14:paraId="4B898C69"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339B10D"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Angina pectoris, n(%) </w:t>
                  </w:r>
                </w:p>
              </w:tc>
              <w:tc>
                <w:tcPr>
                  <w:tcW w:w="1320" w:type="dxa"/>
                  <w:tcBorders>
                    <w:top w:val="nil"/>
                    <w:left w:val="single" w:sz="4" w:space="0" w:color="auto"/>
                    <w:bottom w:val="nil"/>
                    <w:right w:val="nil"/>
                  </w:tcBorders>
                  <w:shd w:val="clear" w:color="auto" w:fill="auto"/>
                  <w:noWrap/>
                  <w:vAlign w:val="center"/>
                  <w:hideMark/>
                </w:tcPr>
                <w:p w14:paraId="474A178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18,820 (19.9%)</w:t>
                  </w:r>
                </w:p>
              </w:tc>
              <w:tc>
                <w:tcPr>
                  <w:tcW w:w="1140" w:type="dxa"/>
                  <w:tcBorders>
                    <w:top w:val="nil"/>
                    <w:left w:val="nil"/>
                    <w:bottom w:val="nil"/>
                    <w:right w:val="nil"/>
                  </w:tcBorders>
                  <w:shd w:val="clear" w:color="auto" w:fill="auto"/>
                  <w:noWrap/>
                  <w:vAlign w:val="center"/>
                  <w:hideMark/>
                </w:tcPr>
                <w:p w14:paraId="0075DE7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6,889 (58.4%)</w:t>
                  </w:r>
                </w:p>
              </w:tc>
              <w:tc>
                <w:tcPr>
                  <w:tcW w:w="1260" w:type="dxa"/>
                  <w:tcBorders>
                    <w:top w:val="nil"/>
                    <w:left w:val="single" w:sz="4" w:space="0" w:color="auto"/>
                    <w:bottom w:val="nil"/>
                    <w:right w:val="nil"/>
                  </w:tcBorders>
                  <w:shd w:val="clear" w:color="auto" w:fill="auto"/>
                  <w:noWrap/>
                  <w:vAlign w:val="center"/>
                  <w:hideMark/>
                </w:tcPr>
                <w:p w14:paraId="44E4C3E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20,180 (22.6%)</w:t>
                  </w:r>
                </w:p>
              </w:tc>
              <w:tc>
                <w:tcPr>
                  <w:tcW w:w="1200" w:type="dxa"/>
                  <w:tcBorders>
                    <w:top w:val="nil"/>
                    <w:left w:val="nil"/>
                    <w:bottom w:val="nil"/>
                    <w:right w:val="single" w:sz="4" w:space="0" w:color="auto"/>
                  </w:tcBorders>
                  <w:shd w:val="clear" w:color="auto" w:fill="auto"/>
                  <w:noWrap/>
                  <w:vAlign w:val="center"/>
                  <w:hideMark/>
                </w:tcPr>
                <w:p w14:paraId="173BC5F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5,529 (32.7%)</w:t>
                  </w:r>
                </w:p>
              </w:tc>
              <w:tc>
                <w:tcPr>
                  <w:tcW w:w="1060" w:type="dxa"/>
                  <w:tcBorders>
                    <w:top w:val="nil"/>
                    <w:left w:val="nil"/>
                    <w:bottom w:val="nil"/>
                    <w:right w:val="nil"/>
                  </w:tcBorders>
                  <w:shd w:val="clear" w:color="auto" w:fill="auto"/>
                  <w:noWrap/>
                  <w:vAlign w:val="center"/>
                  <w:hideMark/>
                </w:tcPr>
                <w:p w14:paraId="6B2571C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19,221 (22.2%)</w:t>
                  </w:r>
                </w:p>
              </w:tc>
              <w:tc>
                <w:tcPr>
                  <w:tcW w:w="1300" w:type="dxa"/>
                  <w:tcBorders>
                    <w:top w:val="nil"/>
                    <w:left w:val="nil"/>
                    <w:bottom w:val="nil"/>
                    <w:right w:val="single" w:sz="4" w:space="0" w:color="auto"/>
                  </w:tcBorders>
                  <w:shd w:val="clear" w:color="auto" w:fill="auto"/>
                  <w:noWrap/>
                  <w:vAlign w:val="center"/>
                  <w:hideMark/>
                </w:tcPr>
                <w:p w14:paraId="168A1D0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6,488 (32.8%)</w:t>
                  </w:r>
                </w:p>
              </w:tc>
            </w:tr>
            <w:tr w:rsidR="00F2087F" w:rsidRPr="005404CD" w14:paraId="694E59ED"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76DC685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Acute coronary syndrome, n(%) </w:t>
                  </w:r>
                </w:p>
              </w:tc>
              <w:tc>
                <w:tcPr>
                  <w:tcW w:w="1320" w:type="dxa"/>
                  <w:tcBorders>
                    <w:top w:val="nil"/>
                    <w:left w:val="single" w:sz="4" w:space="0" w:color="auto"/>
                    <w:bottom w:val="nil"/>
                    <w:right w:val="nil"/>
                  </w:tcBorders>
                  <w:shd w:val="clear" w:color="auto" w:fill="auto"/>
                  <w:noWrap/>
                  <w:vAlign w:val="center"/>
                  <w:hideMark/>
                </w:tcPr>
                <w:p w14:paraId="009AD2E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1,690 (1.8%)</w:t>
                  </w:r>
                </w:p>
              </w:tc>
              <w:tc>
                <w:tcPr>
                  <w:tcW w:w="1140" w:type="dxa"/>
                  <w:tcBorders>
                    <w:top w:val="nil"/>
                    <w:left w:val="nil"/>
                    <w:bottom w:val="nil"/>
                    <w:right w:val="nil"/>
                  </w:tcBorders>
                  <w:shd w:val="clear" w:color="auto" w:fill="auto"/>
                  <w:noWrap/>
                  <w:vAlign w:val="center"/>
                  <w:hideMark/>
                </w:tcPr>
                <w:p w14:paraId="4E99BBE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1,223 (10.4%)</w:t>
                  </w:r>
                </w:p>
              </w:tc>
              <w:tc>
                <w:tcPr>
                  <w:tcW w:w="1260" w:type="dxa"/>
                  <w:tcBorders>
                    <w:top w:val="nil"/>
                    <w:left w:val="single" w:sz="4" w:space="0" w:color="auto"/>
                    <w:bottom w:val="nil"/>
                    <w:right w:val="nil"/>
                  </w:tcBorders>
                  <w:shd w:val="clear" w:color="auto" w:fill="auto"/>
                  <w:noWrap/>
                  <w:vAlign w:val="center"/>
                  <w:hideMark/>
                </w:tcPr>
                <w:p w14:paraId="7ACACB3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2,183 (2.4%)</w:t>
                  </w:r>
                </w:p>
              </w:tc>
              <w:tc>
                <w:tcPr>
                  <w:tcW w:w="1200" w:type="dxa"/>
                  <w:tcBorders>
                    <w:top w:val="nil"/>
                    <w:left w:val="nil"/>
                    <w:bottom w:val="nil"/>
                    <w:right w:val="single" w:sz="4" w:space="0" w:color="auto"/>
                  </w:tcBorders>
                  <w:shd w:val="clear" w:color="auto" w:fill="auto"/>
                  <w:noWrap/>
                  <w:vAlign w:val="center"/>
                  <w:hideMark/>
                </w:tcPr>
                <w:p w14:paraId="50E3B03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730 (4.3%)</w:t>
                  </w:r>
                </w:p>
              </w:tc>
              <w:tc>
                <w:tcPr>
                  <w:tcW w:w="1060" w:type="dxa"/>
                  <w:tcBorders>
                    <w:top w:val="nil"/>
                    <w:left w:val="nil"/>
                    <w:bottom w:val="nil"/>
                    <w:right w:val="nil"/>
                  </w:tcBorders>
                  <w:shd w:val="clear" w:color="auto" w:fill="auto"/>
                  <w:noWrap/>
                  <w:vAlign w:val="center"/>
                  <w:hideMark/>
                </w:tcPr>
                <w:p w14:paraId="49EAF0C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1,922 (2.2%)</w:t>
                  </w:r>
                </w:p>
              </w:tc>
              <w:tc>
                <w:tcPr>
                  <w:tcW w:w="1300" w:type="dxa"/>
                  <w:tcBorders>
                    <w:top w:val="nil"/>
                    <w:left w:val="nil"/>
                    <w:bottom w:val="nil"/>
                    <w:right w:val="single" w:sz="4" w:space="0" w:color="auto"/>
                  </w:tcBorders>
                  <w:shd w:val="clear" w:color="auto" w:fill="auto"/>
                  <w:noWrap/>
                  <w:vAlign w:val="center"/>
                  <w:hideMark/>
                </w:tcPr>
                <w:p w14:paraId="5524369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991 (5.0%)</w:t>
                  </w:r>
                </w:p>
              </w:tc>
            </w:tr>
            <w:tr w:rsidR="00F2087F" w:rsidRPr="005404CD" w14:paraId="06025602"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7DDCBF99"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Anemia, n(%) </w:t>
                  </w:r>
                </w:p>
              </w:tc>
              <w:tc>
                <w:tcPr>
                  <w:tcW w:w="1320" w:type="dxa"/>
                  <w:tcBorders>
                    <w:top w:val="nil"/>
                    <w:left w:val="single" w:sz="4" w:space="0" w:color="auto"/>
                    <w:bottom w:val="nil"/>
                    <w:right w:val="nil"/>
                  </w:tcBorders>
                  <w:shd w:val="clear" w:color="auto" w:fill="auto"/>
                  <w:noWrap/>
                  <w:vAlign w:val="center"/>
                  <w:hideMark/>
                </w:tcPr>
                <w:p w14:paraId="18AF3D0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16,108 (17.0%)</w:t>
                  </w:r>
                </w:p>
              </w:tc>
              <w:tc>
                <w:tcPr>
                  <w:tcW w:w="1140" w:type="dxa"/>
                  <w:tcBorders>
                    <w:top w:val="nil"/>
                    <w:left w:val="nil"/>
                    <w:bottom w:val="nil"/>
                    <w:right w:val="nil"/>
                  </w:tcBorders>
                  <w:shd w:val="clear" w:color="auto" w:fill="auto"/>
                  <w:noWrap/>
                  <w:vAlign w:val="center"/>
                  <w:hideMark/>
                </w:tcPr>
                <w:p w14:paraId="15C422E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3,653 (31.0%)</w:t>
                  </w:r>
                </w:p>
              </w:tc>
              <w:tc>
                <w:tcPr>
                  <w:tcW w:w="1260" w:type="dxa"/>
                  <w:tcBorders>
                    <w:top w:val="nil"/>
                    <w:left w:val="single" w:sz="4" w:space="0" w:color="auto"/>
                    <w:bottom w:val="nil"/>
                    <w:right w:val="nil"/>
                  </w:tcBorders>
                  <w:shd w:val="clear" w:color="auto" w:fill="auto"/>
                  <w:noWrap/>
                  <w:vAlign w:val="center"/>
                  <w:hideMark/>
                </w:tcPr>
                <w:p w14:paraId="207C0C6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16,071 (18.0%)</w:t>
                  </w:r>
                </w:p>
              </w:tc>
              <w:tc>
                <w:tcPr>
                  <w:tcW w:w="1200" w:type="dxa"/>
                  <w:tcBorders>
                    <w:top w:val="nil"/>
                    <w:left w:val="nil"/>
                    <w:bottom w:val="nil"/>
                    <w:right w:val="single" w:sz="4" w:space="0" w:color="auto"/>
                  </w:tcBorders>
                  <w:shd w:val="clear" w:color="auto" w:fill="auto"/>
                  <w:noWrap/>
                  <w:vAlign w:val="center"/>
                  <w:hideMark/>
                </w:tcPr>
                <w:p w14:paraId="51F58BE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3,690 (21.8%)</w:t>
                  </w:r>
                </w:p>
              </w:tc>
              <w:tc>
                <w:tcPr>
                  <w:tcW w:w="1060" w:type="dxa"/>
                  <w:tcBorders>
                    <w:top w:val="nil"/>
                    <w:left w:val="nil"/>
                    <w:bottom w:val="nil"/>
                    <w:right w:val="nil"/>
                  </w:tcBorders>
                  <w:shd w:val="clear" w:color="auto" w:fill="auto"/>
                  <w:noWrap/>
                  <w:vAlign w:val="center"/>
                  <w:hideMark/>
                </w:tcPr>
                <w:p w14:paraId="5404589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0 (0.0%)</w:t>
                  </w:r>
                </w:p>
              </w:tc>
              <w:tc>
                <w:tcPr>
                  <w:tcW w:w="1300" w:type="dxa"/>
                  <w:tcBorders>
                    <w:top w:val="nil"/>
                    <w:left w:val="nil"/>
                    <w:bottom w:val="nil"/>
                    <w:right w:val="single" w:sz="4" w:space="0" w:color="auto"/>
                  </w:tcBorders>
                  <w:shd w:val="clear" w:color="auto" w:fill="auto"/>
                  <w:noWrap/>
                  <w:vAlign w:val="center"/>
                  <w:hideMark/>
                </w:tcPr>
                <w:p w14:paraId="45C7332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19,761 (100.0%)</w:t>
                  </w:r>
                </w:p>
              </w:tc>
            </w:tr>
            <w:tr w:rsidR="00F2087F" w:rsidRPr="005404CD" w14:paraId="004C89D1"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22AA415A"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Atrial fibrillation, n(%) </w:t>
                  </w:r>
                </w:p>
              </w:tc>
              <w:tc>
                <w:tcPr>
                  <w:tcW w:w="1320" w:type="dxa"/>
                  <w:tcBorders>
                    <w:top w:val="nil"/>
                    <w:left w:val="single" w:sz="4" w:space="0" w:color="auto"/>
                    <w:bottom w:val="nil"/>
                    <w:right w:val="nil"/>
                  </w:tcBorders>
                  <w:shd w:val="clear" w:color="auto" w:fill="auto"/>
                  <w:noWrap/>
                  <w:vAlign w:val="center"/>
                  <w:hideMark/>
                </w:tcPr>
                <w:p w14:paraId="7899DD2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6,539 (6.9%)</w:t>
                  </w:r>
                </w:p>
              </w:tc>
              <w:tc>
                <w:tcPr>
                  <w:tcW w:w="1140" w:type="dxa"/>
                  <w:tcBorders>
                    <w:top w:val="nil"/>
                    <w:left w:val="nil"/>
                    <w:bottom w:val="nil"/>
                    <w:right w:val="nil"/>
                  </w:tcBorders>
                  <w:shd w:val="clear" w:color="auto" w:fill="auto"/>
                  <w:noWrap/>
                  <w:vAlign w:val="center"/>
                  <w:hideMark/>
                </w:tcPr>
                <w:p w14:paraId="41C5271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4,334 (36.7%)</w:t>
                  </w:r>
                </w:p>
              </w:tc>
              <w:tc>
                <w:tcPr>
                  <w:tcW w:w="1260" w:type="dxa"/>
                  <w:tcBorders>
                    <w:top w:val="nil"/>
                    <w:left w:val="single" w:sz="4" w:space="0" w:color="auto"/>
                    <w:bottom w:val="nil"/>
                    <w:right w:val="nil"/>
                  </w:tcBorders>
                  <w:shd w:val="clear" w:color="auto" w:fill="auto"/>
                  <w:noWrap/>
                  <w:vAlign w:val="center"/>
                  <w:hideMark/>
                </w:tcPr>
                <w:p w14:paraId="437A3B3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8,081 (9.0%)</w:t>
                  </w:r>
                </w:p>
              </w:tc>
              <w:tc>
                <w:tcPr>
                  <w:tcW w:w="1200" w:type="dxa"/>
                  <w:tcBorders>
                    <w:top w:val="nil"/>
                    <w:left w:val="nil"/>
                    <w:bottom w:val="nil"/>
                    <w:right w:val="single" w:sz="4" w:space="0" w:color="auto"/>
                  </w:tcBorders>
                  <w:shd w:val="clear" w:color="auto" w:fill="auto"/>
                  <w:noWrap/>
                  <w:vAlign w:val="center"/>
                  <w:hideMark/>
                </w:tcPr>
                <w:p w14:paraId="433E388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2,792 (16.5%)</w:t>
                  </w:r>
                </w:p>
              </w:tc>
              <w:tc>
                <w:tcPr>
                  <w:tcW w:w="1060" w:type="dxa"/>
                  <w:tcBorders>
                    <w:top w:val="nil"/>
                    <w:left w:val="nil"/>
                    <w:bottom w:val="nil"/>
                    <w:right w:val="nil"/>
                  </w:tcBorders>
                  <w:shd w:val="clear" w:color="auto" w:fill="auto"/>
                  <w:noWrap/>
                  <w:vAlign w:val="center"/>
                  <w:hideMark/>
                </w:tcPr>
                <w:p w14:paraId="450B1F1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7,887 (9.1%)</w:t>
                  </w:r>
                </w:p>
              </w:tc>
              <w:tc>
                <w:tcPr>
                  <w:tcW w:w="1300" w:type="dxa"/>
                  <w:tcBorders>
                    <w:top w:val="nil"/>
                    <w:left w:val="nil"/>
                    <w:bottom w:val="nil"/>
                    <w:right w:val="single" w:sz="4" w:space="0" w:color="auto"/>
                  </w:tcBorders>
                  <w:shd w:val="clear" w:color="auto" w:fill="auto"/>
                  <w:noWrap/>
                  <w:vAlign w:val="center"/>
                  <w:hideMark/>
                </w:tcPr>
                <w:p w14:paraId="56B5320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2,986 (15.1%)</w:t>
                  </w:r>
                </w:p>
              </w:tc>
            </w:tr>
            <w:tr w:rsidR="00F2087F" w:rsidRPr="005404CD" w14:paraId="4A02FBDA"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34FB98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Chronic lung/pulmonary disease, n(%) </w:t>
                  </w:r>
                </w:p>
              </w:tc>
              <w:tc>
                <w:tcPr>
                  <w:tcW w:w="1320" w:type="dxa"/>
                  <w:tcBorders>
                    <w:top w:val="nil"/>
                    <w:left w:val="single" w:sz="4" w:space="0" w:color="auto"/>
                    <w:bottom w:val="nil"/>
                    <w:right w:val="nil"/>
                  </w:tcBorders>
                  <w:shd w:val="clear" w:color="auto" w:fill="auto"/>
                  <w:noWrap/>
                  <w:vAlign w:val="center"/>
                  <w:hideMark/>
                </w:tcPr>
                <w:p w14:paraId="748DE03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15,698 (16.6%)</w:t>
                  </w:r>
                </w:p>
              </w:tc>
              <w:tc>
                <w:tcPr>
                  <w:tcW w:w="1140" w:type="dxa"/>
                  <w:tcBorders>
                    <w:top w:val="nil"/>
                    <w:left w:val="nil"/>
                    <w:bottom w:val="nil"/>
                    <w:right w:val="nil"/>
                  </w:tcBorders>
                  <w:shd w:val="clear" w:color="auto" w:fill="auto"/>
                  <w:noWrap/>
                  <w:vAlign w:val="center"/>
                  <w:hideMark/>
                </w:tcPr>
                <w:p w14:paraId="01DE7FB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5,120 (43.4%)</w:t>
                  </w:r>
                </w:p>
              </w:tc>
              <w:tc>
                <w:tcPr>
                  <w:tcW w:w="1260" w:type="dxa"/>
                  <w:tcBorders>
                    <w:top w:val="nil"/>
                    <w:left w:val="single" w:sz="4" w:space="0" w:color="auto"/>
                    <w:bottom w:val="nil"/>
                    <w:right w:val="nil"/>
                  </w:tcBorders>
                  <w:shd w:val="clear" w:color="auto" w:fill="auto"/>
                  <w:noWrap/>
                  <w:vAlign w:val="center"/>
                  <w:hideMark/>
                </w:tcPr>
                <w:p w14:paraId="4FD6594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16,911 (18.9%)</w:t>
                  </w:r>
                </w:p>
              </w:tc>
              <w:tc>
                <w:tcPr>
                  <w:tcW w:w="1200" w:type="dxa"/>
                  <w:tcBorders>
                    <w:top w:val="nil"/>
                    <w:left w:val="nil"/>
                    <w:bottom w:val="nil"/>
                    <w:right w:val="single" w:sz="4" w:space="0" w:color="auto"/>
                  </w:tcBorders>
                  <w:shd w:val="clear" w:color="auto" w:fill="auto"/>
                  <w:noWrap/>
                  <w:vAlign w:val="center"/>
                  <w:hideMark/>
                </w:tcPr>
                <w:p w14:paraId="6D2C1C2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3,907 (23.1%)</w:t>
                  </w:r>
                </w:p>
              </w:tc>
              <w:tc>
                <w:tcPr>
                  <w:tcW w:w="1060" w:type="dxa"/>
                  <w:tcBorders>
                    <w:top w:val="nil"/>
                    <w:left w:val="nil"/>
                    <w:bottom w:val="nil"/>
                    <w:right w:val="nil"/>
                  </w:tcBorders>
                  <w:shd w:val="clear" w:color="auto" w:fill="auto"/>
                  <w:noWrap/>
                  <w:vAlign w:val="center"/>
                  <w:hideMark/>
                </w:tcPr>
                <w:p w14:paraId="50405AA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15,546 (17.9%)</w:t>
                  </w:r>
                </w:p>
              </w:tc>
              <w:tc>
                <w:tcPr>
                  <w:tcW w:w="1300" w:type="dxa"/>
                  <w:tcBorders>
                    <w:top w:val="nil"/>
                    <w:left w:val="nil"/>
                    <w:bottom w:val="nil"/>
                    <w:right w:val="single" w:sz="4" w:space="0" w:color="auto"/>
                  </w:tcBorders>
                  <w:shd w:val="clear" w:color="auto" w:fill="auto"/>
                  <w:noWrap/>
                  <w:vAlign w:val="center"/>
                  <w:hideMark/>
                </w:tcPr>
                <w:p w14:paraId="4FE2C74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5,272 (26.7%)</w:t>
                  </w:r>
                </w:p>
              </w:tc>
            </w:tr>
            <w:tr w:rsidR="00F2087F" w:rsidRPr="005404CD" w14:paraId="78DDFD3E"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F84C1F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lastRenderedPageBreak/>
                    <w:t xml:space="preserve">Coronary artery disease, n(%) </w:t>
                  </w:r>
                </w:p>
              </w:tc>
              <w:tc>
                <w:tcPr>
                  <w:tcW w:w="1320" w:type="dxa"/>
                  <w:tcBorders>
                    <w:top w:val="nil"/>
                    <w:left w:val="single" w:sz="4" w:space="0" w:color="auto"/>
                    <w:bottom w:val="nil"/>
                    <w:right w:val="nil"/>
                  </w:tcBorders>
                  <w:shd w:val="clear" w:color="auto" w:fill="auto"/>
                  <w:noWrap/>
                  <w:vAlign w:val="center"/>
                  <w:hideMark/>
                </w:tcPr>
                <w:p w14:paraId="531236E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10,016 (10.6%)</w:t>
                  </w:r>
                </w:p>
              </w:tc>
              <w:tc>
                <w:tcPr>
                  <w:tcW w:w="1140" w:type="dxa"/>
                  <w:tcBorders>
                    <w:top w:val="nil"/>
                    <w:left w:val="nil"/>
                    <w:bottom w:val="nil"/>
                    <w:right w:val="nil"/>
                  </w:tcBorders>
                  <w:shd w:val="clear" w:color="auto" w:fill="auto"/>
                  <w:noWrap/>
                  <w:vAlign w:val="center"/>
                  <w:hideMark/>
                </w:tcPr>
                <w:p w14:paraId="7CD07C9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4,347 (36.9%)</w:t>
                  </w:r>
                </w:p>
              </w:tc>
              <w:tc>
                <w:tcPr>
                  <w:tcW w:w="1260" w:type="dxa"/>
                  <w:tcBorders>
                    <w:top w:val="nil"/>
                    <w:left w:val="single" w:sz="4" w:space="0" w:color="auto"/>
                    <w:bottom w:val="nil"/>
                    <w:right w:val="nil"/>
                  </w:tcBorders>
                  <w:shd w:val="clear" w:color="auto" w:fill="auto"/>
                  <w:noWrap/>
                  <w:vAlign w:val="center"/>
                  <w:hideMark/>
                </w:tcPr>
                <w:p w14:paraId="65490D7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11,263 (12.6%)</w:t>
                  </w:r>
                </w:p>
              </w:tc>
              <w:tc>
                <w:tcPr>
                  <w:tcW w:w="1200" w:type="dxa"/>
                  <w:tcBorders>
                    <w:top w:val="nil"/>
                    <w:left w:val="nil"/>
                    <w:bottom w:val="nil"/>
                    <w:right w:val="single" w:sz="4" w:space="0" w:color="auto"/>
                  </w:tcBorders>
                  <w:shd w:val="clear" w:color="auto" w:fill="auto"/>
                  <w:noWrap/>
                  <w:vAlign w:val="center"/>
                  <w:hideMark/>
                </w:tcPr>
                <w:p w14:paraId="3E9763D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3,100 (18.4%)</w:t>
                  </w:r>
                </w:p>
              </w:tc>
              <w:tc>
                <w:tcPr>
                  <w:tcW w:w="1060" w:type="dxa"/>
                  <w:tcBorders>
                    <w:top w:val="nil"/>
                    <w:left w:val="nil"/>
                    <w:bottom w:val="nil"/>
                    <w:right w:val="nil"/>
                  </w:tcBorders>
                  <w:shd w:val="clear" w:color="auto" w:fill="auto"/>
                  <w:noWrap/>
                  <w:vAlign w:val="center"/>
                  <w:hideMark/>
                </w:tcPr>
                <w:p w14:paraId="50DD99A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10,497 (12.1%)</w:t>
                  </w:r>
                </w:p>
              </w:tc>
              <w:tc>
                <w:tcPr>
                  <w:tcW w:w="1300" w:type="dxa"/>
                  <w:tcBorders>
                    <w:top w:val="nil"/>
                    <w:left w:val="nil"/>
                    <w:bottom w:val="nil"/>
                    <w:right w:val="single" w:sz="4" w:space="0" w:color="auto"/>
                  </w:tcBorders>
                  <w:shd w:val="clear" w:color="auto" w:fill="auto"/>
                  <w:noWrap/>
                  <w:vAlign w:val="center"/>
                  <w:hideMark/>
                </w:tcPr>
                <w:p w14:paraId="605D5DA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3,866 (19.6%)</w:t>
                  </w:r>
                </w:p>
              </w:tc>
            </w:tr>
            <w:tr w:rsidR="00F2087F" w:rsidRPr="005404CD" w14:paraId="64C8CAEC"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77493B3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Depression, n(%) </w:t>
                  </w:r>
                </w:p>
              </w:tc>
              <w:tc>
                <w:tcPr>
                  <w:tcW w:w="1320" w:type="dxa"/>
                  <w:tcBorders>
                    <w:top w:val="nil"/>
                    <w:left w:val="single" w:sz="4" w:space="0" w:color="auto"/>
                    <w:bottom w:val="nil"/>
                    <w:right w:val="nil"/>
                  </w:tcBorders>
                  <w:shd w:val="clear" w:color="auto" w:fill="auto"/>
                  <w:noWrap/>
                  <w:vAlign w:val="center"/>
                  <w:hideMark/>
                </w:tcPr>
                <w:p w14:paraId="4F71AB6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8,889 (9.4%)</w:t>
                  </w:r>
                </w:p>
              </w:tc>
              <w:tc>
                <w:tcPr>
                  <w:tcW w:w="1140" w:type="dxa"/>
                  <w:tcBorders>
                    <w:top w:val="nil"/>
                    <w:left w:val="nil"/>
                    <w:bottom w:val="nil"/>
                    <w:right w:val="nil"/>
                  </w:tcBorders>
                  <w:shd w:val="clear" w:color="auto" w:fill="auto"/>
                  <w:noWrap/>
                  <w:vAlign w:val="center"/>
                  <w:hideMark/>
                </w:tcPr>
                <w:p w14:paraId="56C8B8E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1,737 (14.7%)</w:t>
                  </w:r>
                </w:p>
              </w:tc>
              <w:tc>
                <w:tcPr>
                  <w:tcW w:w="1260" w:type="dxa"/>
                  <w:tcBorders>
                    <w:top w:val="nil"/>
                    <w:left w:val="single" w:sz="4" w:space="0" w:color="auto"/>
                    <w:bottom w:val="nil"/>
                    <w:right w:val="nil"/>
                  </w:tcBorders>
                  <w:shd w:val="clear" w:color="auto" w:fill="auto"/>
                  <w:noWrap/>
                  <w:vAlign w:val="center"/>
                  <w:hideMark/>
                </w:tcPr>
                <w:p w14:paraId="6D6B2C4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8,907 (10.0%)</w:t>
                  </w:r>
                </w:p>
              </w:tc>
              <w:tc>
                <w:tcPr>
                  <w:tcW w:w="1200" w:type="dxa"/>
                  <w:tcBorders>
                    <w:top w:val="nil"/>
                    <w:left w:val="nil"/>
                    <w:bottom w:val="nil"/>
                    <w:right w:val="single" w:sz="4" w:space="0" w:color="auto"/>
                  </w:tcBorders>
                  <w:shd w:val="clear" w:color="auto" w:fill="auto"/>
                  <w:noWrap/>
                  <w:vAlign w:val="center"/>
                  <w:hideMark/>
                </w:tcPr>
                <w:p w14:paraId="438E3A8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1,719 (10.2%)</w:t>
                  </w:r>
                </w:p>
              </w:tc>
              <w:tc>
                <w:tcPr>
                  <w:tcW w:w="1060" w:type="dxa"/>
                  <w:tcBorders>
                    <w:top w:val="nil"/>
                    <w:left w:val="nil"/>
                    <w:bottom w:val="nil"/>
                    <w:right w:val="nil"/>
                  </w:tcBorders>
                  <w:shd w:val="clear" w:color="auto" w:fill="auto"/>
                  <w:noWrap/>
                  <w:vAlign w:val="center"/>
                  <w:hideMark/>
                </w:tcPr>
                <w:p w14:paraId="4268BA7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7,804 (9.0%)</w:t>
                  </w:r>
                </w:p>
              </w:tc>
              <w:tc>
                <w:tcPr>
                  <w:tcW w:w="1300" w:type="dxa"/>
                  <w:tcBorders>
                    <w:top w:val="nil"/>
                    <w:left w:val="nil"/>
                    <w:bottom w:val="nil"/>
                    <w:right w:val="single" w:sz="4" w:space="0" w:color="auto"/>
                  </w:tcBorders>
                  <w:shd w:val="clear" w:color="auto" w:fill="auto"/>
                  <w:noWrap/>
                  <w:vAlign w:val="center"/>
                  <w:hideMark/>
                </w:tcPr>
                <w:p w14:paraId="46C73F0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2,822 (14.3%)</w:t>
                  </w:r>
                </w:p>
              </w:tc>
            </w:tr>
            <w:tr w:rsidR="00F2087F" w:rsidRPr="005404CD" w14:paraId="4396B1A2"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061DBD7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Edema, n(%) </w:t>
                  </w:r>
                </w:p>
              </w:tc>
              <w:tc>
                <w:tcPr>
                  <w:tcW w:w="1320" w:type="dxa"/>
                  <w:tcBorders>
                    <w:top w:val="nil"/>
                    <w:left w:val="single" w:sz="4" w:space="0" w:color="auto"/>
                    <w:bottom w:val="nil"/>
                    <w:right w:val="nil"/>
                  </w:tcBorders>
                  <w:shd w:val="clear" w:color="auto" w:fill="auto"/>
                  <w:noWrap/>
                  <w:vAlign w:val="center"/>
                  <w:hideMark/>
                </w:tcPr>
                <w:p w14:paraId="3DFA502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8,108 (8.6%)</w:t>
                  </w:r>
                </w:p>
              </w:tc>
              <w:tc>
                <w:tcPr>
                  <w:tcW w:w="1140" w:type="dxa"/>
                  <w:tcBorders>
                    <w:top w:val="nil"/>
                    <w:left w:val="nil"/>
                    <w:bottom w:val="nil"/>
                    <w:right w:val="nil"/>
                  </w:tcBorders>
                  <w:shd w:val="clear" w:color="auto" w:fill="auto"/>
                  <w:noWrap/>
                  <w:vAlign w:val="center"/>
                  <w:hideMark/>
                </w:tcPr>
                <w:p w14:paraId="46E0C9E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3,066 (26.0%)</w:t>
                  </w:r>
                </w:p>
              </w:tc>
              <w:tc>
                <w:tcPr>
                  <w:tcW w:w="1260" w:type="dxa"/>
                  <w:tcBorders>
                    <w:top w:val="nil"/>
                    <w:left w:val="single" w:sz="4" w:space="0" w:color="auto"/>
                    <w:bottom w:val="nil"/>
                    <w:right w:val="nil"/>
                  </w:tcBorders>
                  <w:shd w:val="clear" w:color="auto" w:fill="auto"/>
                  <w:noWrap/>
                  <w:vAlign w:val="center"/>
                  <w:hideMark/>
                </w:tcPr>
                <w:p w14:paraId="38AF249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8,066 (9.0%)</w:t>
                  </w:r>
                </w:p>
              </w:tc>
              <w:tc>
                <w:tcPr>
                  <w:tcW w:w="1200" w:type="dxa"/>
                  <w:tcBorders>
                    <w:top w:val="nil"/>
                    <w:left w:val="nil"/>
                    <w:bottom w:val="nil"/>
                    <w:right w:val="single" w:sz="4" w:space="0" w:color="auto"/>
                  </w:tcBorders>
                  <w:shd w:val="clear" w:color="auto" w:fill="auto"/>
                  <w:noWrap/>
                  <w:vAlign w:val="center"/>
                  <w:hideMark/>
                </w:tcPr>
                <w:p w14:paraId="321BCE7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3,108 (18.4%)</w:t>
                  </w:r>
                </w:p>
              </w:tc>
              <w:tc>
                <w:tcPr>
                  <w:tcW w:w="1060" w:type="dxa"/>
                  <w:tcBorders>
                    <w:top w:val="nil"/>
                    <w:left w:val="nil"/>
                    <w:bottom w:val="nil"/>
                    <w:right w:val="nil"/>
                  </w:tcBorders>
                  <w:shd w:val="clear" w:color="auto" w:fill="auto"/>
                  <w:noWrap/>
                  <w:vAlign w:val="center"/>
                  <w:hideMark/>
                </w:tcPr>
                <w:p w14:paraId="6FCC464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7,909 (9.1%)</w:t>
                  </w:r>
                </w:p>
              </w:tc>
              <w:tc>
                <w:tcPr>
                  <w:tcW w:w="1300" w:type="dxa"/>
                  <w:tcBorders>
                    <w:top w:val="nil"/>
                    <w:left w:val="nil"/>
                    <w:bottom w:val="nil"/>
                    <w:right w:val="single" w:sz="4" w:space="0" w:color="auto"/>
                  </w:tcBorders>
                  <w:shd w:val="clear" w:color="auto" w:fill="auto"/>
                  <w:noWrap/>
                  <w:vAlign w:val="center"/>
                  <w:hideMark/>
                </w:tcPr>
                <w:p w14:paraId="0AB1019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3,265 (16.5%)</w:t>
                  </w:r>
                </w:p>
              </w:tc>
            </w:tr>
            <w:tr w:rsidR="00F2087F" w:rsidRPr="005404CD" w14:paraId="68709A12"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07295B0A"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Fatigue &amp; sleep related disorders, n(%)</w:t>
                  </w:r>
                </w:p>
              </w:tc>
              <w:tc>
                <w:tcPr>
                  <w:tcW w:w="1320" w:type="dxa"/>
                  <w:tcBorders>
                    <w:top w:val="nil"/>
                    <w:left w:val="single" w:sz="4" w:space="0" w:color="auto"/>
                    <w:bottom w:val="nil"/>
                    <w:right w:val="nil"/>
                  </w:tcBorders>
                  <w:shd w:val="clear" w:color="auto" w:fill="auto"/>
                  <w:noWrap/>
                  <w:vAlign w:val="center"/>
                  <w:hideMark/>
                </w:tcPr>
                <w:p w14:paraId="5896312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21,636 (22.9%)</w:t>
                  </w:r>
                </w:p>
              </w:tc>
              <w:tc>
                <w:tcPr>
                  <w:tcW w:w="1140" w:type="dxa"/>
                  <w:tcBorders>
                    <w:top w:val="nil"/>
                    <w:left w:val="nil"/>
                    <w:bottom w:val="nil"/>
                    <w:right w:val="nil"/>
                  </w:tcBorders>
                  <w:shd w:val="clear" w:color="auto" w:fill="auto"/>
                  <w:noWrap/>
                  <w:vAlign w:val="center"/>
                  <w:hideMark/>
                </w:tcPr>
                <w:p w14:paraId="14E95B1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4,369 (37.0%)</w:t>
                  </w:r>
                </w:p>
              </w:tc>
              <w:tc>
                <w:tcPr>
                  <w:tcW w:w="1260" w:type="dxa"/>
                  <w:tcBorders>
                    <w:top w:val="nil"/>
                    <w:left w:val="single" w:sz="4" w:space="0" w:color="auto"/>
                    <w:bottom w:val="nil"/>
                    <w:right w:val="nil"/>
                  </w:tcBorders>
                  <w:shd w:val="clear" w:color="auto" w:fill="auto"/>
                  <w:noWrap/>
                  <w:vAlign w:val="center"/>
                  <w:hideMark/>
                </w:tcPr>
                <w:p w14:paraId="5757A59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21,383 (23.9%)</w:t>
                  </w:r>
                </w:p>
              </w:tc>
              <w:tc>
                <w:tcPr>
                  <w:tcW w:w="1200" w:type="dxa"/>
                  <w:tcBorders>
                    <w:top w:val="nil"/>
                    <w:left w:val="nil"/>
                    <w:bottom w:val="nil"/>
                    <w:right w:val="single" w:sz="4" w:space="0" w:color="auto"/>
                  </w:tcBorders>
                  <w:shd w:val="clear" w:color="auto" w:fill="auto"/>
                  <w:noWrap/>
                  <w:vAlign w:val="center"/>
                  <w:hideMark/>
                </w:tcPr>
                <w:p w14:paraId="5877985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4,622 (27.4%)</w:t>
                  </w:r>
                </w:p>
              </w:tc>
              <w:tc>
                <w:tcPr>
                  <w:tcW w:w="1060" w:type="dxa"/>
                  <w:tcBorders>
                    <w:top w:val="nil"/>
                    <w:left w:val="nil"/>
                    <w:bottom w:val="nil"/>
                    <w:right w:val="nil"/>
                  </w:tcBorders>
                  <w:shd w:val="clear" w:color="auto" w:fill="auto"/>
                  <w:noWrap/>
                  <w:vAlign w:val="center"/>
                  <w:hideMark/>
                </w:tcPr>
                <w:p w14:paraId="7F1B6A2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18,832 (21.7%)</w:t>
                  </w:r>
                </w:p>
              </w:tc>
              <w:tc>
                <w:tcPr>
                  <w:tcW w:w="1300" w:type="dxa"/>
                  <w:tcBorders>
                    <w:top w:val="nil"/>
                    <w:left w:val="nil"/>
                    <w:bottom w:val="nil"/>
                    <w:right w:val="single" w:sz="4" w:space="0" w:color="auto"/>
                  </w:tcBorders>
                  <w:shd w:val="clear" w:color="auto" w:fill="auto"/>
                  <w:noWrap/>
                  <w:vAlign w:val="center"/>
                  <w:hideMark/>
                </w:tcPr>
                <w:p w14:paraId="59C4A81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7,173 (36.3%)</w:t>
                  </w:r>
                </w:p>
              </w:tc>
            </w:tr>
            <w:tr w:rsidR="00F2087F" w:rsidRPr="005404CD" w14:paraId="06E3F9D9"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42D39515"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Heart Failure, n(%)</w:t>
                  </w:r>
                </w:p>
              </w:tc>
              <w:tc>
                <w:tcPr>
                  <w:tcW w:w="1320" w:type="dxa"/>
                  <w:tcBorders>
                    <w:top w:val="nil"/>
                    <w:left w:val="single" w:sz="4" w:space="0" w:color="auto"/>
                    <w:bottom w:val="nil"/>
                    <w:right w:val="nil"/>
                  </w:tcBorders>
                  <w:shd w:val="clear" w:color="auto" w:fill="auto"/>
                  <w:noWrap/>
                  <w:vAlign w:val="center"/>
                  <w:hideMark/>
                </w:tcPr>
                <w:p w14:paraId="4A0B19B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0 (0.0%)</w:t>
                  </w:r>
                </w:p>
              </w:tc>
              <w:tc>
                <w:tcPr>
                  <w:tcW w:w="1140" w:type="dxa"/>
                  <w:tcBorders>
                    <w:top w:val="nil"/>
                    <w:left w:val="nil"/>
                    <w:bottom w:val="nil"/>
                    <w:right w:val="nil"/>
                  </w:tcBorders>
                  <w:shd w:val="clear" w:color="auto" w:fill="auto"/>
                  <w:noWrap/>
                  <w:vAlign w:val="center"/>
                  <w:hideMark/>
                </w:tcPr>
                <w:p w14:paraId="26E6B8E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11,795 (100.0%)</w:t>
                  </w:r>
                </w:p>
              </w:tc>
              <w:tc>
                <w:tcPr>
                  <w:tcW w:w="1260" w:type="dxa"/>
                  <w:tcBorders>
                    <w:top w:val="nil"/>
                    <w:left w:val="single" w:sz="4" w:space="0" w:color="auto"/>
                    <w:bottom w:val="nil"/>
                    <w:right w:val="nil"/>
                  </w:tcBorders>
                  <w:shd w:val="clear" w:color="auto" w:fill="auto"/>
                  <w:noWrap/>
                  <w:vAlign w:val="center"/>
                  <w:hideMark/>
                </w:tcPr>
                <w:p w14:paraId="7C5068E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8,529 (9.5%)</w:t>
                  </w:r>
                </w:p>
              </w:tc>
              <w:tc>
                <w:tcPr>
                  <w:tcW w:w="1200" w:type="dxa"/>
                  <w:tcBorders>
                    <w:top w:val="nil"/>
                    <w:left w:val="nil"/>
                    <w:bottom w:val="nil"/>
                    <w:right w:val="single" w:sz="4" w:space="0" w:color="auto"/>
                  </w:tcBorders>
                  <w:shd w:val="clear" w:color="auto" w:fill="auto"/>
                  <w:noWrap/>
                  <w:vAlign w:val="center"/>
                  <w:hideMark/>
                </w:tcPr>
                <w:p w14:paraId="33D66BB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3,266 (19.3%)</w:t>
                  </w:r>
                </w:p>
              </w:tc>
              <w:tc>
                <w:tcPr>
                  <w:tcW w:w="1060" w:type="dxa"/>
                  <w:tcBorders>
                    <w:top w:val="nil"/>
                    <w:left w:val="nil"/>
                    <w:bottom w:val="nil"/>
                    <w:right w:val="nil"/>
                  </w:tcBorders>
                  <w:shd w:val="clear" w:color="auto" w:fill="auto"/>
                  <w:noWrap/>
                  <w:vAlign w:val="center"/>
                  <w:hideMark/>
                </w:tcPr>
                <w:p w14:paraId="43EE619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8,142 (9.4%)</w:t>
                  </w:r>
                </w:p>
              </w:tc>
              <w:tc>
                <w:tcPr>
                  <w:tcW w:w="1300" w:type="dxa"/>
                  <w:tcBorders>
                    <w:top w:val="nil"/>
                    <w:left w:val="nil"/>
                    <w:bottom w:val="nil"/>
                    <w:right w:val="single" w:sz="4" w:space="0" w:color="auto"/>
                  </w:tcBorders>
                  <w:shd w:val="clear" w:color="auto" w:fill="auto"/>
                  <w:noWrap/>
                  <w:vAlign w:val="center"/>
                  <w:hideMark/>
                </w:tcPr>
                <w:p w14:paraId="2B235E4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3,653 (18.5%)</w:t>
                  </w:r>
                </w:p>
              </w:tc>
            </w:tr>
            <w:tr w:rsidR="00F2087F" w:rsidRPr="005404CD" w14:paraId="51548E55"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72F4B493"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Hyperkalemia, n(%) </w:t>
                  </w:r>
                </w:p>
              </w:tc>
              <w:tc>
                <w:tcPr>
                  <w:tcW w:w="1320" w:type="dxa"/>
                  <w:tcBorders>
                    <w:top w:val="nil"/>
                    <w:left w:val="single" w:sz="4" w:space="0" w:color="auto"/>
                    <w:bottom w:val="nil"/>
                    <w:right w:val="nil"/>
                  </w:tcBorders>
                  <w:shd w:val="clear" w:color="auto" w:fill="auto"/>
                  <w:noWrap/>
                  <w:vAlign w:val="center"/>
                  <w:hideMark/>
                </w:tcPr>
                <w:p w14:paraId="30C054D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1,742 (1.8%)</w:t>
                  </w:r>
                </w:p>
              </w:tc>
              <w:tc>
                <w:tcPr>
                  <w:tcW w:w="1140" w:type="dxa"/>
                  <w:tcBorders>
                    <w:top w:val="nil"/>
                    <w:left w:val="nil"/>
                    <w:bottom w:val="nil"/>
                    <w:right w:val="nil"/>
                  </w:tcBorders>
                  <w:shd w:val="clear" w:color="auto" w:fill="auto"/>
                  <w:noWrap/>
                  <w:vAlign w:val="center"/>
                  <w:hideMark/>
                </w:tcPr>
                <w:p w14:paraId="5D83125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515 (4.4%)</w:t>
                  </w:r>
                </w:p>
              </w:tc>
              <w:tc>
                <w:tcPr>
                  <w:tcW w:w="1260" w:type="dxa"/>
                  <w:tcBorders>
                    <w:top w:val="nil"/>
                    <w:left w:val="single" w:sz="4" w:space="0" w:color="auto"/>
                    <w:bottom w:val="nil"/>
                    <w:right w:val="nil"/>
                  </w:tcBorders>
                  <w:shd w:val="clear" w:color="auto" w:fill="auto"/>
                  <w:noWrap/>
                  <w:vAlign w:val="center"/>
                  <w:hideMark/>
                </w:tcPr>
                <w:p w14:paraId="086499B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1,826 (2.0%)</w:t>
                  </w:r>
                </w:p>
              </w:tc>
              <w:tc>
                <w:tcPr>
                  <w:tcW w:w="1200" w:type="dxa"/>
                  <w:tcBorders>
                    <w:top w:val="nil"/>
                    <w:left w:val="nil"/>
                    <w:bottom w:val="nil"/>
                    <w:right w:val="single" w:sz="4" w:space="0" w:color="auto"/>
                  </w:tcBorders>
                  <w:shd w:val="clear" w:color="auto" w:fill="auto"/>
                  <w:noWrap/>
                  <w:vAlign w:val="center"/>
                  <w:hideMark/>
                </w:tcPr>
                <w:p w14:paraId="166899E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431 (2.6%)</w:t>
                  </w:r>
                </w:p>
              </w:tc>
              <w:tc>
                <w:tcPr>
                  <w:tcW w:w="1060" w:type="dxa"/>
                  <w:tcBorders>
                    <w:top w:val="nil"/>
                    <w:left w:val="nil"/>
                    <w:bottom w:val="nil"/>
                    <w:right w:val="nil"/>
                  </w:tcBorders>
                  <w:shd w:val="clear" w:color="auto" w:fill="auto"/>
                  <w:noWrap/>
                  <w:vAlign w:val="center"/>
                  <w:hideMark/>
                </w:tcPr>
                <w:p w14:paraId="45E4154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1,533 (1.8%)</w:t>
                  </w:r>
                </w:p>
              </w:tc>
              <w:tc>
                <w:tcPr>
                  <w:tcW w:w="1300" w:type="dxa"/>
                  <w:tcBorders>
                    <w:top w:val="nil"/>
                    <w:left w:val="nil"/>
                    <w:bottom w:val="nil"/>
                    <w:right w:val="single" w:sz="4" w:space="0" w:color="auto"/>
                  </w:tcBorders>
                  <w:shd w:val="clear" w:color="auto" w:fill="auto"/>
                  <w:noWrap/>
                  <w:vAlign w:val="center"/>
                  <w:hideMark/>
                </w:tcPr>
                <w:p w14:paraId="5A10CB4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724 (3.7%)</w:t>
                  </w:r>
                </w:p>
              </w:tc>
            </w:tr>
            <w:tr w:rsidR="00F2087F" w:rsidRPr="005404CD" w14:paraId="7301207D"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3E53DA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--Hyperkalemia indicated by ICD codes, n(%)</w:t>
                  </w:r>
                </w:p>
              </w:tc>
              <w:tc>
                <w:tcPr>
                  <w:tcW w:w="1320" w:type="dxa"/>
                  <w:tcBorders>
                    <w:top w:val="nil"/>
                    <w:left w:val="single" w:sz="4" w:space="0" w:color="auto"/>
                    <w:bottom w:val="nil"/>
                    <w:right w:val="nil"/>
                  </w:tcBorders>
                  <w:shd w:val="clear" w:color="auto" w:fill="auto"/>
                  <w:noWrap/>
                  <w:vAlign w:val="center"/>
                  <w:hideMark/>
                </w:tcPr>
                <w:p w14:paraId="7C7B034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1,688 (1.8%)</w:t>
                  </w:r>
                </w:p>
              </w:tc>
              <w:tc>
                <w:tcPr>
                  <w:tcW w:w="1140" w:type="dxa"/>
                  <w:tcBorders>
                    <w:top w:val="nil"/>
                    <w:left w:val="nil"/>
                    <w:bottom w:val="nil"/>
                    <w:right w:val="nil"/>
                  </w:tcBorders>
                  <w:shd w:val="clear" w:color="auto" w:fill="auto"/>
                  <w:noWrap/>
                  <w:vAlign w:val="center"/>
                  <w:hideMark/>
                </w:tcPr>
                <w:p w14:paraId="1639FCA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506 (4.3%)</w:t>
                  </w:r>
                </w:p>
              </w:tc>
              <w:tc>
                <w:tcPr>
                  <w:tcW w:w="1260" w:type="dxa"/>
                  <w:tcBorders>
                    <w:top w:val="nil"/>
                    <w:left w:val="single" w:sz="4" w:space="0" w:color="auto"/>
                    <w:bottom w:val="nil"/>
                    <w:right w:val="nil"/>
                  </w:tcBorders>
                  <w:shd w:val="clear" w:color="auto" w:fill="auto"/>
                  <w:noWrap/>
                  <w:vAlign w:val="center"/>
                  <w:hideMark/>
                </w:tcPr>
                <w:p w14:paraId="499DA91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1,771 (2.0%)</w:t>
                  </w:r>
                </w:p>
              </w:tc>
              <w:tc>
                <w:tcPr>
                  <w:tcW w:w="1200" w:type="dxa"/>
                  <w:tcBorders>
                    <w:top w:val="nil"/>
                    <w:left w:val="nil"/>
                    <w:bottom w:val="nil"/>
                    <w:right w:val="single" w:sz="4" w:space="0" w:color="auto"/>
                  </w:tcBorders>
                  <w:shd w:val="clear" w:color="auto" w:fill="auto"/>
                  <w:noWrap/>
                  <w:vAlign w:val="center"/>
                  <w:hideMark/>
                </w:tcPr>
                <w:p w14:paraId="406CDA2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423 (2.5%)</w:t>
                  </w:r>
                </w:p>
              </w:tc>
              <w:tc>
                <w:tcPr>
                  <w:tcW w:w="1060" w:type="dxa"/>
                  <w:tcBorders>
                    <w:top w:val="nil"/>
                    <w:left w:val="nil"/>
                    <w:bottom w:val="nil"/>
                    <w:right w:val="nil"/>
                  </w:tcBorders>
                  <w:shd w:val="clear" w:color="auto" w:fill="auto"/>
                  <w:noWrap/>
                  <w:vAlign w:val="center"/>
                  <w:hideMark/>
                </w:tcPr>
                <w:p w14:paraId="2AFAF61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1,493 (1.7%)</w:t>
                  </w:r>
                </w:p>
              </w:tc>
              <w:tc>
                <w:tcPr>
                  <w:tcW w:w="1300" w:type="dxa"/>
                  <w:tcBorders>
                    <w:top w:val="nil"/>
                    <w:left w:val="nil"/>
                    <w:bottom w:val="nil"/>
                    <w:right w:val="single" w:sz="4" w:space="0" w:color="auto"/>
                  </w:tcBorders>
                  <w:shd w:val="clear" w:color="auto" w:fill="auto"/>
                  <w:noWrap/>
                  <w:vAlign w:val="center"/>
                  <w:hideMark/>
                </w:tcPr>
                <w:p w14:paraId="78BFD95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701 (3.5%)</w:t>
                  </w:r>
                </w:p>
              </w:tc>
            </w:tr>
            <w:tr w:rsidR="00F2087F" w:rsidRPr="005404CD" w14:paraId="6999F333"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0D484570"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--Hyperkalemia indicated by lab values, n(%)</w:t>
                  </w:r>
                </w:p>
              </w:tc>
              <w:tc>
                <w:tcPr>
                  <w:tcW w:w="1320" w:type="dxa"/>
                  <w:tcBorders>
                    <w:top w:val="nil"/>
                    <w:left w:val="single" w:sz="4" w:space="0" w:color="auto"/>
                    <w:bottom w:val="nil"/>
                    <w:right w:val="nil"/>
                  </w:tcBorders>
                  <w:shd w:val="clear" w:color="auto" w:fill="auto"/>
                  <w:noWrap/>
                  <w:vAlign w:val="center"/>
                  <w:hideMark/>
                </w:tcPr>
                <w:p w14:paraId="289C8E1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80 (0.1%)</w:t>
                  </w:r>
                </w:p>
              </w:tc>
              <w:tc>
                <w:tcPr>
                  <w:tcW w:w="1140" w:type="dxa"/>
                  <w:tcBorders>
                    <w:top w:val="nil"/>
                    <w:left w:val="nil"/>
                    <w:bottom w:val="nil"/>
                    <w:right w:val="nil"/>
                  </w:tcBorders>
                  <w:shd w:val="clear" w:color="auto" w:fill="auto"/>
                  <w:noWrap/>
                  <w:vAlign w:val="center"/>
                  <w:hideMark/>
                </w:tcPr>
                <w:p w14:paraId="1902D46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23 (0.2%)</w:t>
                  </w:r>
                </w:p>
              </w:tc>
              <w:tc>
                <w:tcPr>
                  <w:tcW w:w="1260" w:type="dxa"/>
                  <w:tcBorders>
                    <w:top w:val="nil"/>
                    <w:left w:val="single" w:sz="4" w:space="0" w:color="auto"/>
                    <w:bottom w:val="nil"/>
                    <w:right w:val="nil"/>
                  </w:tcBorders>
                  <w:shd w:val="clear" w:color="auto" w:fill="auto"/>
                  <w:noWrap/>
                  <w:vAlign w:val="center"/>
                  <w:hideMark/>
                </w:tcPr>
                <w:p w14:paraId="1C9A5B8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86 (0.1%)</w:t>
                  </w:r>
                </w:p>
              </w:tc>
              <w:tc>
                <w:tcPr>
                  <w:tcW w:w="1200" w:type="dxa"/>
                  <w:tcBorders>
                    <w:top w:val="nil"/>
                    <w:left w:val="nil"/>
                    <w:bottom w:val="nil"/>
                    <w:right w:val="single" w:sz="4" w:space="0" w:color="auto"/>
                  </w:tcBorders>
                  <w:shd w:val="clear" w:color="auto" w:fill="auto"/>
                  <w:noWrap/>
                  <w:vAlign w:val="center"/>
                  <w:hideMark/>
                </w:tcPr>
                <w:p w14:paraId="68B68FD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 (0.1%)</w:t>
                  </w:r>
                </w:p>
              </w:tc>
              <w:tc>
                <w:tcPr>
                  <w:tcW w:w="1060" w:type="dxa"/>
                  <w:tcBorders>
                    <w:top w:val="nil"/>
                    <w:left w:val="nil"/>
                    <w:bottom w:val="nil"/>
                    <w:right w:val="nil"/>
                  </w:tcBorders>
                  <w:shd w:val="clear" w:color="auto" w:fill="auto"/>
                  <w:noWrap/>
                  <w:vAlign w:val="center"/>
                  <w:hideMark/>
                </w:tcPr>
                <w:p w14:paraId="3EB98C6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63 (0.1%)</w:t>
                  </w:r>
                </w:p>
              </w:tc>
              <w:tc>
                <w:tcPr>
                  <w:tcW w:w="1300" w:type="dxa"/>
                  <w:tcBorders>
                    <w:top w:val="nil"/>
                    <w:left w:val="nil"/>
                    <w:bottom w:val="nil"/>
                    <w:right w:val="single" w:sz="4" w:space="0" w:color="auto"/>
                  </w:tcBorders>
                  <w:shd w:val="clear" w:color="auto" w:fill="auto"/>
                  <w:noWrap/>
                  <w:vAlign w:val="center"/>
                  <w:hideMark/>
                </w:tcPr>
                <w:p w14:paraId="6F4C9FC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40 (0.2%)</w:t>
                  </w:r>
                </w:p>
              </w:tc>
            </w:tr>
            <w:tr w:rsidR="00F2087F" w:rsidRPr="005404CD" w14:paraId="499C501F"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5213D30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Hypokalemia, n(%) </w:t>
                  </w:r>
                </w:p>
              </w:tc>
              <w:tc>
                <w:tcPr>
                  <w:tcW w:w="1320" w:type="dxa"/>
                  <w:tcBorders>
                    <w:top w:val="nil"/>
                    <w:left w:val="single" w:sz="4" w:space="0" w:color="auto"/>
                    <w:bottom w:val="nil"/>
                    <w:right w:val="nil"/>
                  </w:tcBorders>
                  <w:shd w:val="clear" w:color="auto" w:fill="auto"/>
                  <w:noWrap/>
                  <w:vAlign w:val="center"/>
                  <w:hideMark/>
                </w:tcPr>
                <w:p w14:paraId="5D92A14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2,540 (2.7%)</w:t>
                  </w:r>
                </w:p>
              </w:tc>
              <w:tc>
                <w:tcPr>
                  <w:tcW w:w="1140" w:type="dxa"/>
                  <w:tcBorders>
                    <w:top w:val="nil"/>
                    <w:left w:val="nil"/>
                    <w:bottom w:val="nil"/>
                    <w:right w:val="nil"/>
                  </w:tcBorders>
                  <w:shd w:val="clear" w:color="auto" w:fill="auto"/>
                  <w:noWrap/>
                  <w:vAlign w:val="center"/>
                  <w:hideMark/>
                </w:tcPr>
                <w:p w14:paraId="5D4231C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988 (8.4%)</w:t>
                  </w:r>
                </w:p>
              </w:tc>
              <w:tc>
                <w:tcPr>
                  <w:tcW w:w="1260" w:type="dxa"/>
                  <w:tcBorders>
                    <w:top w:val="nil"/>
                    <w:left w:val="single" w:sz="4" w:space="0" w:color="auto"/>
                    <w:bottom w:val="nil"/>
                    <w:right w:val="nil"/>
                  </w:tcBorders>
                  <w:shd w:val="clear" w:color="auto" w:fill="auto"/>
                  <w:noWrap/>
                  <w:vAlign w:val="center"/>
                  <w:hideMark/>
                </w:tcPr>
                <w:p w14:paraId="4F7C8B5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2,553 (2.9%)</w:t>
                  </w:r>
                </w:p>
              </w:tc>
              <w:tc>
                <w:tcPr>
                  <w:tcW w:w="1200" w:type="dxa"/>
                  <w:tcBorders>
                    <w:top w:val="nil"/>
                    <w:left w:val="nil"/>
                    <w:bottom w:val="nil"/>
                    <w:right w:val="single" w:sz="4" w:space="0" w:color="auto"/>
                  </w:tcBorders>
                  <w:shd w:val="clear" w:color="auto" w:fill="auto"/>
                  <w:noWrap/>
                  <w:vAlign w:val="center"/>
                  <w:hideMark/>
                </w:tcPr>
                <w:p w14:paraId="77FA5F9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975 (5.8%)</w:t>
                  </w:r>
                </w:p>
              </w:tc>
              <w:tc>
                <w:tcPr>
                  <w:tcW w:w="1060" w:type="dxa"/>
                  <w:tcBorders>
                    <w:top w:val="nil"/>
                    <w:left w:val="nil"/>
                    <w:bottom w:val="nil"/>
                    <w:right w:val="nil"/>
                  </w:tcBorders>
                  <w:shd w:val="clear" w:color="auto" w:fill="auto"/>
                  <w:noWrap/>
                  <w:vAlign w:val="center"/>
                  <w:hideMark/>
                </w:tcPr>
                <w:p w14:paraId="5B32460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2,216 (2.6%)</w:t>
                  </w:r>
                </w:p>
              </w:tc>
              <w:tc>
                <w:tcPr>
                  <w:tcW w:w="1300" w:type="dxa"/>
                  <w:tcBorders>
                    <w:top w:val="nil"/>
                    <w:left w:val="nil"/>
                    <w:bottom w:val="nil"/>
                    <w:right w:val="single" w:sz="4" w:space="0" w:color="auto"/>
                  </w:tcBorders>
                  <w:shd w:val="clear" w:color="auto" w:fill="auto"/>
                  <w:noWrap/>
                  <w:vAlign w:val="center"/>
                  <w:hideMark/>
                </w:tcPr>
                <w:p w14:paraId="32B44A8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1,312 (6.6%)</w:t>
                  </w:r>
                </w:p>
              </w:tc>
            </w:tr>
            <w:tr w:rsidR="00F2087F" w:rsidRPr="005404CD" w14:paraId="62D3A923"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0CBA93C0"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Hyponatremia, n(%)</w:t>
                  </w:r>
                </w:p>
              </w:tc>
              <w:tc>
                <w:tcPr>
                  <w:tcW w:w="1320" w:type="dxa"/>
                  <w:tcBorders>
                    <w:top w:val="nil"/>
                    <w:left w:val="single" w:sz="4" w:space="0" w:color="auto"/>
                    <w:bottom w:val="nil"/>
                    <w:right w:val="nil"/>
                  </w:tcBorders>
                  <w:shd w:val="clear" w:color="auto" w:fill="auto"/>
                  <w:noWrap/>
                  <w:vAlign w:val="center"/>
                  <w:hideMark/>
                </w:tcPr>
                <w:p w14:paraId="6CC2E21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1,674 (1.8%)</w:t>
                  </w:r>
                </w:p>
              </w:tc>
              <w:tc>
                <w:tcPr>
                  <w:tcW w:w="1140" w:type="dxa"/>
                  <w:tcBorders>
                    <w:top w:val="nil"/>
                    <w:left w:val="nil"/>
                    <w:bottom w:val="nil"/>
                    <w:right w:val="nil"/>
                  </w:tcBorders>
                  <w:shd w:val="clear" w:color="auto" w:fill="auto"/>
                  <w:noWrap/>
                  <w:vAlign w:val="center"/>
                  <w:hideMark/>
                </w:tcPr>
                <w:p w14:paraId="0B68BF8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631 (5.3%)</w:t>
                  </w:r>
                </w:p>
              </w:tc>
              <w:tc>
                <w:tcPr>
                  <w:tcW w:w="1260" w:type="dxa"/>
                  <w:tcBorders>
                    <w:top w:val="nil"/>
                    <w:left w:val="single" w:sz="4" w:space="0" w:color="auto"/>
                    <w:bottom w:val="nil"/>
                    <w:right w:val="nil"/>
                  </w:tcBorders>
                  <w:shd w:val="clear" w:color="auto" w:fill="auto"/>
                  <w:noWrap/>
                  <w:vAlign w:val="center"/>
                  <w:hideMark/>
                </w:tcPr>
                <w:p w14:paraId="4C87C3C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1,769 (2.0%)</w:t>
                  </w:r>
                </w:p>
              </w:tc>
              <w:tc>
                <w:tcPr>
                  <w:tcW w:w="1200" w:type="dxa"/>
                  <w:tcBorders>
                    <w:top w:val="nil"/>
                    <w:left w:val="nil"/>
                    <w:bottom w:val="nil"/>
                    <w:right w:val="single" w:sz="4" w:space="0" w:color="auto"/>
                  </w:tcBorders>
                  <w:shd w:val="clear" w:color="auto" w:fill="auto"/>
                  <w:noWrap/>
                  <w:vAlign w:val="center"/>
                  <w:hideMark/>
                </w:tcPr>
                <w:p w14:paraId="0F6DA1A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536 (3.2%)</w:t>
                  </w:r>
                </w:p>
              </w:tc>
              <w:tc>
                <w:tcPr>
                  <w:tcW w:w="1060" w:type="dxa"/>
                  <w:tcBorders>
                    <w:top w:val="nil"/>
                    <w:left w:val="nil"/>
                    <w:bottom w:val="nil"/>
                    <w:right w:val="nil"/>
                  </w:tcBorders>
                  <w:shd w:val="clear" w:color="auto" w:fill="auto"/>
                  <w:noWrap/>
                  <w:vAlign w:val="center"/>
                  <w:hideMark/>
                </w:tcPr>
                <w:p w14:paraId="7BE0262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1,324 (1.5%)</w:t>
                  </w:r>
                </w:p>
              </w:tc>
              <w:tc>
                <w:tcPr>
                  <w:tcW w:w="1300" w:type="dxa"/>
                  <w:tcBorders>
                    <w:top w:val="nil"/>
                    <w:left w:val="nil"/>
                    <w:bottom w:val="nil"/>
                    <w:right w:val="single" w:sz="4" w:space="0" w:color="auto"/>
                  </w:tcBorders>
                  <w:shd w:val="clear" w:color="auto" w:fill="auto"/>
                  <w:noWrap/>
                  <w:vAlign w:val="center"/>
                  <w:hideMark/>
                </w:tcPr>
                <w:p w14:paraId="6124FB9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981 (5.0%)</w:t>
                  </w:r>
                </w:p>
              </w:tc>
            </w:tr>
            <w:tr w:rsidR="00F2087F" w:rsidRPr="005404CD" w14:paraId="3E2F60F2"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D0C9E25"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Hyperlipidemia, n(%) </w:t>
                  </w:r>
                </w:p>
              </w:tc>
              <w:tc>
                <w:tcPr>
                  <w:tcW w:w="1320" w:type="dxa"/>
                  <w:tcBorders>
                    <w:top w:val="nil"/>
                    <w:left w:val="single" w:sz="4" w:space="0" w:color="auto"/>
                    <w:bottom w:val="nil"/>
                    <w:right w:val="nil"/>
                  </w:tcBorders>
                  <w:shd w:val="clear" w:color="auto" w:fill="auto"/>
                  <w:noWrap/>
                  <w:vAlign w:val="center"/>
                  <w:hideMark/>
                </w:tcPr>
                <w:p w14:paraId="181BEA0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78,429 (82.9%)</w:t>
                  </w:r>
                </w:p>
              </w:tc>
              <w:tc>
                <w:tcPr>
                  <w:tcW w:w="1140" w:type="dxa"/>
                  <w:tcBorders>
                    <w:top w:val="nil"/>
                    <w:left w:val="nil"/>
                    <w:bottom w:val="nil"/>
                    <w:right w:val="nil"/>
                  </w:tcBorders>
                  <w:shd w:val="clear" w:color="auto" w:fill="auto"/>
                  <w:noWrap/>
                  <w:vAlign w:val="center"/>
                  <w:hideMark/>
                </w:tcPr>
                <w:p w14:paraId="01ECE5E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10,123 (85.8%)</w:t>
                  </w:r>
                </w:p>
              </w:tc>
              <w:tc>
                <w:tcPr>
                  <w:tcW w:w="1260" w:type="dxa"/>
                  <w:tcBorders>
                    <w:top w:val="nil"/>
                    <w:left w:val="single" w:sz="4" w:space="0" w:color="auto"/>
                    <w:bottom w:val="nil"/>
                    <w:right w:val="nil"/>
                  </w:tcBorders>
                  <w:shd w:val="clear" w:color="auto" w:fill="auto"/>
                  <w:noWrap/>
                  <w:vAlign w:val="center"/>
                  <w:hideMark/>
                </w:tcPr>
                <w:p w14:paraId="783BC77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74,148 (82.9%)</w:t>
                  </w:r>
                </w:p>
              </w:tc>
              <w:tc>
                <w:tcPr>
                  <w:tcW w:w="1200" w:type="dxa"/>
                  <w:tcBorders>
                    <w:top w:val="nil"/>
                    <w:left w:val="nil"/>
                    <w:bottom w:val="nil"/>
                    <w:right w:val="single" w:sz="4" w:space="0" w:color="auto"/>
                  </w:tcBorders>
                  <w:shd w:val="clear" w:color="auto" w:fill="auto"/>
                  <w:noWrap/>
                  <w:vAlign w:val="center"/>
                  <w:hideMark/>
                </w:tcPr>
                <w:p w14:paraId="285F510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14,404 (85.3%)</w:t>
                  </w:r>
                </w:p>
              </w:tc>
              <w:tc>
                <w:tcPr>
                  <w:tcW w:w="1060" w:type="dxa"/>
                  <w:tcBorders>
                    <w:top w:val="nil"/>
                    <w:left w:val="nil"/>
                    <w:bottom w:val="nil"/>
                    <w:right w:val="nil"/>
                  </w:tcBorders>
                  <w:shd w:val="clear" w:color="auto" w:fill="auto"/>
                  <w:noWrap/>
                  <w:vAlign w:val="center"/>
                  <w:hideMark/>
                </w:tcPr>
                <w:p w14:paraId="6BB490F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71,425 (82.5%)</w:t>
                  </w:r>
                </w:p>
              </w:tc>
              <w:tc>
                <w:tcPr>
                  <w:tcW w:w="1300" w:type="dxa"/>
                  <w:tcBorders>
                    <w:top w:val="nil"/>
                    <w:left w:val="nil"/>
                    <w:bottom w:val="nil"/>
                    <w:right w:val="single" w:sz="4" w:space="0" w:color="auto"/>
                  </w:tcBorders>
                  <w:shd w:val="clear" w:color="auto" w:fill="auto"/>
                  <w:noWrap/>
                  <w:vAlign w:val="center"/>
                  <w:hideMark/>
                </w:tcPr>
                <w:p w14:paraId="092A7DF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17,127 (86.7%)</w:t>
                  </w:r>
                </w:p>
              </w:tc>
            </w:tr>
            <w:tr w:rsidR="00F2087F" w:rsidRPr="005404CD" w14:paraId="23CF4F15"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AA6F330"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Hypertension , n(%) </w:t>
                  </w:r>
                </w:p>
              </w:tc>
              <w:tc>
                <w:tcPr>
                  <w:tcW w:w="1320" w:type="dxa"/>
                  <w:tcBorders>
                    <w:top w:val="nil"/>
                    <w:left w:val="single" w:sz="4" w:space="0" w:color="auto"/>
                    <w:bottom w:val="nil"/>
                    <w:right w:val="nil"/>
                  </w:tcBorders>
                  <w:shd w:val="clear" w:color="auto" w:fill="auto"/>
                  <w:noWrap/>
                  <w:vAlign w:val="center"/>
                  <w:hideMark/>
                </w:tcPr>
                <w:p w14:paraId="31CC590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83,893 (88.7%)</w:t>
                  </w:r>
                </w:p>
              </w:tc>
              <w:tc>
                <w:tcPr>
                  <w:tcW w:w="1140" w:type="dxa"/>
                  <w:tcBorders>
                    <w:top w:val="nil"/>
                    <w:left w:val="nil"/>
                    <w:bottom w:val="nil"/>
                    <w:right w:val="nil"/>
                  </w:tcBorders>
                  <w:shd w:val="clear" w:color="auto" w:fill="auto"/>
                  <w:noWrap/>
                  <w:vAlign w:val="center"/>
                  <w:hideMark/>
                </w:tcPr>
                <w:p w14:paraId="077FF3D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11,215 (95.1%)</w:t>
                  </w:r>
                </w:p>
              </w:tc>
              <w:tc>
                <w:tcPr>
                  <w:tcW w:w="1260" w:type="dxa"/>
                  <w:tcBorders>
                    <w:top w:val="nil"/>
                    <w:left w:val="single" w:sz="4" w:space="0" w:color="auto"/>
                    <w:bottom w:val="nil"/>
                    <w:right w:val="nil"/>
                  </w:tcBorders>
                  <w:shd w:val="clear" w:color="auto" w:fill="auto"/>
                  <w:noWrap/>
                  <w:vAlign w:val="center"/>
                  <w:hideMark/>
                </w:tcPr>
                <w:p w14:paraId="52B9CBC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78,806 (88.1%)</w:t>
                  </w:r>
                </w:p>
              </w:tc>
              <w:tc>
                <w:tcPr>
                  <w:tcW w:w="1200" w:type="dxa"/>
                  <w:tcBorders>
                    <w:top w:val="nil"/>
                    <w:left w:val="nil"/>
                    <w:bottom w:val="nil"/>
                    <w:right w:val="single" w:sz="4" w:space="0" w:color="auto"/>
                  </w:tcBorders>
                  <w:shd w:val="clear" w:color="auto" w:fill="auto"/>
                  <w:noWrap/>
                  <w:vAlign w:val="center"/>
                  <w:hideMark/>
                </w:tcPr>
                <w:p w14:paraId="3CCB813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16,302 (96.5%)</w:t>
                  </w:r>
                </w:p>
              </w:tc>
              <w:tc>
                <w:tcPr>
                  <w:tcW w:w="1060" w:type="dxa"/>
                  <w:tcBorders>
                    <w:top w:val="nil"/>
                    <w:left w:val="nil"/>
                    <w:bottom w:val="nil"/>
                    <w:right w:val="nil"/>
                  </w:tcBorders>
                  <w:shd w:val="clear" w:color="auto" w:fill="auto"/>
                  <w:noWrap/>
                  <w:vAlign w:val="center"/>
                  <w:hideMark/>
                </w:tcPr>
                <w:p w14:paraId="6629C2D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76,705 (88.6%)</w:t>
                  </w:r>
                </w:p>
              </w:tc>
              <w:tc>
                <w:tcPr>
                  <w:tcW w:w="1300" w:type="dxa"/>
                  <w:tcBorders>
                    <w:top w:val="nil"/>
                    <w:left w:val="nil"/>
                    <w:bottom w:val="nil"/>
                    <w:right w:val="single" w:sz="4" w:space="0" w:color="auto"/>
                  </w:tcBorders>
                  <w:shd w:val="clear" w:color="auto" w:fill="auto"/>
                  <w:noWrap/>
                  <w:vAlign w:val="center"/>
                  <w:hideMark/>
                </w:tcPr>
                <w:p w14:paraId="6B25CA5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18,403 (93.1%)</w:t>
                  </w:r>
                </w:p>
              </w:tc>
            </w:tr>
            <w:tr w:rsidR="00F2087F" w:rsidRPr="005404CD" w14:paraId="0328D6C9"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319A162"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Microvascular disease, n(%) </w:t>
                  </w:r>
                </w:p>
              </w:tc>
              <w:tc>
                <w:tcPr>
                  <w:tcW w:w="1320" w:type="dxa"/>
                  <w:tcBorders>
                    <w:top w:val="nil"/>
                    <w:left w:val="single" w:sz="4" w:space="0" w:color="auto"/>
                    <w:bottom w:val="nil"/>
                    <w:right w:val="nil"/>
                  </w:tcBorders>
                  <w:shd w:val="clear" w:color="auto" w:fill="auto"/>
                  <w:noWrap/>
                  <w:vAlign w:val="center"/>
                  <w:hideMark/>
                </w:tcPr>
                <w:p w14:paraId="695114C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29,484 (31.2%)</w:t>
                  </w:r>
                </w:p>
              </w:tc>
              <w:tc>
                <w:tcPr>
                  <w:tcW w:w="1140" w:type="dxa"/>
                  <w:tcBorders>
                    <w:top w:val="nil"/>
                    <w:left w:val="nil"/>
                    <w:bottom w:val="nil"/>
                    <w:right w:val="nil"/>
                  </w:tcBorders>
                  <w:shd w:val="clear" w:color="auto" w:fill="auto"/>
                  <w:noWrap/>
                  <w:vAlign w:val="center"/>
                  <w:hideMark/>
                </w:tcPr>
                <w:p w14:paraId="6695F60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4,692 (39.8%)</w:t>
                  </w:r>
                </w:p>
              </w:tc>
              <w:tc>
                <w:tcPr>
                  <w:tcW w:w="1260" w:type="dxa"/>
                  <w:tcBorders>
                    <w:top w:val="nil"/>
                    <w:left w:val="single" w:sz="4" w:space="0" w:color="auto"/>
                    <w:bottom w:val="nil"/>
                    <w:right w:val="nil"/>
                  </w:tcBorders>
                  <w:shd w:val="clear" w:color="auto" w:fill="auto"/>
                  <w:noWrap/>
                  <w:vAlign w:val="center"/>
                  <w:hideMark/>
                </w:tcPr>
                <w:p w14:paraId="220C09B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28,299 (31.6%)</w:t>
                  </w:r>
                </w:p>
              </w:tc>
              <w:tc>
                <w:tcPr>
                  <w:tcW w:w="1200" w:type="dxa"/>
                  <w:tcBorders>
                    <w:top w:val="nil"/>
                    <w:left w:val="nil"/>
                    <w:bottom w:val="nil"/>
                    <w:right w:val="single" w:sz="4" w:space="0" w:color="auto"/>
                  </w:tcBorders>
                  <w:shd w:val="clear" w:color="auto" w:fill="auto"/>
                  <w:noWrap/>
                  <w:vAlign w:val="center"/>
                  <w:hideMark/>
                </w:tcPr>
                <w:p w14:paraId="42DD7A8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5,877 (34.8%)</w:t>
                  </w:r>
                </w:p>
              </w:tc>
              <w:tc>
                <w:tcPr>
                  <w:tcW w:w="1060" w:type="dxa"/>
                  <w:tcBorders>
                    <w:top w:val="nil"/>
                    <w:left w:val="nil"/>
                    <w:bottom w:val="nil"/>
                    <w:right w:val="nil"/>
                  </w:tcBorders>
                  <w:shd w:val="clear" w:color="auto" w:fill="auto"/>
                  <w:noWrap/>
                  <w:vAlign w:val="center"/>
                  <w:hideMark/>
                </w:tcPr>
                <w:p w14:paraId="45B2B76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27,065 (31.2%)</w:t>
                  </w:r>
                </w:p>
              </w:tc>
              <w:tc>
                <w:tcPr>
                  <w:tcW w:w="1300" w:type="dxa"/>
                  <w:tcBorders>
                    <w:top w:val="nil"/>
                    <w:left w:val="nil"/>
                    <w:bottom w:val="nil"/>
                    <w:right w:val="single" w:sz="4" w:space="0" w:color="auto"/>
                  </w:tcBorders>
                  <w:shd w:val="clear" w:color="auto" w:fill="auto"/>
                  <w:noWrap/>
                  <w:vAlign w:val="center"/>
                  <w:hideMark/>
                </w:tcPr>
                <w:p w14:paraId="7433D2B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7,111 (36.0%)</w:t>
                  </w:r>
                </w:p>
              </w:tc>
            </w:tr>
            <w:tr w:rsidR="00F2087F" w:rsidRPr="005404CD" w14:paraId="5DE90169"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50C497FD"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Myocardial infarction, n(%) </w:t>
                  </w:r>
                </w:p>
              </w:tc>
              <w:tc>
                <w:tcPr>
                  <w:tcW w:w="1320" w:type="dxa"/>
                  <w:tcBorders>
                    <w:top w:val="nil"/>
                    <w:left w:val="single" w:sz="4" w:space="0" w:color="auto"/>
                    <w:bottom w:val="nil"/>
                    <w:right w:val="nil"/>
                  </w:tcBorders>
                  <w:shd w:val="clear" w:color="auto" w:fill="auto"/>
                  <w:noWrap/>
                  <w:vAlign w:val="center"/>
                  <w:hideMark/>
                </w:tcPr>
                <w:p w14:paraId="21079CE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946 (1.0%)</w:t>
                  </w:r>
                </w:p>
              </w:tc>
              <w:tc>
                <w:tcPr>
                  <w:tcW w:w="1140" w:type="dxa"/>
                  <w:tcBorders>
                    <w:top w:val="nil"/>
                    <w:left w:val="nil"/>
                    <w:bottom w:val="nil"/>
                    <w:right w:val="nil"/>
                  </w:tcBorders>
                  <w:shd w:val="clear" w:color="auto" w:fill="auto"/>
                  <w:noWrap/>
                  <w:vAlign w:val="center"/>
                  <w:hideMark/>
                </w:tcPr>
                <w:p w14:paraId="3C1A37A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916 (7.8%)</w:t>
                  </w:r>
                </w:p>
              </w:tc>
              <w:tc>
                <w:tcPr>
                  <w:tcW w:w="1260" w:type="dxa"/>
                  <w:tcBorders>
                    <w:top w:val="nil"/>
                    <w:left w:val="single" w:sz="4" w:space="0" w:color="auto"/>
                    <w:bottom w:val="nil"/>
                    <w:right w:val="nil"/>
                  </w:tcBorders>
                  <w:shd w:val="clear" w:color="auto" w:fill="auto"/>
                  <w:noWrap/>
                  <w:vAlign w:val="center"/>
                  <w:hideMark/>
                </w:tcPr>
                <w:p w14:paraId="54D612A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1,358 (1.5%)</w:t>
                  </w:r>
                </w:p>
              </w:tc>
              <w:tc>
                <w:tcPr>
                  <w:tcW w:w="1200" w:type="dxa"/>
                  <w:tcBorders>
                    <w:top w:val="nil"/>
                    <w:left w:val="nil"/>
                    <w:bottom w:val="nil"/>
                    <w:right w:val="single" w:sz="4" w:space="0" w:color="auto"/>
                  </w:tcBorders>
                  <w:shd w:val="clear" w:color="auto" w:fill="auto"/>
                  <w:noWrap/>
                  <w:vAlign w:val="center"/>
                  <w:hideMark/>
                </w:tcPr>
                <w:p w14:paraId="33967CB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504 (3.0%)</w:t>
                  </w:r>
                </w:p>
              </w:tc>
              <w:tc>
                <w:tcPr>
                  <w:tcW w:w="1060" w:type="dxa"/>
                  <w:tcBorders>
                    <w:top w:val="nil"/>
                    <w:left w:val="nil"/>
                    <w:bottom w:val="nil"/>
                    <w:right w:val="nil"/>
                  </w:tcBorders>
                  <w:shd w:val="clear" w:color="auto" w:fill="auto"/>
                  <w:noWrap/>
                  <w:vAlign w:val="center"/>
                  <w:hideMark/>
                </w:tcPr>
                <w:p w14:paraId="2F3B4F7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1,178 (1.4%)</w:t>
                  </w:r>
                </w:p>
              </w:tc>
              <w:tc>
                <w:tcPr>
                  <w:tcW w:w="1300" w:type="dxa"/>
                  <w:tcBorders>
                    <w:top w:val="nil"/>
                    <w:left w:val="nil"/>
                    <w:bottom w:val="nil"/>
                    <w:right w:val="single" w:sz="4" w:space="0" w:color="auto"/>
                  </w:tcBorders>
                  <w:shd w:val="clear" w:color="auto" w:fill="auto"/>
                  <w:noWrap/>
                  <w:vAlign w:val="center"/>
                  <w:hideMark/>
                </w:tcPr>
                <w:p w14:paraId="1164AA6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684 (3.5%)</w:t>
                  </w:r>
                </w:p>
              </w:tc>
            </w:tr>
            <w:tr w:rsidR="00F2087F" w:rsidRPr="005404CD" w14:paraId="382CAE3D"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4EE7FF7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Obesity, n(%)</w:t>
                  </w:r>
                </w:p>
              </w:tc>
              <w:tc>
                <w:tcPr>
                  <w:tcW w:w="1320" w:type="dxa"/>
                  <w:tcBorders>
                    <w:top w:val="nil"/>
                    <w:left w:val="single" w:sz="4" w:space="0" w:color="auto"/>
                    <w:bottom w:val="nil"/>
                    <w:right w:val="nil"/>
                  </w:tcBorders>
                  <w:shd w:val="clear" w:color="auto" w:fill="auto"/>
                  <w:noWrap/>
                  <w:vAlign w:val="center"/>
                  <w:hideMark/>
                </w:tcPr>
                <w:p w14:paraId="3541899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17,095 (18.1%)</w:t>
                  </w:r>
                </w:p>
              </w:tc>
              <w:tc>
                <w:tcPr>
                  <w:tcW w:w="1140" w:type="dxa"/>
                  <w:tcBorders>
                    <w:top w:val="nil"/>
                    <w:left w:val="nil"/>
                    <w:bottom w:val="nil"/>
                    <w:right w:val="nil"/>
                  </w:tcBorders>
                  <w:shd w:val="clear" w:color="auto" w:fill="auto"/>
                  <w:noWrap/>
                  <w:vAlign w:val="center"/>
                  <w:hideMark/>
                </w:tcPr>
                <w:p w14:paraId="2E49747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3,210 (27.2%)</w:t>
                  </w:r>
                </w:p>
              </w:tc>
              <w:tc>
                <w:tcPr>
                  <w:tcW w:w="1260" w:type="dxa"/>
                  <w:tcBorders>
                    <w:top w:val="nil"/>
                    <w:left w:val="single" w:sz="4" w:space="0" w:color="auto"/>
                    <w:bottom w:val="nil"/>
                    <w:right w:val="nil"/>
                  </w:tcBorders>
                  <w:shd w:val="clear" w:color="auto" w:fill="auto"/>
                  <w:noWrap/>
                  <w:vAlign w:val="center"/>
                  <w:hideMark/>
                </w:tcPr>
                <w:p w14:paraId="53062C6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16,361 (18.3%)</w:t>
                  </w:r>
                </w:p>
              </w:tc>
              <w:tc>
                <w:tcPr>
                  <w:tcW w:w="1200" w:type="dxa"/>
                  <w:tcBorders>
                    <w:top w:val="nil"/>
                    <w:left w:val="nil"/>
                    <w:bottom w:val="nil"/>
                    <w:right w:val="single" w:sz="4" w:space="0" w:color="auto"/>
                  </w:tcBorders>
                  <w:shd w:val="clear" w:color="auto" w:fill="auto"/>
                  <w:noWrap/>
                  <w:vAlign w:val="center"/>
                  <w:hideMark/>
                </w:tcPr>
                <w:p w14:paraId="2EE1910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3,944 (23.4%)</w:t>
                  </w:r>
                </w:p>
              </w:tc>
              <w:tc>
                <w:tcPr>
                  <w:tcW w:w="1060" w:type="dxa"/>
                  <w:tcBorders>
                    <w:top w:val="nil"/>
                    <w:left w:val="nil"/>
                    <w:bottom w:val="nil"/>
                    <w:right w:val="nil"/>
                  </w:tcBorders>
                  <w:shd w:val="clear" w:color="auto" w:fill="auto"/>
                  <w:noWrap/>
                  <w:vAlign w:val="center"/>
                  <w:hideMark/>
                </w:tcPr>
                <w:p w14:paraId="1E869DA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16,208 (18.7%)</w:t>
                  </w:r>
                </w:p>
              </w:tc>
              <w:tc>
                <w:tcPr>
                  <w:tcW w:w="1300" w:type="dxa"/>
                  <w:tcBorders>
                    <w:top w:val="nil"/>
                    <w:left w:val="nil"/>
                    <w:bottom w:val="nil"/>
                    <w:right w:val="single" w:sz="4" w:space="0" w:color="auto"/>
                  </w:tcBorders>
                  <w:shd w:val="clear" w:color="auto" w:fill="auto"/>
                  <w:noWrap/>
                  <w:vAlign w:val="center"/>
                  <w:hideMark/>
                </w:tcPr>
                <w:p w14:paraId="2D5BDCA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4,097 (20.7%)</w:t>
                  </w:r>
                </w:p>
              </w:tc>
            </w:tr>
            <w:tr w:rsidR="00F2087F" w:rsidRPr="005404CD" w14:paraId="735C6BDB"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25251D26"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Pain disorders, n(%)</w:t>
                  </w:r>
                </w:p>
              </w:tc>
              <w:tc>
                <w:tcPr>
                  <w:tcW w:w="1320" w:type="dxa"/>
                  <w:tcBorders>
                    <w:top w:val="nil"/>
                    <w:left w:val="single" w:sz="4" w:space="0" w:color="auto"/>
                    <w:bottom w:val="nil"/>
                    <w:right w:val="nil"/>
                  </w:tcBorders>
                  <w:shd w:val="clear" w:color="auto" w:fill="auto"/>
                  <w:noWrap/>
                  <w:vAlign w:val="center"/>
                  <w:hideMark/>
                </w:tcPr>
                <w:p w14:paraId="1BDBFD1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63,713 (67.4%)</w:t>
                  </w:r>
                </w:p>
              </w:tc>
              <w:tc>
                <w:tcPr>
                  <w:tcW w:w="1140" w:type="dxa"/>
                  <w:tcBorders>
                    <w:top w:val="nil"/>
                    <w:left w:val="nil"/>
                    <w:bottom w:val="nil"/>
                    <w:right w:val="nil"/>
                  </w:tcBorders>
                  <w:shd w:val="clear" w:color="auto" w:fill="auto"/>
                  <w:noWrap/>
                  <w:vAlign w:val="center"/>
                  <w:hideMark/>
                </w:tcPr>
                <w:p w14:paraId="618A383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9,746 (82.6%)</w:t>
                  </w:r>
                </w:p>
              </w:tc>
              <w:tc>
                <w:tcPr>
                  <w:tcW w:w="1260" w:type="dxa"/>
                  <w:tcBorders>
                    <w:top w:val="nil"/>
                    <w:left w:val="single" w:sz="4" w:space="0" w:color="auto"/>
                    <w:bottom w:val="nil"/>
                    <w:right w:val="nil"/>
                  </w:tcBorders>
                  <w:shd w:val="clear" w:color="auto" w:fill="auto"/>
                  <w:noWrap/>
                  <w:vAlign w:val="center"/>
                  <w:hideMark/>
                </w:tcPr>
                <w:p w14:paraId="0E9BB1C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61,072 (68.3%)</w:t>
                  </w:r>
                </w:p>
              </w:tc>
              <w:tc>
                <w:tcPr>
                  <w:tcW w:w="1200" w:type="dxa"/>
                  <w:tcBorders>
                    <w:top w:val="nil"/>
                    <w:left w:val="nil"/>
                    <w:bottom w:val="nil"/>
                    <w:right w:val="single" w:sz="4" w:space="0" w:color="auto"/>
                  </w:tcBorders>
                  <w:shd w:val="clear" w:color="auto" w:fill="auto"/>
                  <w:noWrap/>
                  <w:vAlign w:val="center"/>
                  <w:hideMark/>
                </w:tcPr>
                <w:p w14:paraId="05FF2B2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12,387 (73.3%)</w:t>
                  </w:r>
                </w:p>
              </w:tc>
              <w:tc>
                <w:tcPr>
                  <w:tcW w:w="1060" w:type="dxa"/>
                  <w:tcBorders>
                    <w:top w:val="nil"/>
                    <w:left w:val="nil"/>
                    <w:bottom w:val="nil"/>
                    <w:right w:val="nil"/>
                  </w:tcBorders>
                  <w:shd w:val="clear" w:color="auto" w:fill="auto"/>
                  <w:noWrap/>
                  <w:vAlign w:val="center"/>
                  <w:hideMark/>
                </w:tcPr>
                <w:p w14:paraId="2927628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57,630 (66.5%)</w:t>
                  </w:r>
                </w:p>
              </w:tc>
              <w:tc>
                <w:tcPr>
                  <w:tcW w:w="1300" w:type="dxa"/>
                  <w:tcBorders>
                    <w:top w:val="nil"/>
                    <w:left w:val="nil"/>
                    <w:bottom w:val="nil"/>
                    <w:right w:val="single" w:sz="4" w:space="0" w:color="auto"/>
                  </w:tcBorders>
                  <w:shd w:val="clear" w:color="auto" w:fill="auto"/>
                  <w:noWrap/>
                  <w:vAlign w:val="center"/>
                  <w:hideMark/>
                </w:tcPr>
                <w:p w14:paraId="66FC2D2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15,829 (80.1%)</w:t>
                  </w:r>
                </w:p>
              </w:tc>
            </w:tr>
            <w:tr w:rsidR="00F2087F" w:rsidRPr="005404CD" w14:paraId="6F32F523"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BA2B016"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Peripheral vascular disease, n(%) </w:t>
                  </w:r>
                </w:p>
              </w:tc>
              <w:tc>
                <w:tcPr>
                  <w:tcW w:w="1320" w:type="dxa"/>
                  <w:tcBorders>
                    <w:top w:val="nil"/>
                    <w:left w:val="single" w:sz="4" w:space="0" w:color="auto"/>
                    <w:bottom w:val="nil"/>
                    <w:right w:val="nil"/>
                  </w:tcBorders>
                  <w:shd w:val="clear" w:color="auto" w:fill="auto"/>
                  <w:noWrap/>
                  <w:vAlign w:val="center"/>
                  <w:hideMark/>
                </w:tcPr>
                <w:p w14:paraId="6B4A1BD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13,179 (13.9%)</w:t>
                  </w:r>
                </w:p>
              </w:tc>
              <w:tc>
                <w:tcPr>
                  <w:tcW w:w="1140" w:type="dxa"/>
                  <w:tcBorders>
                    <w:top w:val="nil"/>
                    <w:left w:val="nil"/>
                    <w:bottom w:val="nil"/>
                    <w:right w:val="nil"/>
                  </w:tcBorders>
                  <w:shd w:val="clear" w:color="auto" w:fill="auto"/>
                  <w:noWrap/>
                  <w:vAlign w:val="center"/>
                  <w:hideMark/>
                </w:tcPr>
                <w:p w14:paraId="151A53B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3,532 (29.9%)</w:t>
                  </w:r>
                </w:p>
              </w:tc>
              <w:tc>
                <w:tcPr>
                  <w:tcW w:w="1260" w:type="dxa"/>
                  <w:tcBorders>
                    <w:top w:val="nil"/>
                    <w:left w:val="single" w:sz="4" w:space="0" w:color="auto"/>
                    <w:bottom w:val="nil"/>
                    <w:right w:val="nil"/>
                  </w:tcBorders>
                  <w:shd w:val="clear" w:color="auto" w:fill="auto"/>
                  <w:noWrap/>
                  <w:vAlign w:val="center"/>
                  <w:hideMark/>
                </w:tcPr>
                <w:p w14:paraId="2E0A098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13,446 (15.0%)</w:t>
                  </w:r>
                </w:p>
              </w:tc>
              <w:tc>
                <w:tcPr>
                  <w:tcW w:w="1200" w:type="dxa"/>
                  <w:tcBorders>
                    <w:top w:val="nil"/>
                    <w:left w:val="nil"/>
                    <w:bottom w:val="nil"/>
                    <w:right w:val="single" w:sz="4" w:space="0" w:color="auto"/>
                  </w:tcBorders>
                  <w:shd w:val="clear" w:color="auto" w:fill="auto"/>
                  <w:noWrap/>
                  <w:vAlign w:val="center"/>
                  <w:hideMark/>
                </w:tcPr>
                <w:p w14:paraId="521BE0B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3,265 (19.3%)</w:t>
                  </w:r>
                </w:p>
              </w:tc>
              <w:tc>
                <w:tcPr>
                  <w:tcW w:w="1060" w:type="dxa"/>
                  <w:tcBorders>
                    <w:top w:val="nil"/>
                    <w:left w:val="nil"/>
                    <w:bottom w:val="nil"/>
                    <w:right w:val="nil"/>
                  </w:tcBorders>
                  <w:shd w:val="clear" w:color="auto" w:fill="auto"/>
                  <w:noWrap/>
                  <w:vAlign w:val="center"/>
                  <w:hideMark/>
                </w:tcPr>
                <w:p w14:paraId="1288F5E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12,332 (14.2%)</w:t>
                  </w:r>
                </w:p>
              </w:tc>
              <w:tc>
                <w:tcPr>
                  <w:tcW w:w="1300" w:type="dxa"/>
                  <w:tcBorders>
                    <w:top w:val="nil"/>
                    <w:left w:val="nil"/>
                    <w:bottom w:val="nil"/>
                    <w:right w:val="single" w:sz="4" w:space="0" w:color="auto"/>
                  </w:tcBorders>
                  <w:shd w:val="clear" w:color="auto" w:fill="auto"/>
                  <w:noWrap/>
                  <w:vAlign w:val="center"/>
                  <w:hideMark/>
                </w:tcPr>
                <w:p w14:paraId="2B4E201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4,379 (22.2%)</w:t>
                  </w:r>
                </w:p>
              </w:tc>
            </w:tr>
            <w:tr w:rsidR="00F2087F" w:rsidRPr="005404CD" w14:paraId="206C154E"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0F3428B"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Resistant hypertension, n(%) </w:t>
                  </w:r>
                </w:p>
              </w:tc>
              <w:tc>
                <w:tcPr>
                  <w:tcW w:w="1320" w:type="dxa"/>
                  <w:tcBorders>
                    <w:top w:val="nil"/>
                    <w:left w:val="single" w:sz="4" w:space="0" w:color="auto"/>
                    <w:bottom w:val="nil"/>
                    <w:right w:val="nil"/>
                  </w:tcBorders>
                  <w:shd w:val="clear" w:color="auto" w:fill="auto"/>
                  <w:noWrap/>
                  <w:vAlign w:val="center"/>
                  <w:hideMark/>
                </w:tcPr>
                <w:p w14:paraId="5F4C87A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13,623 (14.4%)</w:t>
                  </w:r>
                </w:p>
              </w:tc>
              <w:tc>
                <w:tcPr>
                  <w:tcW w:w="1140" w:type="dxa"/>
                  <w:tcBorders>
                    <w:top w:val="nil"/>
                    <w:left w:val="nil"/>
                    <w:bottom w:val="nil"/>
                    <w:right w:val="nil"/>
                  </w:tcBorders>
                  <w:shd w:val="clear" w:color="auto" w:fill="auto"/>
                  <w:noWrap/>
                  <w:vAlign w:val="center"/>
                  <w:hideMark/>
                </w:tcPr>
                <w:p w14:paraId="15FD754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3,266 (27.7%)</w:t>
                  </w:r>
                </w:p>
              </w:tc>
              <w:tc>
                <w:tcPr>
                  <w:tcW w:w="1260" w:type="dxa"/>
                  <w:tcBorders>
                    <w:top w:val="nil"/>
                    <w:left w:val="single" w:sz="4" w:space="0" w:color="auto"/>
                    <w:bottom w:val="nil"/>
                    <w:right w:val="nil"/>
                  </w:tcBorders>
                  <w:shd w:val="clear" w:color="auto" w:fill="auto"/>
                  <w:noWrap/>
                  <w:vAlign w:val="center"/>
                  <w:hideMark/>
                </w:tcPr>
                <w:p w14:paraId="3789DE1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0 (0.0%)</w:t>
                  </w:r>
                </w:p>
              </w:tc>
              <w:tc>
                <w:tcPr>
                  <w:tcW w:w="1200" w:type="dxa"/>
                  <w:tcBorders>
                    <w:top w:val="nil"/>
                    <w:left w:val="nil"/>
                    <w:bottom w:val="nil"/>
                    <w:right w:val="single" w:sz="4" w:space="0" w:color="auto"/>
                  </w:tcBorders>
                  <w:shd w:val="clear" w:color="auto" w:fill="auto"/>
                  <w:noWrap/>
                  <w:vAlign w:val="center"/>
                  <w:hideMark/>
                </w:tcPr>
                <w:p w14:paraId="3F191CE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16,889 (100.0%)</w:t>
                  </w:r>
                </w:p>
              </w:tc>
              <w:tc>
                <w:tcPr>
                  <w:tcW w:w="1060" w:type="dxa"/>
                  <w:tcBorders>
                    <w:top w:val="nil"/>
                    <w:left w:val="nil"/>
                    <w:bottom w:val="nil"/>
                    <w:right w:val="nil"/>
                  </w:tcBorders>
                  <w:shd w:val="clear" w:color="auto" w:fill="auto"/>
                  <w:noWrap/>
                  <w:vAlign w:val="center"/>
                  <w:hideMark/>
                </w:tcPr>
                <w:p w14:paraId="41758A0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13,199 (15.2%)</w:t>
                  </w:r>
                </w:p>
              </w:tc>
              <w:tc>
                <w:tcPr>
                  <w:tcW w:w="1300" w:type="dxa"/>
                  <w:tcBorders>
                    <w:top w:val="nil"/>
                    <w:left w:val="nil"/>
                    <w:bottom w:val="nil"/>
                    <w:right w:val="single" w:sz="4" w:space="0" w:color="auto"/>
                  </w:tcBorders>
                  <w:shd w:val="clear" w:color="auto" w:fill="auto"/>
                  <w:noWrap/>
                  <w:vAlign w:val="center"/>
                  <w:hideMark/>
                </w:tcPr>
                <w:p w14:paraId="553D016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3,690 (18.7%)</w:t>
                  </w:r>
                </w:p>
              </w:tc>
            </w:tr>
            <w:tr w:rsidR="00F2087F" w:rsidRPr="005404CD" w14:paraId="49C96E97"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D7A03F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Respiratory failure, n(%) </w:t>
                  </w:r>
                </w:p>
              </w:tc>
              <w:tc>
                <w:tcPr>
                  <w:tcW w:w="1320" w:type="dxa"/>
                  <w:tcBorders>
                    <w:top w:val="nil"/>
                    <w:left w:val="single" w:sz="4" w:space="0" w:color="auto"/>
                    <w:bottom w:val="nil"/>
                    <w:right w:val="nil"/>
                  </w:tcBorders>
                  <w:shd w:val="clear" w:color="auto" w:fill="auto"/>
                  <w:noWrap/>
                  <w:vAlign w:val="center"/>
                  <w:hideMark/>
                </w:tcPr>
                <w:p w14:paraId="7CF7D2A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884 (0.9%)</w:t>
                  </w:r>
                </w:p>
              </w:tc>
              <w:tc>
                <w:tcPr>
                  <w:tcW w:w="1140" w:type="dxa"/>
                  <w:tcBorders>
                    <w:top w:val="nil"/>
                    <w:left w:val="nil"/>
                    <w:bottom w:val="nil"/>
                    <w:right w:val="nil"/>
                  </w:tcBorders>
                  <w:shd w:val="clear" w:color="auto" w:fill="auto"/>
                  <w:noWrap/>
                  <w:vAlign w:val="center"/>
                  <w:hideMark/>
                </w:tcPr>
                <w:p w14:paraId="4A59577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1,257 (10.7%)</w:t>
                  </w:r>
                </w:p>
              </w:tc>
              <w:tc>
                <w:tcPr>
                  <w:tcW w:w="1260" w:type="dxa"/>
                  <w:tcBorders>
                    <w:top w:val="nil"/>
                    <w:left w:val="single" w:sz="4" w:space="0" w:color="auto"/>
                    <w:bottom w:val="nil"/>
                    <w:right w:val="nil"/>
                  </w:tcBorders>
                  <w:shd w:val="clear" w:color="auto" w:fill="auto"/>
                  <w:noWrap/>
                  <w:vAlign w:val="center"/>
                  <w:hideMark/>
                </w:tcPr>
                <w:p w14:paraId="607D416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1,550 (1.7%)</w:t>
                  </w:r>
                </w:p>
              </w:tc>
              <w:tc>
                <w:tcPr>
                  <w:tcW w:w="1200" w:type="dxa"/>
                  <w:tcBorders>
                    <w:top w:val="nil"/>
                    <w:left w:val="nil"/>
                    <w:bottom w:val="nil"/>
                    <w:right w:val="single" w:sz="4" w:space="0" w:color="auto"/>
                  </w:tcBorders>
                  <w:shd w:val="clear" w:color="auto" w:fill="auto"/>
                  <w:noWrap/>
                  <w:vAlign w:val="center"/>
                  <w:hideMark/>
                </w:tcPr>
                <w:p w14:paraId="4041F53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591 (3.5%)</w:t>
                  </w:r>
                </w:p>
              </w:tc>
              <w:tc>
                <w:tcPr>
                  <w:tcW w:w="1060" w:type="dxa"/>
                  <w:tcBorders>
                    <w:top w:val="nil"/>
                    <w:left w:val="nil"/>
                    <w:bottom w:val="nil"/>
                    <w:right w:val="nil"/>
                  </w:tcBorders>
                  <w:shd w:val="clear" w:color="auto" w:fill="auto"/>
                  <w:noWrap/>
                  <w:vAlign w:val="center"/>
                  <w:hideMark/>
                </w:tcPr>
                <w:p w14:paraId="3D6903B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1,249 (1.4%)</w:t>
                  </w:r>
                </w:p>
              </w:tc>
              <w:tc>
                <w:tcPr>
                  <w:tcW w:w="1300" w:type="dxa"/>
                  <w:tcBorders>
                    <w:top w:val="nil"/>
                    <w:left w:val="nil"/>
                    <w:bottom w:val="nil"/>
                    <w:right w:val="single" w:sz="4" w:space="0" w:color="auto"/>
                  </w:tcBorders>
                  <w:shd w:val="clear" w:color="auto" w:fill="auto"/>
                  <w:noWrap/>
                  <w:vAlign w:val="center"/>
                  <w:hideMark/>
                </w:tcPr>
                <w:p w14:paraId="00BF666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892 (4.5%)</w:t>
                  </w:r>
                </w:p>
              </w:tc>
            </w:tr>
            <w:tr w:rsidR="00F2087F" w:rsidRPr="005404CD" w14:paraId="1175723E"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4FA46E86"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Sleep apnea, n(%) </w:t>
                  </w:r>
                </w:p>
              </w:tc>
              <w:tc>
                <w:tcPr>
                  <w:tcW w:w="1320" w:type="dxa"/>
                  <w:tcBorders>
                    <w:top w:val="nil"/>
                    <w:left w:val="single" w:sz="4" w:space="0" w:color="auto"/>
                    <w:bottom w:val="nil"/>
                    <w:right w:val="nil"/>
                  </w:tcBorders>
                  <w:shd w:val="clear" w:color="auto" w:fill="auto"/>
                  <w:noWrap/>
                  <w:vAlign w:val="center"/>
                  <w:hideMark/>
                </w:tcPr>
                <w:p w14:paraId="7230DD8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9,142 (9.7%)</w:t>
                  </w:r>
                </w:p>
              </w:tc>
              <w:tc>
                <w:tcPr>
                  <w:tcW w:w="1140" w:type="dxa"/>
                  <w:tcBorders>
                    <w:top w:val="nil"/>
                    <w:left w:val="nil"/>
                    <w:bottom w:val="nil"/>
                    <w:right w:val="nil"/>
                  </w:tcBorders>
                  <w:shd w:val="clear" w:color="auto" w:fill="auto"/>
                  <w:noWrap/>
                  <w:vAlign w:val="center"/>
                  <w:hideMark/>
                </w:tcPr>
                <w:p w14:paraId="57B0400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2,446 (20.7%)</w:t>
                  </w:r>
                </w:p>
              </w:tc>
              <w:tc>
                <w:tcPr>
                  <w:tcW w:w="1260" w:type="dxa"/>
                  <w:tcBorders>
                    <w:top w:val="nil"/>
                    <w:left w:val="single" w:sz="4" w:space="0" w:color="auto"/>
                    <w:bottom w:val="nil"/>
                    <w:right w:val="nil"/>
                  </w:tcBorders>
                  <w:shd w:val="clear" w:color="auto" w:fill="auto"/>
                  <w:noWrap/>
                  <w:vAlign w:val="center"/>
                  <w:hideMark/>
                </w:tcPr>
                <w:p w14:paraId="1F94B28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9,070 (10.1%)</w:t>
                  </w:r>
                </w:p>
              </w:tc>
              <w:tc>
                <w:tcPr>
                  <w:tcW w:w="1200" w:type="dxa"/>
                  <w:tcBorders>
                    <w:top w:val="nil"/>
                    <w:left w:val="nil"/>
                    <w:bottom w:val="nil"/>
                    <w:right w:val="single" w:sz="4" w:space="0" w:color="auto"/>
                  </w:tcBorders>
                  <w:shd w:val="clear" w:color="auto" w:fill="auto"/>
                  <w:noWrap/>
                  <w:vAlign w:val="center"/>
                  <w:hideMark/>
                </w:tcPr>
                <w:p w14:paraId="2692573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2,518 (14.9%)</w:t>
                  </w:r>
                </w:p>
              </w:tc>
              <w:tc>
                <w:tcPr>
                  <w:tcW w:w="1060" w:type="dxa"/>
                  <w:tcBorders>
                    <w:top w:val="nil"/>
                    <w:left w:val="nil"/>
                    <w:bottom w:val="nil"/>
                    <w:right w:val="nil"/>
                  </w:tcBorders>
                  <w:shd w:val="clear" w:color="auto" w:fill="auto"/>
                  <w:noWrap/>
                  <w:vAlign w:val="center"/>
                  <w:hideMark/>
                </w:tcPr>
                <w:p w14:paraId="57288ED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9,140 (10.6%)</w:t>
                  </w:r>
                </w:p>
              </w:tc>
              <w:tc>
                <w:tcPr>
                  <w:tcW w:w="1300" w:type="dxa"/>
                  <w:tcBorders>
                    <w:top w:val="nil"/>
                    <w:left w:val="nil"/>
                    <w:bottom w:val="nil"/>
                    <w:right w:val="single" w:sz="4" w:space="0" w:color="auto"/>
                  </w:tcBorders>
                  <w:shd w:val="clear" w:color="auto" w:fill="auto"/>
                  <w:noWrap/>
                  <w:vAlign w:val="center"/>
                  <w:hideMark/>
                </w:tcPr>
                <w:p w14:paraId="49FD320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2,448 (12.4%)</w:t>
                  </w:r>
                </w:p>
              </w:tc>
            </w:tr>
            <w:tr w:rsidR="00F2087F" w:rsidRPr="005404CD" w14:paraId="087B1607"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1AC685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lastRenderedPageBreak/>
                    <w:t xml:space="preserve">Stroke, n(%) </w:t>
                  </w:r>
                </w:p>
              </w:tc>
              <w:tc>
                <w:tcPr>
                  <w:tcW w:w="1320" w:type="dxa"/>
                  <w:tcBorders>
                    <w:top w:val="nil"/>
                    <w:left w:val="single" w:sz="4" w:space="0" w:color="auto"/>
                    <w:bottom w:val="nil"/>
                    <w:right w:val="nil"/>
                  </w:tcBorders>
                  <w:shd w:val="clear" w:color="auto" w:fill="auto"/>
                  <w:noWrap/>
                  <w:vAlign w:val="center"/>
                  <w:hideMark/>
                </w:tcPr>
                <w:p w14:paraId="2E2CF90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3,530 (3.7%)</w:t>
                  </w:r>
                </w:p>
              </w:tc>
              <w:tc>
                <w:tcPr>
                  <w:tcW w:w="1140" w:type="dxa"/>
                  <w:tcBorders>
                    <w:top w:val="nil"/>
                    <w:left w:val="nil"/>
                    <w:bottom w:val="nil"/>
                    <w:right w:val="nil"/>
                  </w:tcBorders>
                  <w:shd w:val="clear" w:color="auto" w:fill="auto"/>
                  <w:noWrap/>
                  <w:vAlign w:val="center"/>
                  <w:hideMark/>
                </w:tcPr>
                <w:p w14:paraId="0E5A465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1,073 (9.1%)</w:t>
                  </w:r>
                </w:p>
              </w:tc>
              <w:tc>
                <w:tcPr>
                  <w:tcW w:w="1260" w:type="dxa"/>
                  <w:tcBorders>
                    <w:top w:val="nil"/>
                    <w:left w:val="single" w:sz="4" w:space="0" w:color="auto"/>
                    <w:bottom w:val="nil"/>
                    <w:right w:val="nil"/>
                  </w:tcBorders>
                  <w:shd w:val="clear" w:color="auto" w:fill="auto"/>
                  <w:noWrap/>
                  <w:vAlign w:val="center"/>
                  <w:hideMark/>
                </w:tcPr>
                <w:p w14:paraId="3848D49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3,642 (4.1%)</w:t>
                  </w:r>
                </w:p>
              </w:tc>
              <w:tc>
                <w:tcPr>
                  <w:tcW w:w="1200" w:type="dxa"/>
                  <w:tcBorders>
                    <w:top w:val="nil"/>
                    <w:left w:val="nil"/>
                    <w:bottom w:val="nil"/>
                    <w:right w:val="single" w:sz="4" w:space="0" w:color="auto"/>
                  </w:tcBorders>
                  <w:shd w:val="clear" w:color="auto" w:fill="auto"/>
                  <w:noWrap/>
                  <w:vAlign w:val="center"/>
                  <w:hideMark/>
                </w:tcPr>
                <w:p w14:paraId="5D116B8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961 (5.7%)</w:t>
                  </w:r>
                </w:p>
              </w:tc>
              <w:tc>
                <w:tcPr>
                  <w:tcW w:w="1060" w:type="dxa"/>
                  <w:tcBorders>
                    <w:top w:val="nil"/>
                    <w:left w:val="nil"/>
                    <w:bottom w:val="nil"/>
                    <w:right w:val="nil"/>
                  </w:tcBorders>
                  <w:shd w:val="clear" w:color="auto" w:fill="auto"/>
                  <w:noWrap/>
                  <w:vAlign w:val="center"/>
                  <w:hideMark/>
                </w:tcPr>
                <w:p w14:paraId="00578B8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3,256 (3.8%)</w:t>
                  </w:r>
                </w:p>
              </w:tc>
              <w:tc>
                <w:tcPr>
                  <w:tcW w:w="1300" w:type="dxa"/>
                  <w:tcBorders>
                    <w:top w:val="nil"/>
                    <w:left w:val="nil"/>
                    <w:bottom w:val="nil"/>
                    <w:right w:val="single" w:sz="4" w:space="0" w:color="auto"/>
                  </w:tcBorders>
                  <w:shd w:val="clear" w:color="auto" w:fill="auto"/>
                  <w:noWrap/>
                  <w:vAlign w:val="center"/>
                  <w:hideMark/>
                </w:tcPr>
                <w:p w14:paraId="3990F10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1,347 (6.8%)</w:t>
                  </w:r>
                </w:p>
              </w:tc>
            </w:tr>
            <w:tr w:rsidR="00F2087F" w:rsidRPr="005404CD" w14:paraId="681C811A" w14:textId="77777777" w:rsidTr="00F2087F">
              <w:trPr>
                <w:gridAfter w:val="1"/>
                <w:wAfter w:w="264" w:type="dxa"/>
                <w:trHeight w:val="220"/>
              </w:trPr>
              <w:tc>
                <w:tcPr>
                  <w:tcW w:w="3897" w:type="dxa"/>
                  <w:tcBorders>
                    <w:top w:val="single" w:sz="4" w:space="0" w:color="000000"/>
                    <w:left w:val="single" w:sz="4" w:space="0" w:color="auto"/>
                    <w:bottom w:val="single" w:sz="4" w:space="0" w:color="auto"/>
                    <w:right w:val="nil"/>
                  </w:tcBorders>
                  <w:shd w:val="clear" w:color="F2F2F2" w:fill="F2F2F2"/>
                  <w:noWrap/>
                  <w:vAlign w:val="bottom"/>
                  <w:hideMark/>
                </w:tcPr>
                <w:p w14:paraId="7508B7C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Concomitant medications</w:t>
                  </w:r>
                </w:p>
              </w:tc>
              <w:tc>
                <w:tcPr>
                  <w:tcW w:w="1320" w:type="dxa"/>
                  <w:tcBorders>
                    <w:top w:val="single" w:sz="4" w:space="0" w:color="auto"/>
                    <w:left w:val="single" w:sz="4" w:space="0" w:color="auto"/>
                    <w:bottom w:val="single" w:sz="4" w:space="0" w:color="auto"/>
                    <w:right w:val="nil"/>
                  </w:tcBorders>
                  <w:shd w:val="clear" w:color="000000" w:fill="F2F2F2"/>
                  <w:noWrap/>
                  <w:vAlign w:val="center"/>
                  <w:hideMark/>
                </w:tcPr>
                <w:p w14:paraId="6A800238" w14:textId="77777777" w:rsidR="00F2087F" w:rsidRPr="005404CD" w:rsidRDefault="00F2087F" w:rsidP="00F2087F">
                  <w:pPr>
                    <w:jc w:val="center"/>
                    <w:rPr>
                      <w:rFonts w:eastAsia="Times New Roman"/>
                      <w:color w:val="000000"/>
                      <w:sz w:val="20"/>
                      <w:szCs w:val="20"/>
                    </w:rPr>
                  </w:pPr>
                </w:p>
              </w:tc>
              <w:tc>
                <w:tcPr>
                  <w:tcW w:w="1140" w:type="dxa"/>
                  <w:tcBorders>
                    <w:top w:val="single" w:sz="4" w:space="0" w:color="auto"/>
                    <w:left w:val="nil"/>
                    <w:bottom w:val="single" w:sz="4" w:space="0" w:color="auto"/>
                    <w:right w:val="nil"/>
                  </w:tcBorders>
                  <w:shd w:val="clear" w:color="000000" w:fill="F2F2F2"/>
                  <w:noWrap/>
                  <w:vAlign w:val="center"/>
                  <w:hideMark/>
                </w:tcPr>
                <w:p w14:paraId="4BE21AF3" w14:textId="77777777" w:rsidR="00F2087F" w:rsidRPr="005404CD" w:rsidRDefault="00F2087F" w:rsidP="00F2087F">
                  <w:pPr>
                    <w:jc w:val="center"/>
                    <w:rPr>
                      <w:rFonts w:eastAsia="Times New Roman"/>
                      <w:color w:val="000000"/>
                      <w:sz w:val="20"/>
                      <w:szCs w:val="20"/>
                    </w:rPr>
                  </w:pPr>
                </w:p>
              </w:tc>
              <w:tc>
                <w:tcPr>
                  <w:tcW w:w="1260" w:type="dxa"/>
                  <w:tcBorders>
                    <w:top w:val="single" w:sz="4" w:space="0" w:color="auto"/>
                    <w:left w:val="single" w:sz="4" w:space="0" w:color="auto"/>
                    <w:bottom w:val="single" w:sz="4" w:space="0" w:color="auto"/>
                    <w:right w:val="nil"/>
                  </w:tcBorders>
                  <w:shd w:val="clear" w:color="000000" w:fill="F2F2F2"/>
                  <w:noWrap/>
                  <w:vAlign w:val="center"/>
                  <w:hideMark/>
                </w:tcPr>
                <w:p w14:paraId="3C30B8BD" w14:textId="77777777" w:rsidR="00F2087F" w:rsidRPr="005404CD" w:rsidRDefault="00F2087F" w:rsidP="00F2087F">
                  <w:pPr>
                    <w:jc w:val="center"/>
                    <w:rPr>
                      <w:rFonts w:eastAsia="Times New Roman"/>
                      <w:color w:val="000000"/>
                      <w:sz w:val="20"/>
                      <w:szCs w:val="20"/>
                    </w:rPr>
                  </w:pP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14:paraId="342C0A0B" w14:textId="77777777" w:rsidR="00F2087F" w:rsidRPr="005404CD" w:rsidRDefault="00F2087F" w:rsidP="00F2087F">
                  <w:pPr>
                    <w:jc w:val="center"/>
                    <w:rPr>
                      <w:rFonts w:eastAsia="Times New Roman"/>
                      <w:color w:val="000000"/>
                      <w:sz w:val="20"/>
                      <w:szCs w:val="20"/>
                    </w:rPr>
                  </w:pPr>
                </w:p>
              </w:tc>
              <w:tc>
                <w:tcPr>
                  <w:tcW w:w="1060" w:type="dxa"/>
                  <w:tcBorders>
                    <w:top w:val="single" w:sz="4" w:space="0" w:color="auto"/>
                    <w:left w:val="nil"/>
                    <w:bottom w:val="single" w:sz="4" w:space="0" w:color="auto"/>
                    <w:right w:val="nil"/>
                  </w:tcBorders>
                  <w:shd w:val="clear" w:color="000000" w:fill="F2F2F2"/>
                  <w:noWrap/>
                  <w:vAlign w:val="center"/>
                  <w:hideMark/>
                </w:tcPr>
                <w:p w14:paraId="188A2A9B" w14:textId="77777777" w:rsidR="00F2087F" w:rsidRPr="005404CD" w:rsidRDefault="00F2087F" w:rsidP="00F2087F">
                  <w:pPr>
                    <w:jc w:val="center"/>
                    <w:rPr>
                      <w:rFonts w:eastAsia="Times New Roman"/>
                      <w:color w:val="000000"/>
                      <w:sz w:val="20"/>
                      <w:szCs w:val="20"/>
                    </w:rPr>
                  </w:pP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14:paraId="07913149" w14:textId="77777777" w:rsidR="00F2087F" w:rsidRPr="005404CD" w:rsidRDefault="00F2087F" w:rsidP="00F2087F">
                  <w:pPr>
                    <w:jc w:val="center"/>
                    <w:rPr>
                      <w:rFonts w:eastAsia="Times New Roman"/>
                      <w:color w:val="000000"/>
                      <w:sz w:val="20"/>
                      <w:szCs w:val="20"/>
                    </w:rPr>
                  </w:pPr>
                </w:p>
              </w:tc>
            </w:tr>
            <w:tr w:rsidR="00F2087F" w:rsidRPr="005404CD" w14:paraId="10E3E2A5"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2891BC8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Statins, n (%)</w:t>
                  </w:r>
                </w:p>
              </w:tc>
              <w:tc>
                <w:tcPr>
                  <w:tcW w:w="1320" w:type="dxa"/>
                  <w:tcBorders>
                    <w:top w:val="nil"/>
                    <w:left w:val="single" w:sz="4" w:space="0" w:color="auto"/>
                    <w:bottom w:val="nil"/>
                    <w:right w:val="nil"/>
                  </w:tcBorders>
                  <w:shd w:val="clear" w:color="auto" w:fill="auto"/>
                  <w:noWrap/>
                  <w:vAlign w:val="center"/>
                  <w:hideMark/>
                </w:tcPr>
                <w:p w14:paraId="79F9769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61,406 (64.9%)</w:t>
                  </w:r>
                </w:p>
              </w:tc>
              <w:tc>
                <w:tcPr>
                  <w:tcW w:w="1140" w:type="dxa"/>
                  <w:tcBorders>
                    <w:top w:val="nil"/>
                    <w:left w:val="nil"/>
                    <w:bottom w:val="nil"/>
                    <w:right w:val="nil"/>
                  </w:tcBorders>
                  <w:shd w:val="clear" w:color="auto" w:fill="auto"/>
                  <w:noWrap/>
                  <w:vAlign w:val="center"/>
                  <w:hideMark/>
                </w:tcPr>
                <w:p w14:paraId="7247042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7,948 (67.4%)</w:t>
                  </w:r>
                </w:p>
              </w:tc>
              <w:tc>
                <w:tcPr>
                  <w:tcW w:w="1260" w:type="dxa"/>
                  <w:tcBorders>
                    <w:top w:val="nil"/>
                    <w:left w:val="single" w:sz="4" w:space="0" w:color="auto"/>
                    <w:bottom w:val="nil"/>
                    <w:right w:val="nil"/>
                  </w:tcBorders>
                  <w:shd w:val="clear" w:color="auto" w:fill="auto"/>
                  <w:noWrap/>
                  <w:vAlign w:val="center"/>
                  <w:hideMark/>
                </w:tcPr>
                <w:p w14:paraId="2978084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56,388 (63.0%)</w:t>
                  </w:r>
                </w:p>
              </w:tc>
              <w:tc>
                <w:tcPr>
                  <w:tcW w:w="1200" w:type="dxa"/>
                  <w:tcBorders>
                    <w:top w:val="nil"/>
                    <w:left w:val="nil"/>
                    <w:bottom w:val="nil"/>
                    <w:right w:val="single" w:sz="4" w:space="0" w:color="auto"/>
                  </w:tcBorders>
                  <w:shd w:val="clear" w:color="auto" w:fill="auto"/>
                  <w:noWrap/>
                  <w:vAlign w:val="center"/>
                  <w:hideMark/>
                </w:tcPr>
                <w:p w14:paraId="7CE2E5E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12,966 (76.8%)</w:t>
                  </w:r>
                </w:p>
              </w:tc>
              <w:tc>
                <w:tcPr>
                  <w:tcW w:w="1060" w:type="dxa"/>
                  <w:tcBorders>
                    <w:top w:val="nil"/>
                    <w:left w:val="nil"/>
                    <w:bottom w:val="nil"/>
                    <w:right w:val="nil"/>
                  </w:tcBorders>
                  <w:shd w:val="clear" w:color="auto" w:fill="auto"/>
                  <w:noWrap/>
                  <w:vAlign w:val="center"/>
                  <w:hideMark/>
                </w:tcPr>
                <w:p w14:paraId="279AEC1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56,729 (65.5%)</w:t>
                  </w:r>
                </w:p>
              </w:tc>
              <w:tc>
                <w:tcPr>
                  <w:tcW w:w="1300" w:type="dxa"/>
                  <w:tcBorders>
                    <w:top w:val="nil"/>
                    <w:left w:val="nil"/>
                    <w:bottom w:val="nil"/>
                    <w:right w:val="single" w:sz="4" w:space="0" w:color="auto"/>
                  </w:tcBorders>
                  <w:shd w:val="clear" w:color="auto" w:fill="auto"/>
                  <w:noWrap/>
                  <w:vAlign w:val="center"/>
                  <w:hideMark/>
                </w:tcPr>
                <w:p w14:paraId="7D61180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12,625 (63.9%)</w:t>
                  </w:r>
                </w:p>
              </w:tc>
            </w:tr>
            <w:tr w:rsidR="00F2087F" w:rsidRPr="005404CD" w14:paraId="519B2BB9" w14:textId="77777777" w:rsidTr="00F2087F">
              <w:trPr>
                <w:gridAfter w:val="1"/>
                <w:wAfter w:w="264" w:type="dxa"/>
                <w:trHeight w:val="220"/>
              </w:trPr>
              <w:tc>
                <w:tcPr>
                  <w:tcW w:w="3897" w:type="dxa"/>
                  <w:tcBorders>
                    <w:top w:val="single" w:sz="4" w:space="0" w:color="auto"/>
                    <w:left w:val="single" w:sz="4" w:space="0" w:color="auto"/>
                    <w:bottom w:val="single" w:sz="4" w:space="0" w:color="auto"/>
                    <w:right w:val="single" w:sz="4" w:space="0" w:color="auto"/>
                  </w:tcBorders>
                  <w:shd w:val="clear" w:color="F2F2F2" w:fill="F2F2F2"/>
                  <w:noWrap/>
                  <w:vAlign w:val="bottom"/>
                  <w:hideMark/>
                </w:tcPr>
                <w:p w14:paraId="117A919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Anti-hypertensive agents</w:t>
                  </w:r>
                </w:p>
              </w:tc>
              <w:tc>
                <w:tcPr>
                  <w:tcW w:w="1320" w:type="dxa"/>
                  <w:tcBorders>
                    <w:top w:val="single" w:sz="4" w:space="0" w:color="auto"/>
                    <w:left w:val="nil"/>
                    <w:bottom w:val="single" w:sz="4" w:space="0" w:color="auto"/>
                    <w:right w:val="nil"/>
                  </w:tcBorders>
                  <w:shd w:val="clear" w:color="000000" w:fill="F2F2F2"/>
                  <w:noWrap/>
                  <w:vAlign w:val="center"/>
                  <w:hideMark/>
                </w:tcPr>
                <w:p w14:paraId="2630D3F5" w14:textId="77777777" w:rsidR="00F2087F" w:rsidRPr="005404CD" w:rsidRDefault="00F2087F" w:rsidP="00F2087F">
                  <w:pPr>
                    <w:jc w:val="center"/>
                    <w:rPr>
                      <w:rFonts w:eastAsia="Times New Roman"/>
                      <w:color w:val="000000"/>
                      <w:sz w:val="20"/>
                      <w:szCs w:val="20"/>
                    </w:rPr>
                  </w:pPr>
                </w:p>
              </w:tc>
              <w:tc>
                <w:tcPr>
                  <w:tcW w:w="1140" w:type="dxa"/>
                  <w:tcBorders>
                    <w:top w:val="single" w:sz="4" w:space="0" w:color="auto"/>
                    <w:left w:val="nil"/>
                    <w:bottom w:val="single" w:sz="4" w:space="0" w:color="auto"/>
                    <w:right w:val="nil"/>
                  </w:tcBorders>
                  <w:shd w:val="clear" w:color="000000" w:fill="F2F2F2"/>
                  <w:noWrap/>
                  <w:vAlign w:val="center"/>
                  <w:hideMark/>
                </w:tcPr>
                <w:p w14:paraId="3A402004" w14:textId="77777777" w:rsidR="00F2087F" w:rsidRPr="005404CD" w:rsidRDefault="00F2087F" w:rsidP="00F2087F">
                  <w:pPr>
                    <w:jc w:val="center"/>
                    <w:rPr>
                      <w:rFonts w:eastAsia="Times New Roman"/>
                      <w:color w:val="000000"/>
                      <w:sz w:val="20"/>
                      <w:szCs w:val="20"/>
                    </w:rPr>
                  </w:pPr>
                </w:p>
              </w:tc>
              <w:tc>
                <w:tcPr>
                  <w:tcW w:w="1260" w:type="dxa"/>
                  <w:tcBorders>
                    <w:top w:val="single" w:sz="4" w:space="0" w:color="auto"/>
                    <w:left w:val="single" w:sz="4" w:space="0" w:color="auto"/>
                    <w:bottom w:val="single" w:sz="4" w:space="0" w:color="auto"/>
                    <w:right w:val="nil"/>
                  </w:tcBorders>
                  <w:shd w:val="clear" w:color="000000" w:fill="F2F2F2"/>
                  <w:noWrap/>
                  <w:vAlign w:val="center"/>
                  <w:hideMark/>
                </w:tcPr>
                <w:p w14:paraId="49191444" w14:textId="77777777" w:rsidR="00F2087F" w:rsidRPr="005404CD" w:rsidRDefault="00F2087F" w:rsidP="00F2087F">
                  <w:pPr>
                    <w:jc w:val="center"/>
                    <w:rPr>
                      <w:rFonts w:eastAsia="Times New Roman"/>
                      <w:color w:val="000000"/>
                      <w:sz w:val="20"/>
                      <w:szCs w:val="20"/>
                    </w:rPr>
                  </w:pP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14:paraId="622B543C" w14:textId="77777777" w:rsidR="00F2087F" w:rsidRPr="005404CD" w:rsidRDefault="00F2087F" w:rsidP="00F2087F">
                  <w:pPr>
                    <w:jc w:val="center"/>
                    <w:rPr>
                      <w:rFonts w:eastAsia="Times New Roman"/>
                      <w:color w:val="000000"/>
                      <w:sz w:val="20"/>
                      <w:szCs w:val="20"/>
                    </w:rPr>
                  </w:pPr>
                </w:p>
              </w:tc>
              <w:tc>
                <w:tcPr>
                  <w:tcW w:w="1060" w:type="dxa"/>
                  <w:tcBorders>
                    <w:top w:val="single" w:sz="4" w:space="0" w:color="auto"/>
                    <w:left w:val="nil"/>
                    <w:bottom w:val="single" w:sz="4" w:space="0" w:color="auto"/>
                    <w:right w:val="nil"/>
                  </w:tcBorders>
                  <w:shd w:val="clear" w:color="000000" w:fill="F2F2F2"/>
                  <w:noWrap/>
                  <w:vAlign w:val="center"/>
                  <w:hideMark/>
                </w:tcPr>
                <w:p w14:paraId="334B7257" w14:textId="77777777" w:rsidR="00F2087F" w:rsidRPr="005404CD" w:rsidRDefault="00F2087F" w:rsidP="00F2087F">
                  <w:pPr>
                    <w:jc w:val="center"/>
                    <w:rPr>
                      <w:rFonts w:eastAsia="Times New Roman"/>
                      <w:color w:val="000000"/>
                      <w:sz w:val="20"/>
                      <w:szCs w:val="20"/>
                    </w:rPr>
                  </w:pP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14:paraId="706E46B3" w14:textId="77777777" w:rsidR="00F2087F" w:rsidRPr="005404CD" w:rsidRDefault="00F2087F" w:rsidP="00F2087F">
                  <w:pPr>
                    <w:jc w:val="center"/>
                    <w:rPr>
                      <w:rFonts w:eastAsia="Times New Roman"/>
                      <w:color w:val="000000"/>
                      <w:sz w:val="20"/>
                      <w:szCs w:val="20"/>
                    </w:rPr>
                  </w:pPr>
                </w:p>
              </w:tc>
            </w:tr>
            <w:tr w:rsidR="00F2087F" w:rsidRPr="005404CD" w14:paraId="4215F28E"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48E94B39"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ACEIs, n (%)</w:t>
                  </w:r>
                </w:p>
              </w:tc>
              <w:tc>
                <w:tcPr>
                  <w:tcW w:w="1320" w:type="dxa"/>
                  <w:tcBorders>
                    <w:top w:val="nil"/>
                    <w:left w:val="single" w:sz="4" w:space="0" w:color="auto"/>
                    <w:bottom w:val="nil"/>
                    <w:right w:val="nil"/>
                  </w:tcBorders>
                  <w:shd w:val="clear" w:color="auto" w:fill="auto"/>
                  <w:noWrap/>
                  <w:vAlign w:val="center"/>
                  <w:hideMark/>
                </w:tcPr>
                <w:p w14:paraId="38F79C9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45,555 (48.2%)</w:t>
                  </w:r>
                </w:p>
              </w:tc>
              <w:tc>
                <w:tcPr>
                  <w:tcW w:w="1140" w:type="dxa"/>
                  <w:tcBorders>
                    <w:top w:val="nil"/>
                    <w:left w:val="nil"/>
                    <w:bottom w:val="nil"/>
                    <w:right w:val="nil"/>
                  </w:tcBorders>
                  <w:shd w:val="clear" w:color="auto" w:fill="auto"/>
                  <w:noWrap/>
                  <w:vAlign w:val="center"/>
                  <w:hideMark/>
                </w:tcPr>
                <w:p w14:paraId="0E3EAF9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5,928 (50.3%)</w:t>
                  </w:r>
                </w:p>
              </w:tc>
              <w:tc>
                <w:tcPr>
                  <w:tcW w:w="1260" w:type="dxa"/>
                  <w:tcBorders>
                    <w:top w:val="nil"/>
                    <w:left w:val="single" w:sz="4" w:space="0" w:color="auto"/>
                    <w:bottom w:val="nil"/>
                    <w:right w:val="nil"/>
                  </w:tcBorders>
                  <w:shd w:val="clear" w:color="auto" w:fill="auto"/>
                  <w:noWrap/>
                  <w:vAlign w:val="center"/>
                  <w:hideMark/>
                </w:tcPr>
                <w:p w14:paraId="15E1D9F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40,705 (45.5%)</w:t>
                  </w:r>
                </w:p>
              </w:tc>
              <w:tc>
                <w:tcPr>
                  <w:tcW w:w="1200" w:type="dxa"/>
                  <w:tcBorders>
                    <w:top w:val="nil"/>
                    <w:left w:val="nil"/>
                    <w:bottom w:val="nil"/>
                    <w:right w:val="single" w:sz="4" w:space="0" w:color="auto"/>
                  </w:tcBorders>
                  <w:shd w:val="clear" w:color="auto" w:fill="auto"/>
                  <w:noWrap/>
                  <w:vAlign w:val="center"/>
                  <w:hideMark/>
                </w:tcPr>
                <w:p w14:paraId="1473AA7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10,778 (63.8%)</w:t>
                  </w:r>
                </w:p>
              </w:tc>
              <w:tc>
                <w:tcPr>
                  <w:tcW w:w="1060" w:type="dxa"/>
                  <w:tcBorders>
                    <w:top w:val="nil"/>
                    <w:left w:val="nil"/>
                    <w:bottom w:val="nil"/>
                    <w:right w:val="nil"/>
                  </w:tcBorders>
                  <w:shd w:val="clear" w:color="auto" w:fill="auto"/>
                  <w:noWrap/>
                  <w:vAlign w:val="center"/>
                  <w:hideMark/>
                </w:tcPr>
                <w:p w14:paraId="345FEAA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42,323 (48.9%)</w:t>
                  </w:r>
                </w:p>
              </w:tc>
              <w:tc>
                <w:tcPr>
                  <w:tcW w:w="1300" w:type="dxa"/>
                  <w:tcBorders>
                    <w:top w:val="nil"/>
                    <w:left w:val="nil"/>
                    <w:bottom w:val="nil"/>
                    <w:right w:val="single" w:sz="4" w:space="0" w:color="auto"/>
                  </w:tcBorders>
                  <w:shd w:val="clear" w:color="auto" w:fill="auto"/>
                  <w:noWrap/>
                  <w:vAlign w:val="center"/>
                  <w:hideMark/>
                </w:tcPr>
                <w:p w14:paraId="5EBADF5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9,160 (46.4%)</w:t>
                  </w:r>
                </w:p>
              </w:tc>
            </w:tr>
            <w:tr w:rsidR="00F2087F" w:rsidRPr="005404CD" w14:paraId="77560A2F"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5F06FA0A"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ARBs, n (%)</w:t>
                  </w:r>
                </w:p>
              </w:tc>
              <w:tc>
                <w:tcPr>
                  <w:tcW w:w="1320" w:type="dxa"/>
                  <w:tcBorders>
                    <w:top w:val="nil"/>
                    <w:left w:val="single" w:sz="4" w:space="0" w:color="auto"/>
                    <w:bottom w:val="nil"/>
                    <w:right w:val="nil"/>
                  </w:tcBorders>
                  <w:shd w:val="clear" w:color="auto" w:fill="auto"/>
                  <w:noWrap/>
                  <w:vAlign w:val="center"/>
                  <w:hideMark/>
                </w:tcPr>
                <w:p w14:paraId="29B3444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22,941 (24.3%)</w:t>
                  </w:r>
                </w:p>
              </w:tc>
              <w:tc>
                <w:tcPr>
                  <w:tcW w:w="1140" w:type="dxa"/>
                  <w:tcBorders>
                    <w:top w:val="nil"/>
                    <w:left w:val="nil"/>
                    <w:bottom w:val="nil"/>
                    <w:right w:val="nil"/>
                  </w:tcBorders>
                  <w:shd w:val="clear" w:color="auto" w:fill="auto"/>
                  <w:noWrap/>
                  <w:vAlign w:val="center"/>
                  <w:hideMark/>
                </w:tcPr>
                <w:p w14:paraId="5D4F07D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3,126 (26.5%)</w:t>
                  </w:r>
                </w:p>
              </w:tc>
              <w:tc>
                <w:tcPr>
                  <w:tcW w:w="1260" w:type="dxa"/>
                  <w:tcBorders>
                    <w:top w:val="nil"/>
                    <w:left w:val="single" w:sz="4" w:space="0" w:color="auto"/>
                    <w:bottom w:val="nil"/>
                    <w:right w:val="nil"/>
                  </w:tcBorders>
                  <w:shd w:val="clear" w:color="auto" w:fill="auto"/>
                  <w:noWrap/>
                  <w:vAlign w:val="center"/>
                  <w:hideMark/>
                </w:tcPr>
                <w:p w14:paraId="3BEBEDB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18,713 (20.9%)</w:t>
                  </w:r>
                </w:p>
              </w:tc>
              <w:tc>
                <w:tcPr>
                  <w:tcW w:w="1200" w:type="dxa"/>
                  <w:tcBorders>
                    <w:top w:val="nil"/>
                    <w:left w:val="nil"/>
                    <w:bottom w:val="nil"/>
                    <w:right w:val="single" w:sz="4" w:space="0" w:color="auto"/>
                  </w:tcBorders>
                  <w:shd w:val="clear" w:color="auto" w:fill="auto"/>
                  <w:noWrap/>
                  <w:vAlign w:val="center"/>
                  <w:hideMark/>
                </w:tcPr>
                <w:p w14:paraId="650A501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7,354 (43.5%)</w:t>
                  </w:r>
                </w:p>
              </w:tc>
              <w:tc>
                <w:tcPr>
                  <w:tcW w:w="1060" w:type="dxa"/>
                  <w:tcBorders>
                    <w:top w:val="nil"/>
                    <w:left w:val="nil"/>
                    <w:bottom w:val="nil"/>
                    <w:right w:val="nil"/>
                  </w:tcBorders>
                  <w:shd w:val="clear" w:color="auto" w:fill="auto"/>
                  <w:noWrap/>
                  <w:vAlign w:val="center"/>
                  <w:hideMark/>
                </w:tcPr>
                <w:p w14:paraId="57AEF29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20,938 (24.2%)</w:t>
                  </w:r>
                </w:p>
              </w:tc>
              <w:tc>
                <w:tcPr>
                  <w:tcW w:w="1300" w:type="dxa"/>
                  <w:tcBorders>
                    <w:top w:val="nil"/>
                    <w:left w:val="nil"/>
                    <w:bottom w:val="nil"/>
                    <w:right w:val="single" w:sz="4" w:space="0" w:color="auto"/>
                  </w:tcBorders>
                  <w:shd w:val="clear" w:color="auto" w:fill="auto"/>
                  <w:noWrap/>
                  <w:vAlign w:val="center"/>
                  <w:hideMark/>
                </w:tcPr>
                <w:p w14:paraId="6D9E920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5,129 (26.0%)</w:t>
                  </w:r>
                </w:p>
              </w:tc>
            </w:tr>
            <w:tr w:rsidR="00F2087F" w:rsidRPr="005404CD" w14:paraId="7D3B6FD7"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AD1AAE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Beta blockers, n (%)</w:t>
                  </w:r>
                </w:p>
              </w:tc>
              <w:tc>
                <w:tcPr>
                  <w:tcW w:w="1320" w:type="dxa"/>
                  <w:tcBorders>
                    <w:top w:val="nil"/>
                    <w:left w:val="single" w:sz="4" w:space="0" w:color="auto"/>
                    <w:bottom w:val="nil"/>
                    <w:right w:val="nil"/>
                  </w:tcBorders>
                  <w:shd w:val="clear" w:color="auto" w:fill="auto"/>
                  <w:noWrap/>
                  <w:vAlign w:val="center"/>
                  <w:hideMark/>
                </w:tcPr>
                <w:p w14:paraId="189552A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29,228 (30.9%)</w:t>
                  </w:r>
                </w:p>
              </w:tc>
              <w:tc>
                <w:tcPr>
                  <w:tcW w:w="1140" w:type="dxa"/>
                  <w:tcBorders>
                    <w:top w:val="nil"/>
                    <w:left w:val="nil"/>
                    <w:bottom w:val="nil"/>
                    <w:right w:val="nil"/>
                  </w:tcBorders>
                  <w:shd w:val="clear" w:color="auto" w:fill="auto"/>
                  <w:noWrap/>
                  <w:vAlign w:val="center"/>
                  <w:hideMark/>
                </w:tcPr>
                <w:p w14:paraId="3391A7F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4,981 (42.2%)</w:t>
                  </w:r>
                </w:p>
              </w:tc>
              <w:tc>
                <w:tcPr>
                  <w:tcW w:w="1260" w:type="dxa"/>
                  <w:tcBorders>
                    <w:top w:val="nil"/>
                    <w:left w:val="single" w:sz="4" w:space="0" w:color="auto"/>
                    <w:bottom w:val="nil"/>
                    <w:right w:val="nil"/>
                  </w:tcBorders>
                  <w:shd w:val="clear" w:color="auto" w:fill="auto"/>
                  <w:noWrap/>
                  <w:vAlign w:val="center"/>
                  <w:hideMark/>
                </w:tcPr>
                <w:p w14:paraId="75E6796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22,358 (25.0%)</w:t>
                  </w:r>
                </w:p>
              </w:tc>
              <w:tc>
                <w:tcPr>
                  <w:tcW w:w="1200" w:type="dxa"/>
                  <w:tcBorders>
                    <w:top w:val="nil"/>
                    <w:left w:val="nil"/>
                    <w:bottom w:val="nil"/>
                    <w:right w:val="single" w:sz="4" w:space="0" w:color="auto"/>
                  </w:tcBorders>
                  <w:shd w:val="clear" w:color="auto" w:fill="auto"/>
                  <w:noWrap/>
                  <w:vAlign w:val="center"/>
                  <w:hideMark/>
                </w:tcPr>
                <w:p w14:paraId="25CBBB0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11,851 (70.2%)</w:t>
                  </w:r>
                </w:p>
              </w:tc>
              <w:tc>
                <w:tcPr>
                  <w:tcW w:w="1060" w:type="dxa"/>
                  <w:tcBorders>
                    <w:top w:val="nil"/>
                    <w:left w:val="nil"/>
                    <w:bottom w:val="nil"/>
                    <w:right w:val="nil"/>
                  </w:tcBorders>
                  <w:shd w:val="clear" w:color="auto" w:fill="auto"/>
                  <w:noWrap/>
                  <w:vAlign w:val="center"/>
                  <w:hideMark/>
                </w:tcPr>
                <w:p w14:paraId="13D3FE1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27,295 (31.5%)</w:t>
                  </w:r>
                </w:p>
              </w:tc>
              <w:tc>
                <w:tcPr>
                  <w:tcW w:w="1300" w:type="dxa"/>
                  <w:tcBorders>
                    <w:top w:val="nil"/>
                    <w:left w:val="nil"/>
                    <w:bottom w:val="nil"/>
                    <w:right w:val="single" w:sz="4" w:space="0" w:color="auto"/>
                  </w:tcBorders>
                  <w:shd w:val="clear" w:color="auto" w:fill="auto"/>
                  <w:noWrap/>
                  <w:vAlign w:val="center"/>
                  <w:hideMark/>
                </w:tcPr>
                <w:p w14:paraId="46C7E22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6,914 (35.0%)</w:t>
                  </w:r>
                </w:p>
              </w:tc>
            </w:tr>
            <w:tr w:rsidR="00F2087F" w:rsidRPr="005404CD" w14:paraId="0987E943"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C3E997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Thiazide, potassium-sparing, and loop diuretics, n (%)</w:t>
                  </w:r>
                </w:p>
              </w:tc>
              <w:tc>
                <w:tcPr>
                  <w:tcW w:w="1320" w:type="dxa"/>
                  <w:tcBorders>
                    <w:top w:val="nil"/>
                    <w:left w:val="single" w:sz="4" w:space="0" w:color="auto"/>
                    <w:bottom w:val="nil"/>
                    <w:right w:val="nil"/>
                  </w:tcBorders>
                  <w:shd w:val="clear" w:color="auto" w:fill="auto"/>
                  <w:noWrap/>
                  <w:vAlign w:val="center"/>
                  <w:hideMark/>
                </w:tcPr>
                <w:p w14:paraId="38926EE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43,422 (45.9%)</w:t>
                  </w:r>
                </w:p>
              </w:tc>
              <w:tc>
                <w:tcPr>
                  <w:tcW w:w="1140" w:type="dxa"/>
                  <w:tcBorders>
                    <w:top w:val="nil"/>
                    <w:left w:val="nil"/>
                    <w:bottom w:val="nil"/>
                    <w:right w:val="nil"/>
                  </w:tcBorders>
                  <w:shd w:val="clear" w:color="auto" w:fill="auto"/>
                  <w:noWrap/>
                  <w:vAlign w:val="center"/>
                  <w:hideMark/>
                </w:tcPr>
                <w:p w14:paraId="64B66E4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8,493 (72.0%)</w:t>
                  </w:r>
                </w:p>
              </w:tc>
              <w:tc>
                <w:tcPr>
                  <w:tcW w:w="1260" w:type="dxa"/>
                  <w:tcBorders>
                    <w:top w:val="nil"/>
                    <w:left w:val="single" w:sz="4" w:space="0" w:color="auto"/>
                    <w:bottom w:val="nil"/>
                    <w:right w:val="nil"/>
                  </w:tcBorders>
                  <w:shd w:val="clear" w:color="auto" w:fill="auto"/>
                  <w:noWrap/>
                  <w:vAlign w:val="center"/>
                  <w:hideMark/>
                </w:tcPr>
                <w:p w14:paraId="45B2C25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36,059 (40.3%)</w:t>
                  </w:r>
                </w:p>
              </w:tc>
              <w:tc>
                <w:tcPr>
                  <w:tcW w:w="1200" w:type="dxa"/>
                  <w:tcBorders>
                    <w:top w:val="nil"/>
                    <w:left w:val="nil"/>
                    <w:bottom w:val="nil"/>
                    <w:right w:val="single" w:sz="4" w:space="0" w:color="auto"/>
                  </w:tcBorders>
                  <w:shd w:val="clear" w:color="auto" w:fill="auto"/>
                  <w:noWrap/>
                  <w:vAlign w:val="center"/>
                  <w:hideMark/>
                </w:tcPr>
                <w:p w14:paraId="75D63DD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15,856 (93.9%)</w:t>
                  </w:r>
                </w:p>
              </w:tc>
              <w:tc>
                <w:tcPr>
                  <w:tcW w:w="1060" w:type="dxa"/>
                  <w:tcBorders>
                    <w:top w:val="nil"/>
                    <w:left w:val="nil"/>
                    <w:bottom w:val="nil"/>
                    <w:right w:val="nil"/>
                  </w:tcBorders>
                  <w:shd w:val="clear" w:color="auto" w:fill="auto"/>
                  <w:noWrap/>
                  <w:vAlign w:val="center"/>
                  <w:hideMark/>
                </w:tcPr>
                <w:p w14:paraId="370EA6A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41,553 (48.0%)</w:t>
                  </w:r>
                </w:p>
              </w:tc>
              <w:tc>
                <w:tcPr>
                  <w:tcW w:w="1300" w:type="dxa"/>
                  <w:tcBorders>
                    <w:top w:val="nil"/>
                    <w:left w:val="nil"/>
                    <w:bottom w:val="nil"/>
                    <w:right w:val="single" w:sz="4" w:space="0" w:color="auto"/>
                  </w:tcBorders>
                  <w:shd w:val="clear" w:color="auto" w:fill="auto"/>
                  <w:noWrap/>
                  <w:vAlign w:val="center"/>
                  <w:hideMark/>
                </w:tcPr>
                <w:p w14:paraId="481C878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10,362 (52.4%)</w:t>
                  </w:r>
                </w:p>
              </w:tc>
            </w:tr>
            <w:tr w:rsidR="00F2087F" w:rsidRPr="005404CD" w14:paraId="6135F64F"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E0C710D"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Calcium Channel Blockers, n (%)</w:t>
                  </w:r>
                </w:p>
              </w:tc>
              <w:tc>
                <w:tcPr>
                  <w:tcW w:w="1320" w:type="dxa"/>
                  <w:tcBorders>
                    <w:top w:val="nil"/>
                    <w:left w:val="single" w:sz="4" w:space="0" w:color="auto"/>
                    <w:bottom w:val="nil"/>
                    <w:right w:val="nil"/>
                  </w:tcBorders>
                  <w:shd w:val="clear" w:color="auto" w:fill="auto"/>
                  <w:noWrap/>
                  <w:vAlign w:val="center"/>
                  <w:hideMark/>
                </w:tcPr>
                <w:p w14:paraId="7E59E50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29,415 (31.1%)</w:t>
                  </w:r>
                </w:p>
              </w:tc>
              <w:tc>
                <w:tcPr>
                  <w:tcW w:w="1140" w:type="dxa"/>
                  <w:tcBorders>
                    <w:top w:val="nil"/>
                    <w:left w:val="nil"/>
                    <w:bottom w:val="nil"/>
                    <w:right w:val="nil"/>
                  </w:tcBorders>
                  <w:shd w:val="clear" w:color="auto" w:fill="auto"/>
                  <w:noWrap/>
                  <w:vAlign w:val="center"/>
                  <w:hideMark/>
                </w:tcPr>
                <w:p w14:paraId="59B4073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3,983 (33.8%)</w:t>
                  </w:r>
                </w:p>
              </w:tc>
              <w:tc>
                <w:tcPr>
                  <w:tcW w:w="1260" w:type="dxa"/>
                  <w:tcBorders>
                    <w:top w:val="nil"/>
                    <w:left w:val="single" w:sz="4" w:space="0" w:color="auto"/>
                    <w:bottom w:val="nil"/>
                    <w:right w:val="nil"/>
                  </w:tcBorders>
                  <w:shd w:val="clear" w:color="auto" w:fill="auto"/>
                  <w:noWrap/>
                  <w:vAlign w:val="center"/>
                  <w:hideMark/>
                </w:tcPr>
                <w:p w14:paraId="6A84F84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21,070 (23.5%)</w:t>
                  </w:r>
                </w:p>
              </w:tc>
              <w:tc>
                <w:tcPr>
                  <w:tcW w:w="1200" w:type="dxa"/>
                  <w:tcBorders>
                    <w:top w:val="nil"/>
                    <w:left w:val="nil"/>
                    <w:bottom w:val="nil"/>
                    <w:right w:val="single" w:sz="4" w:space="0" w:color="auto"/>
                  </w:tcBorders>
                  <w:shd w:val="clear" w:color="auto" w:fill="auto"/>
                  <w:noWrap/>
                  <w:vAlign w:val="center"/>
                  <w:hideMark/>
                </w:tcPr>
                <w:p w14:paraId="0A35CA4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12,328 (73.0%)</w:t>
                  </w:r>
                </w:p>
              </w:tc>
              <w:tc>
                <w:tcPr>
                  <w:tcW w:w="1060" w:type="dxa"/>
                  <w:tcBorders>
                    <w:top w:val="nil"/>
                    <w:left w:val="nil"/>
                    <w:bottom w:val="nil"/>
                    <w:right w:val="nil"/>
                  </w:tcBorders>
                  <w:shd w:val="clear" w:color="auto" w:fill="auto"/>
                  <w:noWrap/>
                  <w:vAlign w:val="center"/>
                  <w:hideMark/>
                </w:tcPr>
                <w:p w14:paraId="4C9EFE9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26,767 (30.9%)</w:t>
                  </w:r>
                </w:p>
              </w:tc>
              <w:tc>
                <w:tcPr>
                  <w:tcW w:w="1300" w:type="dxa"/>
                  <w:tcBorders>
                    <w:top w:val="nil"/>
                    <w:left w:val="nil"/>
                    <w:bottom w:val="nil"/>
                    <w:right w:val="single" w:sz="4" w:space="0" w:color="auto"/>
                  </w:tcBorders>
                  <w:shd w:val="clear" w:color="auto" w:fill="auto"/>
                  <w:noWrap/>
                  <w:vAlign w:val="center"/>
                  <w:hideMark/>
                </w:tcPr>
                <w:p w14:paraId="0A9A6C3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6,631 (33.6%)</w:t>
                  </w:r>
                </w:p>
              </w:tc>
            </w:tr>
            <w:tr w:rsidR="00F2087F" w:rsidRPr="005404CD" w14:paraId="7D76AAB5"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6E37125B"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MRAs, n (%)</w:t>
                  </w:r>
                </w:p>
              </w:tc>
              <w:tc>
                <w:tcPr>
                  <w:tcW w:w="1320" w:type="dxa"/>
                  <w:tcBorders>
                    <w:top w:val="nil"/>
                    <w:left w:val="single" w:sz="4" w:space="0" w:color="auto"/>
                    <w:bottom w:val="nil"/>
                    <w:right w:val="nil"/>
                  </w:tcBorders>
                  <w:shd w:val="clear" w:color="auto" w:fill="auto"/>
                  <w:noWrap/>
                  <w:vAlign w:val="center"/>
                  <w:hideMark/>
                </w:tcPr>
                <w:p w14:paraId="51C82F3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2,592 (2.7%)</w:t>
                  </w:r>
                </w:p>
              </w:tc>
              <w:tc>
                <w:tcPr>
                  <w:tcW w:w="1140" w:type="dxa"/>
                  <w:tcBorders>
                    <w:top w:val="nil"/>
                    <w:left w:val="nil"/>
                    <w:bottom w:val="nil"/>
                    <w:right w:val="nil"/>
                  </w:tcBorders>
                  <w:shd w:val="clear" w:color="auto" w:fill="auto"/>
                  <w:noWrap/>
                  <w:vAlign w:val="center"/>
                  <w:hideMark/>
                </w:tcPr>
                <w:p w14:paraId="07C7F1B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2,002 (17.0%)</w:t>
                  </w:r>
                </w:p>
              </w:tc>
              <w:tc>
                <w:tcPr>
                  <w:tcW w:w="1260" w:type="dxa"/>
                  <w:tcBorders>
                    <w:top w:val="nil"/>
                    <w:left w:val="single" w:sz="4" w:space="0" w:color="auto"/>
                    <w:bottom w:val="nil"/>
                    <w:right w:val="nil"/>
                  </w:tcBorders>
                  <w:shd w:val="clear" w:color="auto" w:fill="auto"/>
                  <w:noWrap/>
                  <w:vAlign w:val="center"/>
                  <w:hideMark/>
                </w:tcPr>
                <w:p w14:paraId="1C912E8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2,543 (2.8%)</w:t>
                  </w:r>
                </w:p>
              </w:tc>
              <w:tc>
                <w:tcPr>
                  <w:tcW w:w="1200" w:type="dxa"/>
                  <w:tcBorders>
                    <w:top w:val="nil"/>
                    <w:left w:val="nil"/>
                    <w:bottom w:val="nil"/>
                    <w:right w:val="single" w:sz="4" w:space="0" w:color="auto"/>
                  </w:tcBorders>
                  <w:shd w:val="clear" w:color="auto" w:fill="auto"/>
                  <w:noWrap/>
                  <w:vAlign w:val="center"/>
                  <w:hideMark/>
                </w:tcPr>
                <w:p w14:paraId="08B2051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2,051 (12.1%)</w:t>
                  </w:r>
                </w:p>
              </w:tc>
              <w:tc>
                <w:tcPr>
                  <w:tcW w:w="1060" w:type="dxa"/>
                  <w:tcBorders>
                    <w:top w:val="nil"/>
                    <w:left w:val="nil"/>
                    <w:bottom w:val="nil"/>
                    <w:right w:val="nil"/>
                  </w:tcBorders>
                  <w:shd w:val="clear" w:color="auto" w:fill="auto"/>
                  <w:noWrap/>
                  <w:vAlign w:val="center"/>
                  <w:hideMark/>
                </w:tcPr>
                <w:p w14:paraId="3079673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3,338 (3.9%)</w:t>
                  </w:r>
                </w:p>
              </w:tc>
              <w:tc>
                <w:tcPr>
                  <w:tcW w:w="1300" w:type="dxa"/>
                  <w:tcBorders>
                    <w:top w:val="nil"/>
                    <w:left w:val="nil"/>
                    <w:bottom w:val="nil"/>
                    <w:right w:val="single" w:sz="4" w:space="0" w:color="auto"/>
                  </w:tcBorders>
                  <w:shd w:val="clear" w:color="auto" w:fill="auto"/>
                  <w:noWrap/>
                  <w:vAlign w:val="center"/>
                  <w:hideMark/>
                </w:tcPr>
                <w:p w14:paraId="3C78B2F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1,256 (6.4%)</w:t>
                  </w:r>
                </w:p>
              </w:tc>
            </w:tr>
            <w:tr w:rsidR="00F2087F" w:rsidRPr="005404CD" w14:paraId="4503D674"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4C7FE10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Alpha blockers, n (%)</w:t>
                  </w:r>
                </w:p>
              </w:tc>
              <w:tc>
                <w:tcPr>
                  <w:tcW w:w="1320" w:type="dxa"/>
                  <w:tcBorders>
                    <w:top w:val="nil"/>
                    <w:left w:val="single" w:sz="4" w:space="0" w:color="auto"/>
                    <w:bottom w:val="nil"/>
                    <w:right w:val="nil"/>
                  </w:tcBorders>
                  <w:shd w:val="clear" w:color="auto" w:fill="auto"/>
                  <w:noWrap/>
                  <w:vAlign w:val="center"/>
                  <w:hideMark/>
                </w:tcPr>
                <w:p w14:paraId="60E9C74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2,840 (3.0%)</w:t>
                  </w:r>
                </w:p>
              </w:tc>
              <w:tc>
                <w:tcPr>
                  <w:tcW w:w="1140" w:type="dxa"/>
                  <w:tcBorders>
                    <w:top w:val="nil"/>
                    <w:left w:val="nil"/>
                    <w:bottom w:val="nil"/>
                    <w:right w:val="nil"/>
                  </w:tcBorders>
                  <w:shd w:val="clear" w:color="auto" w:fill="auto"/>
                  <w:noWrap/>
                  <w:vAlign w:val="center"/>
                  <w:hideMark/>
                </w:tcPr>
                <w:p w14:paraId="038FC06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479 (4.1%)</w:t>
                  </w:r>
                </w:p>
              </w:tc>
              <w:tc>
                <w:tcPr>
                  <w:tcW w:w="1260" w:type="dxa"/>
                  <w:tcBorders>
                    <w:top w:val="nil"/>
                    <w:left w:val="single" w:sz="4" w:space="0" w:color="auto"/>
                    <w:bottom w:val="nil"/>
                    <w:right w:val="nil"/>
                  </w:tcBorders>
                  <w:shd w:val="clear" w:color="auto" w:fill="auto"/>
                  <w:noWrap/>
                  <w:vAlign w:val="center"/>
                  <w:hideMark/>
                </w:tcPr>
                <w:p w14:paraId="3CD5B4D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1,708 (1.9%)</w:t>
                  </w:r>
                </w:p>
              </w:tc>
              <w:tc>
                <w:tcPr>
                  <w:tcW w:w="1200" w:type="dxa"/>
                  <w:tcBorders>
                    <w:top w:val="nil"/>
                    <w:left w:val="nil"/>
                    <w:bottom w:val="nil"/>
                    <w:right w:val="single" w:sz="4" w:space="0" w:color="auto"/>
                  </w:tcBorders>
                  <w:shd w:val="clear" w:color="auto" w:fill="auto"/>
                  <w:noWrap/>
                  <w:vAlign w:val="center"/>
                  <w:hideMark/>
                </w:tcPr>
                <w:p w14:paraId="6D87927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1,611 (9.5%)</w:t>
                  </w:r>
                </w:p>
              </w:tc>
              <w:tc>
                <w:tcPr>
                  <w:tcW w:w="1060" w:type="dxa"/>
                  <w:tcBorders>
                    <w:top w:val="nil"/>
                    <w:left w:val="nil"/>
                    <w:bottom w:val="nil"/>
                    <w:right w:val="nil"/>
                  </w:tcBorders>
                  <w:shd w:val="clear" w:color="auto" w:fill="auto"/>
                  <w:noWrap/>
                  <w:vAlign w:val="center"/>
                  <w:hideMark/>
                </w:tcPr>
                <w:p w14:paraId="050BC55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2,664 (3.1%)</w:t>
                  </w:r>
                </w:p>
              </w:tc>
              <w:tc>
                <w:tcPr>
                  <w:tcW w:w="1300" w:type="dxa"/>
                  <w:tcBorders>
                    <w:top w:val="nil"/>
                    <w:left w:val="nil"/>
                    <w:bottom w:val="nil"/>
                    <w:right w:val="single" w:sz="4" w:space="0" w:color="auto"/>
                  </w:tcBorders>
                  <w:shd w:val="clear" w:color="auto" w:fill="auto"/>
                  <w:noWrap/>
                  <w:vAlign w:val="center"/>
                  <w:hideMark/>
                </w:tcPr>
                <w:p w14:paraId="2F9D6A4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655 (3.3%)</w:t>
                  </w:r>
                </w:p>
              </w:tc>
            </w:tr>
            <w:tr w:rsidR="00F2087F" w:rsidRPr="005404CD" w14:paraId="3251C7AF"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3F46E8B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Alpha-2 receptor agonists, n (%)</w:t>
                  </w:r>
                </w:p>
              </w:tc>
              <w:tc>
                <w:tcPr>
                  <w:tcW w:w="1320" w:type="dxa"/>
                  <w:tcBorders>
                    <w:top w:val="nil"/>
                    <w:left w:val="single" w:sz="4" w:space="0" w:color="auto"/>
                    <w:bottom w:val="nil"/>
                    <w:right w:val="nil"/>
                  </w:tcBorders>
                  <w:shd w:val="clear" w:color="auto" w:fill="auto"/>
                  <w:noWrap/>
                  <w:vAlign w:val="center"/>
                  <w:hideMark/>
                </w:tcPr>
                <w:p w14:paraId="1E5BC19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54 (0.1%)</w:t>
                  </w:r>
                </w:p>
              </w:tc>
              <w:tc>
                <w:tcPr>
                  <w:tcW w:w="1140" w:type="dxa"/>
                  <w:tcBorders>
                    <w:top w:val="nil"/>
                    <w:left w:val="nil"/>
                    <w:bottom w:val="nil"/>
                    <w:right w:val="nil"/>
                  </w:tcBorders>
                  <w:shd w:val="clear" w:color="auto" w:fill="auto"/>
                  <w:noWrap/>
                  <w:vAlign w:val="center"/>
                  <w:hideMark/>
                </w:tcPr>
                <w:p w14:paraId="411EFF1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 (0.1%)</w:t>
                  </w:r>
                </w:p>
              </w:tc>
              <w:tc>
                <w:tcPr>
                  <w:tcW w:w="1260" w:type="dxa"/>
                  <w:tcBorders>
                    <w:top w:val="nil"/>
                    <w:left w:val="single" w:sz="4" w:space="0" w:color="auto"/>
                    <w:bottom w:val="nil"/>
                    <w:right w:val="nil"/>
                  </w:tcBorders>
                  <w:shd w:val="clear" w:color="auto" w:fill="auto"/>
                  <w:noWrap/>
                  <w:vAlign w:val="center"/>
                  <w:hideMark/>
                </w:tcPr>
                <w:p w14:paraId="5D2D26D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33 (0.0%)</w:t>
                  </w:r>
                </w:p>
              </w:tc>
              <w:tc>
                <w:tcPr>
                  <w:tcW w:w="1200" w:type="dxa"/>
                  <w:tcBorders>
                    <w:top w:val="nil"/>
                    <w:left w:val="nil"/>
                    <w:bottom w:val="nil"/>
                    <w:right w:val="single" w:sz="4" w:space="0" w:color="auto"/>
                  </w:tcBorders>
                  <w:shd w:val="clear" w:color="auto" w:fill="auto"/>
                  <w:noWrap/>
                  <w:vAlign w:val="center"/>
                  <w:hideMark/>
                </w:tcPr>
                <w:p w14:paraId="2838E2C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33 (0.2%)</w:t>
                  </w:r>
                </w:p>
              </w:tc>
              <w:tc>
                <w:tcPr>
                  <w:tcW w:w="1060" w:type="dxa"/>
                  <w:tcBorders>
                    <w:top w:val="nil"/>
                    <w:left w:val="nil"/>
                    <w:bottom w:val="nil"/>
                    <w:right w:val="nil"/>
                  </w:tcBorders>
                  <w:shd w:val="clear" w:color="auto" w:fill="auto"/>
                  <w:noWrap/>
                  <w:vAlign w:val="center"/>
                  <w:hideMark/>
                </w:tcPr>
                <w:p w14:paraId="295F99E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47 (0.1%)</w:t>
                  </w:r>
                </w:p>
              </w:tc>
              <w:tc>
                <w:tcPr>
                  <w:tcW w:w="1300" w:type="dxa"/>
                  <w:tcBorders>
                    <w:top w:val="nil"/>
                    <w:left w:val="nil"/>
                    <w:bottom w:val="nil"/>
                    <w:right w:val="single" w:sz="4" w:space="0" w:color="auto"/>
                  </w:tcBorders>
                  <w:shd w:val="clear" w:color="auto" w:fill="auto"/>
                  <w:noWrap/>
                  <w:vAlign w:val="center"/>
                  <w:hideMark/>
                </w:tcPr>
                <w:p w14:paraId="539FBE3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19 (0.1%)</w:t>
                  </w:r>
                </w:p>
              </w:tc>
            </w:tr>
            <w:tr w:rsidR="00F2087F" w:rsidRPr="005404CD" w14:paraId="0EE0AD2D"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06664DC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Combined alpha and beta blockers, n (%)</w:t>
                  </w:r>
                </w:p>
              </w:tc>
              <w:tc>
                <w:tcPr>
                  <w:tcW w:w="1320" w:type="dxa"/>
                  <w:tcBorders>
                    <w:top w:val="nil"/>
                    <w:left w:val="single" w:sz="4" w:space="0" w:color="auto"/>
                    <w:bottom w:val="nil"/>
                    <w:right w:val="nil"/>
                  </w:tcBorders>
                  <w:shd w:val="clear" w:color="auto" w:fill="auto"/>
                  <w:noWrap/>
                  <w:vAlign w:val="center"/>
                  <w:hideMark/>
                </w:tcPr>
                <w:p w14:paraId="1DC2B6E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3,539 (3.7%)</w:t>
                  </w:r>
                </w:p>
              </w:tc>
              <w:tc>
                <w:tcPr>
                  <w:tcW w:w="1140" w:type="dxa"/>
                  <w:tcBorders>
                    <w:top w:val="nil"/>
                    <w:left w:val="nil"/>
                    <w:bottom w:val="nil"/>
                    <w:right w:val="nil"/>
                  </w:tcBorders>
                  <w:shd w:val="clear" w:color="auto" w:fill="auto"/>
                  <w:noWrap/>
                  <w:vAlign w:val="center"/>
                  <w:hideMark/>
                </w:tcPr>
                <w:p w14:paraId="51EF1C5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642 (5.4%)</w:t>
                  </w:r>
                </w:p>
              </w:tc>
              <w:tc>
                <w:tcPr>
                  <w:tcW w:w="1260" w:type="dxa"/>
                  <w:tcBorders>
                    <w:top w:val="nil"/>
                    <w:left w:val="single" w:sz="4" w:space="0" w:color="auto"/>
                    <w:bottom w:val="nil"/>
                    <w:right w:val="nil"/>
                  </w:tcBorders>
                  <w:shd w:val="clear" w:color="auto" w:fill="auto"/>
                  <w:noWrap/>
                  <w:vAlign w:val="center"/>
                  <w:hideMark/>
                </w:tcPr>
                <w:p w14:paraId="5D2056A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1,462 (1.6%)</w:t>
                  </w:r>
                </w:p>
              </w:tc>
              <w:tc>
                <w:tcPr>
                  <w:tcW w:w="1200" w:type="dxa"/>
                  <w:tcBorders>
                    <w:top w:val="nil"/>
                    <w:left w:val="nil"/>
                    <w:bottom w:val="nil"/>
                    <w:right w:val="single" w:sz="4" w:space="0" w:color="auto"/>
                  </w:tcBorders>
                  <w:shd w:val="clear" w:color="auto" w:fill="auto"/>
                  <w:noWrap/>
                  <w:vAlign w:val="center"/>
                  <w:hideMark/>
                </w:tcPr>
                <w:p w14:paraId="3CA9455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2,719 (16.1%)</w:t>
                  </w:r>
                </w:p>
              </w:tc>
              <w:tc>
                <w:tcPr>
                  <w:tcW w:w="1060" w:type="dxa"/>
                  <w:tcBorders>
                    <w:top w:val="nil"/>
                    <w:left w:val="nil"/>
                    <w:bottom w:val="nil"/>
                    <w:right w:val="nil"/>
                  </w:tcBorders>
                  <w:shd w:val="clear" w:color="auto" w:fill="auto"/>
                  <w:noWrap/>
                  <w:vAlign w:val="center"/>
                  <w:hideMark/>
                </w:tcPr>
                <w:p w14:paraId="44D52FE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3,205 (3.7%)</w:t>
                  </w:r>
                </w:p>
              </w:tc>
              <w:tc>
                <w:tcPr>
                  <w:tcW w:w="1300" w:type="dxa"/>
                  <w:tcBorders>
                    <w:top w:val="nil"/>
                    <w:left w:val="nil"/>
                    <w:bottom w:val="nil"/>
                    <w:right w:val="single" w:sz="4" w:space="0" w:color="auto"/>
                  </w:tcBorders>
                  <w:shd w:val="clear" w:color="auto" w:fill="auto"/>
                  <w:noWrap/>
                  <w:vAlign w:val="center"/>
                  <w:hideMark/>
                </w:tcPr>
                <w:p w14:paraId="419BBE4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976 (4.9%)</w:t>
                  </w:r>
                </w:p>
              </w:tc>
            </w:tr>
            <w:tr w:rsidR="00F2087F" w:rsidRPr="005404CD" w14:paraId="22363DD2"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5C604DF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Central agonists, n (%)</w:t>
                  </w:r>
                </w:p>
              </w:tc>
              <w:tc>
                <w:tcPr>
                  <w:tcW w:w="1320" w:type="dxa"/>
                  <w:tcBorders>
                    <w:top w:val="nil"/>
                    <w:left w:val="single" w:sz="4" w:space="0" w:color="auto"/>
                    <w:bottom w:val="nil"/>
                    <w:right w:val="nil"/>
                  </w:tcBorders>
                  <w:shd w:val="clear" w:color="auto" w:fill="auto"/>
                  <w:noWrap/>
                  <w:vAlign w:val="center"/>
                  <w:hideMark/>
                </w:tcPr>
                <w:p w14:paraId="759C0CE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 (0.0%)</w:t>
                  </w:r>
                </w:p>
              </w:tc>
              <w:tc>
                <w:tcPr>
                  <w:tcW w:w="1140" w:type="dxa"/>
                  <w:tcBorders>
                    <w:top w:val="nil"/>
                    <w:left w:val="nil"/>
                    <w:bottom w:val="nil"/>
                    <w:right w:val="nil"/>
                  </w:tcBorders>
                  <w:shd w:val="clear" w:color="auto" w:fill="auto"/>
                  <w:noWrap/>
                  <w:vAlign w:val="center"/>
                  <w:hideMark/>
                </w:tcPr>
                <w:p w14:paraId="7EA772F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0 (0.0%)</w:t>
                  </w:r>
                </w:p>
              </w:tc>
              <w:tc>
                <w:tcPr>
                  <w:tcW w:w="1260" w:type="dxa"/>
                  <w:tcBorders>
                    <w:top w:val="nil"/>
                    <w:left w:val="single" w:sz="4" w:space="0" w:color="auto"/>
                    <w:bottom w:val="nil"/>
                    <w:right w:val="nil"/>
                  </w:tcBorders>
                  <w:shd w:val="clear" w:color="auto" w:fill="auto"/>
                  <w:noWrap/>
                  <w:vAlign w:val="center"/>
                  <w:hideMark/>
                </w:tcPr>
                <w:p w14:paraId="78F1B24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 (0.0%)</w:t>
                  </w:r>
                </w:p>
              </w:tc>
              <w:tc>
                <w:tcPr>
                  <w:tcW w:w="1200" w:type="dxa"/>
                  <w:tcBorders>
                    <w:top w:val="nil"/>
                    <w:left w:val="nil"/>
                    <w:bottom w:val="nil"/>
                    <w:right w:val="single" w:sz="4" w:space="0" w:color="auto"/>
                  </w:tcBorders>
                  <w:shd w:val="clear" w:color="auto" w:fill="auto"/>
                  <w:noWrap/>
                  <w:vAlign w:val="center"/>
                  <w:hideMark/>
                </w:tcPr>
                <w:p w14:paraId="6B527F6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 (0.0%)</w:t>
                  </w:r>
                </w:p>
              </w:tc>
              <w:tc>
                <w:tcPr>
                  <w:tcW w:w="1060" w:type="dxa"/>
                  <w:tcBorders>
                    <w:top w:val="nil"/>
                    <w:left w:val="nil"/>
                    <w:bottom w:val="nil"/>
                    <w:right w:val="nil"/>
                  </w:tcBorders>
                  <w:shd w:val="clear" w:color="auto" w:fill="auto"/>
                  <w:noWrap/>
                  <w:vAlign w:val="center"/>
                  <w:hideMark/>
                </w:tcPr>
                <w:p w14:paraId="56EE724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 (0.0%)</w:t>
                  </w:r>
                </w:p>
              </w:tc>
              <w:tc>
                <w:tcPr>
                  <w:tcW w:w="1300" w:type="dxa"/>
                  <w:tcBorders>
                    <w:top w:val="nil"/>
                    <w:left w:val="nil"/>
                    <w:bottom w:val="nil"/>
                    <w:right w:val="single" w:sz="4" w:space="0" w:color="auto"/>
                  </w:tcBorders>
                  <w:shd w:val="clear" w:color="auto" w:fill="auto"/>
                  <w:noWrap/>
                  <w:vAlign w:val="center"/>
                  <w:hideMark/>
                </w:tcPr>
                <w:p w14:paraId="14A1E76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0 (0.0%)</w:t>
                  </w:r>
                </w:p>
              </w:tc>
            </w:tr>
            <w:tr w:rsidR="00F2087F" w:rsidRPr="005404CD" w14:paraId="267B8657" w14:textId="77777777" w:rsidTr="00F2087F">
              <w:trPr>
                <w:gridAfter w:val="1"/>
                <w:wAfter w:w="264" w:type="dxa"/>
                <w:trHeight w:val="220"/>
              </w:trPr>
              <w:tc>
                <w:tcPr>
                  <w:tcW w:w="3897" w:type="dxa"/>
                  <w:tcBorders>
                    <w:top w:val="nil"/>
                    <w:left w:val="single" w:sz="4" w:space="0" w:color="auto"/>
                    <w:bottom w:val="nil"/>
                    <w:right w:val="nil"/>
                  </w:tcBorders>
                  <w:shd w:val="clear" w:color="auto" w:fill="auto"/>
                  <w:noWrap/>
                  <w:vAlign w:val="bottom"/>
                  <w:hideMark/>
                </w:tcPr>
                <w:p w14:paraId="15EE6301"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Peripheral adrenergic inhibitors, n (%)</w:t>
                  </w:r>
                </w:p>
              </w:tc>
              <w:tc>
                <w:tcPr>
                  <w:tcW w:w="1320" w:type="dxa"/>
                  <w:tcBorders>
                    <w:top w:val="nil"/>
                    <w:left w:val="single" w:sz="4" w:space="0" w:color="auto"/>
                    <w:bottom w:val="nil"/>
                    <w:right w:val="nil"/>
                  </w:tcBorders>
                  <w:shd w:val="clear" w:color="auto" w:fill="auto"/>
                  <w:noWrap/>
                  <w:vAlign w:val="center"/>
                  <w:hideMark/>
                </w:tcPr>
                <w:p w14:paraId="7558DC4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1,660 (1.8%)</w:t>
                  </w:r>
                </w:p>
              </w:tc>
              <w:tc>
                <w:tcPr>
                  <w:tcW w:w="1140" w:type="dxa"/>
                  <w:tcBorders>
                    <w:top w:val="nil"/>
                    <w:left w:val="nil"/>
                    <w:bottom w:val="nil"/>
                    <w:right w:val="nil"/>
                  </w:tcBorders>
                  <w:shd w:val="clear" w:color="auto" w:fill="auto"/>
                  <w:noWrap/>
                  <w:vAlign w:val="center"/>
                  <w:hideMark/>
                </w:tcPr>
                <w:p w14:paraId="6D0865F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629 (5.3%)</w:t>
                  </w:r>
                </w:p>
              </w:tc>
              <w:tc>
                <w:tcPr>
                  <w:tcW w:w="1260" w:type="dxa"/>
                  <w:tcBorders>
                    <w:top w:val="nil"/>
                    <w:left w:val="single" w:sz="4" w:space="0" w:color="auto"/>
                    <w:bottom w:val="nil"/>
                    <w:right w:val="nil"/>
                  </w:tcBorders>
                  <w:shd w:val="clear" w:color="auto" w:fill="auto"/>
                  <w:noWrap/>
                  <w:vAlign w:val="center"/>
                  <w:hideMark/>
                </w:tcPr>
                <w:p w14:paraId="763D8A0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772 (0.9%)</w:t>
                  </w:r>
                </w:p>
              </w:tc>
              <w:tc>
                <w:tcPr>
                  <w:tcW w:w="1200" w:type="dxa"/>
                  <w:tcBorders>
                    <w:top w:val="nil"/>
                    <w:left w:val="nil"/>
                    <w:bottom w:val="nil"/>
                    <w:right w:val="single" w:sz="4" w:space="0" w:color="auto"/>
                  </w:tcBorders>
                  <w:shd w:val="clear" w:color="auto" w:fill="auto"/>
                  <w:noWrap/>
                  <w:vAlign w:val="center"/>
                  <w:hideMark/>
                </w:tcPr>
                <w:p w14:paraId="31E516C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1,517 (9.0%)</w:t>
                  </w:r>
                </w:p>
              </w:tc>
              <w:tc>
                <w:tcPr>
                  <w:tcW w:w="1060" w:type="dxa"/>
                  <w:tcBorders>
                    <w:top w:val="nil"/>
                    <w:left w:val="nil"/>
                    <w:bottom w:val="nil"/>
                    <w:right w:val="nil"/>
                  </w:tcBorders>
                  <w:shd w:val="clear" w:color="auto" w:fill="auto"/>
                  <w:noWrap/>
                  <w:vAlign w:val="center"/>
                  <w:hideMark/>
                </w:tcPr>
                <w:p w14:paraId="3CA7508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1,698 (2.0%)</w:t>
                  </w:r>
                </w:p>
              </w:tc>
              <w:tc>
                <w:tcPr>
                  <w:tcW w:w="1300" w:type="dxa"/>
                  <w:tcBorders>
                    <w:top w:val="nil"/>
                    <w:left w:val="nil"/>
                    <w:bottom w:val="nil"/>
                    <w:right w:val="single" w:sz="4" w:space="0" w:color="auto"/>
                  </w:tcBorders>
                  <w:shd w:val="clear" w:color="auto" w:fill="auto"/>
                  <w:noWrap/>
                  <w:vAlign w:val="center"/>
                  <w:hideMark/>
                </w:tcPr>
                <w:p w14:paraId="79C8C6B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591 (3.0%)</w:t>
                  </w:r>
                </w:p>
              </w:tc>
            </w:tr>
            <w:tr w:rsidR="00F2087F" w:rsidRPr="005404CD" w14:paraId="5D42325C" w14:textId="77777777" w:rsidTr="00F2087F">
              <w:trPr>
                <w:gridAfter w:val="1"/>
                <w:wAfter w:w="264" w:type="dxa"/>
                <w:trHeight w:val="220"/>
              </w:trPr>
              <w:tc>
                <w:tcPr>
                  <w:tcW w:w="3897" w:type="dxa"/>
                  <w:tcBorders>
                    <w:top w:val="single" w:sz="4" w:space="0" w:color="auto"/>
                    <w:left w:val="single" w:sz="4" w:space="0" w:color="auto"/>
                    <w:bottom w:val="single" w:sz="4" w:space="0" w:color="auto"/>
                    <w:right w:val="nil"/>
                  </w:tcBorders>
                  <w:shd w:val="clear" w:color="000000" w:fill="F2F2F2"/>
                  <w:noWrap/>
                  <w:vAlign w:val="bottom"/>
                  <w:hideMark/>
                </w:tcPr>
                <w:p w14:paraId="6BDD6BD4"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Glucose lowering agent classes</w:t>
                  </w:r>
                </w:p>
              </w:tc>
              <w:tc>
                <w:tcPr>
                  <w:tcW w:w="1320" w:type="dxa"/>
                  <w:tcBorders>
                    <w:top w:val="single" w:sz="4" w:space="0" w:color="auto"/>
                    <w:left w:val="single" w:sz="4" w:space="0" w:color="auto"/>
                    <w:bottom w:val="single" w:sz="4" w:space="0" w:color="auto"/>
                    <w:right w:val="nil"/>
                  </w:tcBorders>
                  <w:shd w:val="clear" w:color="000000" w:fill="F2F2F2"/>
                  <w:noWrap/>
                  <w:vAlign w:val="center"/>
                  <w:hideMark/>
                </w:tcPr>
                <w:p w14:paraId="287E9502" w14:textId="77777777" w:rsidR="00F2087F" w:rsidRPr="005404CD" w:rsidRDefault="00F2087F" w:rsidP="00F2087F">
                  <w:pPr>
                    <w:jc w:val="center"/>
                    <w:rPr>
                      <w:rFonts w:eastAsia="Times New Roman"/>
                      <w:color w:val="000000"/>
                      <w:sz w:val="20"/>
                      <w:szCs w:val="20"/>
                    </w:rPr>
                  </w:pPr>
                </w:p>
              </w:tc>
              <w:tc>
                <w:tcPr>
                  <w:tcW w:w="1140" w:type="dxa"/>
                  <w:tcBorders>
                    <w:top w:val="single" w:sz="4" w:space="0" w:color="auto"/>
                    <w:left w:val="nil"/>
                    <w:bottom w:val="single" w:sz="4" w:space="0" w:color="auto"/>
                    <w:right w:val="nil"/>
                  </w:tcBorders>
                  <w:shd w:val="clear" w:color="000000" w:fill="F2F2F2"/>
                  <w:noWrap/>
                  <w:vAlign w:val="center"/>
                  <w:hideMark/>
                </w:tcPr>
                <w:p w14:paraId="1B274445" w14:textId="77777777" w:rsidR="00F2087F" w:rsidRPr="005404CD" w:rsidRDefault="00F2087F" w:rsidP="00F2087F">
                  <w:pPr>
                    <w:jc w:val="center"/>
                    <w:rPr>
                      <w:rFonts w:eastAsia="Times New Roman"/>
                      <w:color w:val="000000"/>
                      <w:sz w:val="20"/>
                      <w:szCs w:val="20"/>
                    </w:rPr>
                  </w:pPr>
                </w:p>
              </w:tc>
              <w:tc>
                <w:tcPr>
                  <w:tcW w:w="1260" w:type="dxa"/>
                  <w:tcBorders>
                    <w:top w:val="single" w:sz="4" w:space="0" w:color="auto"/>
                    <w:left w:val="single" w:sz="4" w:space="0" w:color="auto"/>
                    <w:bottom w:val="single" w:sz="4" w:space="0" w:color="auto"/>
                    <w:right w:val="nil"/>
                  </w:tcBorders>
                  <w:shd w:val="clear" w:color="000000" w:fill="F2F2F2"/>
                  <w:noWrap/>
                  <w:vAlign w:val="center"/>
                  <w:hideMark/>
                </w:tcPr>
                <w:p w14:paraId="4C72DD0A" w14:textId="77777777" w:rsidR="00F2087F" w:rsidRPr="005404CD" w:rsidRDefault="00F2087F" w:rsidP="00F2087F">
                  <w:pPr>
                    <w:jc w:val="center"/>
                    <w:rPr>
                      <w:rFonts w:eastAsia="Times New Roman"/>
                      <w:color w:val="000000"/>
                      <w:sz w:val="20"/>
                      <w:szCs w:val="20"/>
                    </w:rPr>
                  </w:pP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14:paraId="6D969788" w14:textId="77777777" w:rsidR="00F2087F" w:rsidRPr="005404CD" w:rsidRDefault="00F2087F" w:rsidP="00F2087F">
                  <w:pPr>
                    <w:jc w:val="center"/>
                    <w:rPr>
                      <w:rFonts w:eastAsia="Times New Roman"/>
                      <w:color w:val="000000"/>
                      <w:sz w:val="20"/>
                      <w:szCs w:val="20"/>
                    </w:rPr>
                  </w:pPr>
                </w:p>
              </w:tc>
              <w:tc>
                <w:tcPr>
                  <w:tcW w:w="1060" w:type="dxa"/>
                  <w:tcBorders>
                    <w:top w:val="single" w:sz="4" w:space="0" w:color="auto"/>
                    <w:left w:val="nil"/>
                    <w:bottom w:val="single" w:sz="4" w:space="0" w:color="auto"/>
                    <w:right w:val="nil"/>
                  </w:tcBorders>
                  <w:shd w:val="clear" w:color="000000" w:fill="F2F2F2"/>
                  <w:noWrap/>
                  <w:vAlign w:val="center"/>
                  <w:hideMark/>
                </w:tcPr>
                <w:p w14:paraId="45402083" w14:textId="77777777" w:rsidR="00F2087F" w:rsidRPr="005404CD" w:rsidRDefault="00F2087F" w:rsidP="00F2087F">
                  <w:pPr>
                    <w:jc w:val="center"/>
                    <w:rPr>
                      <w:rFonts w:eastAsia="Times New Roman"/>
                      <w:color w:val="000000"/>
                      <w:sz w:val="20"/>
                      <w:szCs w:val="20"/>
                    </w:rPr>
                  </w:pPr>
                </w:p>
              </w:tc>
              <w:tc>
                <w:tcPr>
                  <w:tcW w:w="1300" w:type="dxa"/>
                  <w:tcBorders>
                    <w:top w:val="single" w:sz="4" w:space="0" w:color="auto"/>
                    <w:left w:val="nil"/>
                    <w:bottom w:val="single" w:sz="4" w:space="0" w:color="auto"/>
                    <w:right w:val="single" w:sz="4" w:space="0" w:color="auto"/>
                  </w:tcBorders>
                  <w:shd w:val="clear" w:color="000000" w:fill="F2F2F2"/>
                  <w:noWrap/>
                  <w:vAlign w:val="center"/>
                  <w:hideMark/>
                </w:tcPr>
                <w:p w14:paraId="482C0ED7" w14:textId="77777777" w:rsidR="00F2087F" w:rsidRPr="005404CD" w:rsidRDefault="00F2087F" w:rsidP="00F2087F">
                  <w:pPr>
                    <w:jc w:val="center"/>
                    <w:rPr>
                      <w:rFonts w:eastAsia="Times New Roman"/>
                      <w:color w:val="000000"/>
                      <w:sz w:val="20"/>
                      <w:szCs w:val="20"/>
                    </w:rPr>
                  </w:pPr>
                </w:p>
              </w:tc>
            </w:tr>
            <w:tr w:rsidR="00F2087F" w:rsidRPr="005404CD" w14:paraId="51ECD998"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4F92CE9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Insulin, n (%)</w:t>
                  </w:r>
                </w:p>
              </w:tc>
              <w:tc>
                <w:tcPr>
                  <w:tcW w:w="1320" w:type="dxa"/>
                  <w:tcBorders>
                    <w:top w:val="nil"/>
                    <w:left w:val="nil"/>
                    <w:bottom w:val="nil"/>
                    <w:right w:val="nil"/>
                  </w:tcBorders>
                  <w:shd w:val="clear" w:color="auto" w:fill="auto"/>
                  <w:noWrap/>
                  <w:vAlign w:val="center"/>
                  <w:hideMark/>
                </w:tcPr>
                <w:p w14:paraId="4E0D12A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20,242 (21.4%)</w:t>
                  </w:r>
                </w:p>
              </w:tc>
              <w:tc>
                <w:tcPr>
                  <w:tcW w:w="1140" w:type="dxa"/>
                  <w:tcBorders>
                    <w:top w:val="nil"/>
                    <w:left w:val="nil"/>
                    <w:bottom w:val="nil"/>
                    <w:right w:val="nil"/>
                  </w:tcBorders>
                  <w:shd w:val="clear" w:color="auto" w:fill="auto"/>
                  <w:noWrap/>
                  <w:vAlign w:val="center"/>
                  <w:hideMark/>
                </w:tcPr>
                <w:p w14:paraId="66929F8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3,312 (28.1%)</w:t>
                  </w:r>
                </w:p>
              </w:tc>
              <w:tc>
                <w:tcPr>
                  <w:tcW w:w="1260" w:type="dxa"/>
                  <w:tcBorders>
                    <w:top w:val="nil"/>
                    <w:left w:val="single" w:sz="4" w:space="0" w:color="auto"/>
                    <w:bottom w:val="nil"/>
                    <w:right w:val="nil"/>
                  </w:tcBorders>
                  <w:shd w:val="clear" w:color="auto" w:fill="auto"/>
                  <w:noWrap/>
                  <w:vAlign w:val="center"/>
                  <w:hideMark/>
                </w:tcPr>
                <w:p w14:paraId="21FE399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18,982 (21.2%)</w:t>
                  </w:r>
                </w:p>
              </w:tc>
              <w:tc>
                <w:tcPr>
                  <w:tcW w:w="1200" w:type="dxa"/>
                  <w:tcBorders>
                    <w:top w:val="nil"/>
                    <w:left w:val="nil"/>
                    <w:bottom w:val="nil"/>
                    <w:right w:val="single" w:sz="4" w:space="0" w:color="auto"/>
                  </w:tcBorders>
                  <w:shd w:val="clear" w:color="auto" w:fill="auto"/>
                  <w:noWrap/>
                  <w:vAlign w:val="center"/>
                  <w:hideMark/>
                </w:tcPr>
                <w:p w14:paraId="30F2FC0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4,572 (27.1%)</w:t>
                  </w:r>
                </w:p>
              </w:tc>
              <w:tc>
                <w:tcPr>
                  <w:tcW w:w="1060" w:type="dxa"/>
                  <w:tcBorders>
                    <w:top w:val="nil"/>
                    <w:left w:val="nil"/>
                    <w:bottom w:val="nil"/>
                    <w:right w:val="nil"/>
                  </w:tcBorders>
                  <w:shd w:val="clear" w:color="auto" w:fill="auto"/>
                  <w:noWrap/>
                  <w:vAlign w:val="center"/>
                  <w:hideMark/>
                </w:tcPr>
                <w:p w14:paraId="74BBE45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19,167 (22.1%)</w:t>
                  </w:r>
                </w:p>
              </w:tc>
              <w:tc>
                <w:tcPr>
                  <w:tcW w:w="1300" w:type="dxa"/>
                  <w:tcBorders>
                    <w:top w:val="nil"/>
                    <w:left w:val="nil"/>
                    <w:bottom w:val="nil"/>
                    <w:right w:val="single" w:sz="4" w:space="0" w:color="auto"/>
                  </w:tcBorders>
                  <w:shd w:val="clear" w:color="auto" w:fill="auto"/>
                  <w:noWrap/>
                  <w:vAlign w:val="center"/>
                  <w:hideMark/>
                </w:tcPr>
                <w:p w14:paraId="6734069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4,387 (22.2%)</w:t>
                  </w:r>
                </w:p>
              </w:tc>
            </w:tr>
            <w:tr w:rsidR="00F2087F" w:rsidRPr="005404CD" w14:paraId="23B8F32C"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06646BCC"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Dipeptidyl-Peptidase-4 Inhibitor (DPP-4i), n (%)</w:t>
                  </w:r>
                </w:p>
              </w:tc>
              <w:tc>
                <w:tcPr>
                  <w:tcW w:w="1320" w:type="dxa"/>
                  <w:tcBorders>
                    <w:top w:val="nil"/>
                    <w:left w:val="nil"/>
                    <w:bottom w:val="nil"/>
                    <w:right w:val="nil"/>
                  </w:tcBorders>
                  <w:shd w:val="clear" w:color="auto" w:fill="auto"/>
                  <w:noWrap/>
                  <w:vAlign w:val="center"/>
                  <w:hideMark/>
                </w:tcPr>
                <w:p w14:paraId="558820D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12,071 (12.8%)</w:t>
                  </w:r>
                </w:p>
              </w:tc>
              <w:tc>
                <w:tcPr>
                  <w:tcW w:w="1140" w:type="dxa"/>
                  <w:tcBorders>
                    <w:top w:val="nil"/>
                    <w:left w:val="nil"/>
                    <w:bottom w:val="nil"/>
                    <w:right w:val="nil"/>
                  </w:tcBorders>
                  <w:shd w:val="clear" w:color="auto" w:fill="auto"/>
                  <w:noWrap/>
                  <w:vAlign w:val="center"/>
                  <w:hideMark/>
                </w:tcPr>
                <w:p w14:paraId="6260A6A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1,248 (10.6%)</w:t>
                  </w:r>
                </w:p>
              </w:tc>
              <w:tc>
                <w:tcPr>
                  <w:tcW w:w="1260" w:type="dxa"/>
                  <w:tcBorders>
                    <w:top w:val="nil"/>
                    <w:left w:val="single" w:sz="4" w:space="0" w:color="auto"/>
                    <w:bottom w:val="nil"/>
                    <w:right w:val="nil"/>
                  </w:tcBorders>
                  <w:shd w:val="clear" w:color="auto" w:fill="auto"/>
                  <w:noWrap/>
                  <w:vAlign w:val="center"/>
                  <w:hideMark/>
                </w:tcPr>
                <w:p w14:paraId="30E5561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11,090 (12.4%)</w:t>
                  </w:r>
                </w:p>
              </w:tc>
              <w:tc>
                <w:tcPr>
                  <w:tcW w:w="1200" w:type="dxa"/>
                  <w:tcBorders>
                    <w:top w:val="nil"/>
                    <w:left w:val="nil"/>
                    <w:bottom w:val="nil"/>
                    <w:right w:val="single" w:sz="4" w:space="0" w:color="auto"/>
                  </w:tcBorders>
                  <w:shd w:val="clear" w:color="auto" w:fill="auto"/>
                  <w:noWrap/>
                  <w:vAlign w:val="center"/>
                  <w:hideMark/>
                </w:tcPr>
                <w:p w14:paraId="6925786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2,229 (13.2%)</w:t>
                  </w:r>
                </w:p>
              </w:tc>
              <w:tc>
                <w:tcPr>
                  <w:tcW w:w="1060" w:type="dxa"/>
                  <w:tcBorders>
                    <w:top w:val="nil"/>
                    <w:left w:val="nil"/>
                    <w:bottom w:val="nil"/>
                    <w:right w:val="nil"/>
                  </w:tcBorders>
                  <w:shd w:val="clear" w:color="auto" w:fill="auto"/>
                  <w:noWrap/>
                  <w:vAlign w:val="center"/>
                  <w:hideMark/>
                </w:tcPr>
                <w:p w14:paraId="5D8876B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10,868 (12.5%)</w:t>
                  </w:r>
                </w:p>
              </w:tc>
              <w:tc>
                <w:tcPr>
                  <w:tcW w:w="1300" w:type="dxa"/>
                  <w:tcBorders>
                    <w:top w:val="nil"/>
                    <w:left w:val="nil"/>
                    <w:bottom w:val="nil"/>
                    <w:right w:val="single" w:sz="4" w:space="0" w:color="auto"/>
                  </w:tcBorders>
                  <w:shd w:val="clear" w:color="auto" w:fill="auto"/>
                  <w:noWrap/>
                  <w:vAlign w:val="center"/>
                  <w:hideMark/>
                </w:tcPr>
                <w:p w14:paraId="573EEA8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2,451 (12.4%)</w:t>
                  </w:r>
                </w:p>
              </w:tc>
            </w:tr>
            <w:tr w:rsidR="00F2087F" w:rsidRPr="005404CD" w14:paraId="321DC1F5"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0955B18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Glucagon-like peptide-1 Receptor Agonist (GLP1), n (%)</w:t>
                  </w:r>
                </w:p>
              </w:tc>
              <w:tc>
                <w:tcPr>
                  <w:tcW w:w="1320" w:type="dxa"/>
                  <w:tcBorders>
                    <w:top w:val="nil"/>
                    <w:left w:val="nil"/>
                    <w:bottom w:val="nil"/>
                    <w:right w:val="nil"/>
                  </w:tcBorders>
                  <w:shd w:val="clear" w:color="auto" w:fill="auto"/>
                  <w:noWrap/>
                  <w:vAlign w:val="center"/>
                  <w:hideMark/>
                </w:tcPr>
                <w:p w14:paraId="378974D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4,049 (4.3%)</w:t>
                  </w:r>
                </w:p>
              </w:tc>
              <w:tc>
                <w:tcPr>
                  <w:tcW w:w="1140" w:type="dxa"/>
                  <w:tcBorders>
                    <w:top w:val="nil"/>
                    <w:left w:val="nil"/>
                    <w:bottom w:val="nil"/>
                    <w:right w:val="nil"/>
                  </w:tcBorders>
                  <w:shd w:val="clear" w:color="auto" w:fill="auto"/>
                  <w:noWrap/>
                  <w:vAlign w:val="center"/>
                  <w:hideMark/>
                </w:tcPr>
                <w:p w14:paraId="2F55522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353 (3.0%)</w:t>
                  </w:r>
                </w:p>
              </w:tc>
              <w:tc>
                <w:tcPr>
                  <w:tcW w:w="1260" w:type="dxa"/>
                  <w:tcBorders>
                    <w:top w:val="nil"/>
                    <w:left w:val="single" w:sz="4" w:space="0" w:color="auto"/>
                    <w:bottom w:val="nil"/>
                    <w:right w:val="nil"/>
                  </w:tcBorders>
                  <w:shd w:val="clear" w:color="auto" w:fill="auto"/>
                  <w:noWrap/>
                  <w:vAlign w:val="center"/>
                  <w:hideMark/>
                </w:tcPr>
                <w:p w14:paraId="773D4C0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3,669 (4.1%)</w:t>
                  </w:r>
                </w:p>
              </w:tc>
              <w:tc>
                <w:tcPr>
                  <w:tcW w:w="1200" w:type="dxa"/>
                  <w:tcBorders>
                    <w:top w:val="nil"/>
                    <w:left w:val="nil"/>
                    <w:bottom w:val="nil"/>
                    <w:right w:val="single" w:sz="4" w:space="0" w:color="auto"/>
                  </w:tcBorders>
                  <w:shd w:val="clear" w:color="auto" w:fill="auto"/>
                  <w:noWrap/>
                  <w:vAlign w:val="center"/>
                  <w:hideMark/>
                </w:tcPr>
                <w:p w14:paraId="059B7D2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733 (4.3%)</w:t>
                  </w:r>
                </w:p>
              </w:tc>
              <w:tc>
                <w:tcPr>
                  <w:tcW w:w="1060" w:type="dxa"/>
                  <w:tcBorders>
                    <w:top w:val="nil"/>
                    <w:left w:val="nil"/>
                    <w:bottom w:val="nil"/>
                    <w:right w:val="nil"/>
                  </w:tcBorders>
                  <w:shd w:val="clear" w:color="auto" w:fill="auto"/>
                  <w:noWrap/>
                  <w:vAlign w:val="center"/>
                  <w:hideMark/>
                </w:tcPr>
                <w:p w14:paraId="391DAA9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3,686 (4.3%)</w:t>
                  </w:r>
                </w:p>
              </w:tc>
              <w:tc>
                <w:tcPr>
                  <w:tcW w:w="1300" w:type="dxa"/>
                  <w:tcBorders>
                    <w:top w:val="nil"/>
                    <w:left w:val="nil"/>
                    <w:bottom w:val="nil"/>
                    <w:right w:val="single" w:sz="4" w:space="0" w:color="auto"/>
                  </w:tcBorders>
                  <w:shd w:val="clear" w:color="auto" w:fill="auto"/>
                  <w:noWrap/>
                  <w:vAlign w:val="center"/>
                  <w:hideMark/>
                </w:tcPr>
                <w:p w14:paraId="4225759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716 (3.6%)</w:t>
                  </w:r>
                </w:p>
              </w:tc>
            </w:tr>
            <w:tr w:rsidR="00F2087F" w:rsidRPr="005404CD" w14:paraId="45B46C6D"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3AA69724"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Alpha Glucosidase Inhibitor, n (%)</w:t>
                  </w:r>
                </w:p>
              </w:tc>
              <w:tc>
                <w:tcPr>
                  <w:tcW w:w="1320" w:type="dxa"/>
                  <w:tcBorders>
                    <w:top w:val="nil"/>
                    <w:left w:val="nil"/>
                    <w:bottom w:val="nil"/>
                    <w:right w:val="nil"/>
                  </w:tcBorders>
                  <w:shd w:val="clear" w:color="auto" w:fill="auto"/>
                  <w:noWrap/>
                  <w:vAlign w:val="center"/>
                  <w:hideMark/>
                </w:tcPr>
                <w:p w14:paraId="2401105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294 (0.3%)</w:t>
                  </w:r>
                </w:p>
              </w:tc>
              <w:tc>
                <w:tcPr>
                  <w:tcW w:w="1140" w:type="dxa"/>
                  <w:tcBorders>
                    <w:top w:val="nil"/>
                    <w:left w:val="nil"/>
                    <w:bottom w:val="nil"/>
                    <w:right w:val="nil"/>
                  </w:tcBorders>
                  <w:shd w:val="clear" w:color="auto" w:fill="auto"/>
                  <w:noWrap/>
                  <w:vAlign w:val="center"/>
                  <w:hideMark/>
                </w:tcPr>
                <w:p w14:paraId="57DC2E9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42 (0.4%)</w:t>
                  </w:r>
                </w:p>
              </w:tc>
              <w:tc>
                <w:tcPr>
                  <w:tcW w:w="1260" w:type="dxa"/>
                  <w:tcBorders>
                    <w:top w:val="nil"/>
                    <w:left w:val="single" w:sz="4" w:space="0" w:color="auto"/>
                    <w:bottom w:val="nil"/>
                    <w:right w:val="nil"/>
                  </w:tcBorders>
                  <w:shd w:val="clear" w:color="auto" w:fill="auto"/>
                  <w:noWrap/>
                  <w:vAlign w:val="center"/>
                  <w:hideMark/>
                </w:tcPr>
                <w:p w14:paraId="34F4736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266 (0.3%)</w:t>
                  </w:r>
                </w:p>
              </w:tc>
              <w:tc>
                <w:tcPr>
                  <w:tcW w:w="1200" w:type="dxa"/>
                  <w:tcBorders>
                    <w:top w:val="nil"/>
                    <w:left w:val="nil"/>
                    <w:bottom w:val="nil"/>
                    <w:right w:val="single" w:sz="4" w:space="0" w:color="auto"/>
                  </w:tcBorders>
                  <w:shd w:val="clear" w:color="auto" w:fill="auto"/>
                  <w:noWrap/>
                  <w:vAlign w:val="center"/>
                  <w:hideMark/>
                </w:tcPr>
                <w:p w14:paraId="20FB3B3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70 (0.4%)</w:t>
                  </w:r>
                </w:p>
              </w:tc>
              <w:tc>
                <w:tcPr>
                  <w:tcW w:w="1060" w:type="dxa"/>
                  <w:tcBorders>
                    <w:top w:val="nil"/>
                    <w:left w:val="nil"/>
                    <w:bottom w:val="nil"/>
                    <w:right w:val="nil"/>
                  </w:tcBorders>
                  <w:shd w:val="clear" w:color="auto" w:fill="auto"/>
                  <w:noWrap/>
                  <w:vAlign w:val="center"/>
                  <w:hideMark/>
                </w:tcPr>
                <w:p w14:paraId="611C555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265 (0.3%)</w:t>
                  </w:r>
                </w:p>
              </w:tc>
              <w:tc>
                <w:tcPr>
                  <w:tcW w:w="1300" w:type="dxa"/>
                  <w:tcBorders>
                    <w:top w:val="nil"/>
                    <w:left w:val="nil"/>
                    <w:bottom w:val="nil"/>
                    <w:right w:val="single" w:sz="4" w:space="0" w:color="auto"/>
                  </w:tcBorders>
                  <w:shd w:val="clear" w:color="auto" w:fill="auto"/>
                  <w:noWrap/>
                  <w:vAlign w:val="center"/>
                  <w:hideMark/>
                </w:tcPr>
                <w:p w14:paraId="1702138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71 (0.4%)</w:t>
                  </w:r>
                </w:p>
              </w:tc>
            </w:tr>
            <w:tr w:rsidR="00F2087F" w:rsidRPr="005404CD" w14:paraId="016401C5"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35B05C8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Sodium-glucose Cotransporter-2 Inhibitors (SGLT2i), n (%)</w:t>
                  </w:r>
                </w:p>
              </w:tc>
              <w:tc>
                <w:tcPr>
                  <w:tcW w:w="1320" w:type="dxa"/>
                  <w:tcBorders>
                    <w:top w:val="nil"/>
                    <w:left w:val="nil"/>
                    <w:bottom w:val="nil"/>
                    <w:right w:val="nil"/>
                  </w:tcBorders>
                  <w:shd w:val="clear" w:color="auto" w:fill="auto"/>
                  <w:noWrap/>
                  <w:vAlign w:val="center"/>
                  <w:hideMark/>
                </w:tcPr>
                <w:p w14:paraId="49DA731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2,359 (2.5%)</w:t>
                  </w:r>
                </w:p>
              </w:tc>
              <w:tc>
                <w:tcPr>
                  <w:tcW w:w="1140" w:type="dxa"/>
                  <w:tcBorders>
                    <w:top w:val="nil"/>
                    <w:left w:val="nil"/>
                    <w:bottom w:val="nil"/>
                    <w:right w:val="nil"/>
                  </w:tcBorders>
                  <w:shd w:val="clear" w:color="auto" w:fill="auto"/>
                  <w:noWrap/>
                  <w:vAlign w:val="center"/>
                  <w:hideMark/>
                </w:tcPr>
                <w:p w14:paraId="5C7E479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155 (1.3%)</w:t>
                  </w:r>
                </w:p>
              </w:tc>
              <w:tc>
                <w:tcPr>
                  <w:tcW w:w="1260" w:type="dxa"/>
                  <w:tcBorders>
                    <w:top w:val="nil"/>
                    <w:left w:val="single" w:sz="4" w:space="0" w:color="auto"/>
                    <w:bottom w:val="nil"/>
                    <w:right w:val="nil"/>
                  </w:tcBorders>
                  <w:shd w:val="clear" w:color="auto" w:fill="auto"/>
                  <w:noWrap/>
                  <w:vAlign w:val="center"/>
                  <w:hideMark/>
                </w:tcPr>
                <w:p w14:paraId="738C7C6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2,204 (2.5%)</w:t>
                  </w:r>
                </w:p>
              </w:tc>
              <w:tc>
                <w:tcPr>
                  <w:tcW w:w="1200" w:type="dxa"/>
                  <w:tcBorders>
                    <w:top w:val="nil"/>
                    <w:left w:val="nil"/>
                    <w:bottom w:val="nil"/>
                    <w:right w:val="single" w:sz="4" w:space="0" w:color="auto"/>
                  </w:tcBorders>
                  <w:shd w:val="clear" w:color="auto" w:fill="auto"/>
                  <w:noWrap/>
                  <w:vAlign w:val="center"/>
                  <w:hideMark/>
                </w:tcPr>
                <w:p w14:paraId="6F8EAAB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310 (1.8%)</w:t>
                  </w:r>
                </w:p>
              </w:tc>
              <w:tc>
                <w:tcPr>
                  <w:tcW w:w="1060" w:type="dxa"/>
                  <w:tcBorders>
                    <w:top w:val="nil"/>
                    <w:left w:val="nil"/>
                    <w:bottom w:val="nil"/>
                    <w:right w:val="nil"/>
                  </w:tcBorders>
                  <w:shd w:val="clear" w:color="auto" w:fill="auto"/>
                  <w:noWrap/>
                  <w:vAlign w:val="center"/>
                  <w:hideMark/>
                </w:tcPr>
                <w:p w14:paraId="4F37A94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2,215 (2.6%)</w:t>
                  </w:r>
                </w:p>
              </w:tc>
              <w:tc>
                <w:tcPr>
                  <w:tcW w:w="1300" w:type="dxa"/>
                  <w:tcBorders>
                    <w:top w:val="nil"/>
                    <w:left w:val="nil"/>
                    <w:bottom w:val="nil"/>
                    <w:right w:val="single" w:sz="4" w:space="0" w:color="auto"/>
                  </w:tcBorders>
                  <w:shd w:val="clear" w:color="auto" w:fill="auto"/>
                  <w:noWrap/>
                  <w:vAlign w:val="center"/>
                  <w:hideMark/>
                </w:tcPr>
                <w:p w14:paraId="2567278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299 (1.5%)</w:t>
                  </w:r>
                </w:p>
              </w:tc>
            </w:tr>
            <w:tr w:rsidR="00F2087F" w:rsidRPr="005404CD" w14:paraId="20457A91"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74A49DFB"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Thiazolidinedione (TZD), n (%)</w:t>
                  </w:r>
                </w:p>
              </w:tc>
              <w:tc>
                <w:tcPr>
                  <w:tcW w:w="1320" w:type="dxa"/>
                  <w:tcBorders>
                    <w:top w:val="nil"/>
                    <w:left w:val="nil"/>
                    <w:bottom w:val="nil"/>
                    <w:right w:val="nil"/>
                  </w:tcBorders>
                  <w:shd w:val="clear" w:color="auto" w:fill="auto"/>
                  <w:noWrap/>
                  <w:vAlign w:val="center"/>
                  <w:hideMark/>
                </w:tcPr>
                <w:p w14:paraId="6A4DA7F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9,678 (10.2%)</w:t>
                  </w:r>
                </w:p>
              </w:tc>
              <w:tc>
                <w:tcPr>
                  <w:tcW w:w="1140" w:type="dxa"/>
                  <w:tcBorders>
                    <w:top w:val="nil"/>
                    <w:left w:val="nil"/>
                    <w:bottom w:val="nil"/>
                    <w:right w:val="nil"/>
                  </w:tcBorders>
                  <w:shd w:val="clear" w:color="auto" w:fill="auto"/>
                  <w:noWrap/>
                  <w:vAlign w:val="center"/>
                  <w:hideMark/>
                </w:tcPr>
                <w:p w14:paraId="40315E7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748 (6.3%)</w:t>
                  </w:r>
                </w:p>
              </w:tc>
              <w:tc>
                <w:tcPr>
                  <w:tcW w:w="1260" w:type="dxa"/>
                  <w:tcBorders>
                    <w:top w:val="nil"/>
                    <w:left w:val="single" w:sz="4" w:space="0" w:color="auto"/>
                    <w:bottom w:val="nil"/>
                    <w:right w:val="nil"/>
                  </w:tcBorders>
                  <w:shd w:val="clear" w:color="auto" w:fill="auto"/>
                  <w:noWrap/>
                  <w:vAlign w:val="center"/>
                  <w:hideMark/>
                </w:tcPr>
                <w:p w14:paraId="4101A36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8,712 (9.7%)</w:t>
                  </w:r>
                </w:p>
              </w:tc>
              <w:tc>
                <w:tcPr>
                  <w:tcW w:w="1200" w:type="dxa"/>
                  <w:tcBorders>
                    <w:top w:val="nil"/>
                    <w:left w:val="nil"/>
                    <w:bottom w:val="nil"/>
                    <w:right w:val="single" w:sz="4" w:space="0" w:color="auto"/>
                  </w:tcBorders>
                  <w:shd w:val="clear" w:color="auto" w:fill="auto"/>
                  <w:noWrap/>
                  <w:vAlign w:val="center"/>
                  <w:hideMark/>
                </w:tcPr>
                <w:p w14:paraId="76E61AF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1,714 (10.1%)</w:t>
                  </w:r>
                </w:p>
              </w:tc>
              <w:tc>
                <w:tcPr>
                  <w:tcW w:w="1060" w:type="dxa"/>
                  <w:tcBorders>
                    <w:top w:val="nil"/>
                    <w:left w:val="nil"/>
                    <w:bottom w:val="nil"/>
                    <w:right w:val="nil"/>
                  </w:tcBorders>
                  <w:shd w:val="clear" w:color="auto" w:fill="auto"/>
                  <w:noWrap/>
                  <w:vAlign w:val="center"/>
                  <w:hideMark/>
                </w:tcPr>
                <w:p w14:paraId="74A4E47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8,399 (9.7%)</w:t>
                  </w:r>
                </w:p>
              </w:tc>
              <w:tc>
                <w:tcPr>
                  <w:tcW w:w="1300" w:type="dxa"/>
                  <w:tcBorders>
                    <w:top w:val="nil"/>
                    <w:left w:val="nil"/>
                    <w:bottom w:val="nil"/>
                    <w:right w:val="single" w:sz="4" w:space="0" w:color="auto"/>
                  </w:tcBorders>
                  <w:shd w:val="clear" w:color="auto" w:fill="auto"/>
                  <w:noWrap/>
                  <w:vAlign w:val="center"/>
                  <w:hideMark/>
                </w:tcPr>
                <w:p w14:paraId="74DEBEA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2,027 (10.3%)</w:t>
                  </w:r>
                </w:p>
              </w:tc>
            </w:tr>
            <w:tr w:rsidR="00F2087F" w:rsidRPr="005404CD" w14:paraId="152CD9B1"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247BDB6D"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Sulfonylurea (SU), n (%)</w:t>
                  </w:r>
                </w:p>
              </w:tc>
              <w:tc>
                <w:tcPr>
                  <w:tcW w:w="1320" w:type="dxa"/>
                  <w:tcBorders>
                    <w:top w:val="nil"/>
                    <w:left w:val="nil"/>
                    <w:bottom w:val="nil"/>
                    <w:right w:val="nil"/>
                  </w:tcBorders>
                  <w:shd w:val="clear" w:color="auto" w:fill="auto"/>
                  <w:noWrap/>
                  <w:vAlign w:val="center"/>
                  <w:hideMark/>
                </w:tcPr>
                <w:p w14:paraId="3E9DBAC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30,816 (32.6%)</w:t>
                  </w:r>
                </w:p>
              </w:tc>
              <w:tc>
                <w:tcPr>
                  <w:tcW w:w="1140" w:type="dxa"/>
                  <w:tcBorders>
                    <w:top w:val="nil"/>
                    <w:left w:val="nil"/>
                    <w:bottom w:val="nil"/>
                    <w:right w:val="nil"/>
                  </w:tcBorders>
                  <w:shd w:val="clear" w:color="auto" w:fill="auto"/>
                  <w:noWrap/>
                  <w:vAlign w:val="center"/>
                  <w:hideMark/>
                </w:tcPr>
                <w:p w14:paraId="4412C6B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3,796 (32.2%)</w:t>
                  </w:r>
                </w:p>
              </w:tc>
              <w:tc>
                <w:tcPr>
                  <w:tcW w:w="1260" w:type="dxa"/>
                  <w:tcBorders>
                    <w:top w:val="nil"/>
                    <w:left w:val="single" w:sz="4" w:space="0" w:color="auto"/>
                    <w:bottom w:val="nil"/>
                    <w:right w:val="nil"/>
                  </w:tcBorders>
                  <w:shd w:val="clear" w:color="auto" w:fill="auto"/>
                  <w:noWrap/>
                  <w:vAlign w:val="center"/>
                  <w:hideMark/>
                </w:tcPr>
                <w:p w14:paraId="1F5D7E2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28,084 (31.4%)</w:t>
                  </w:r>
                </w:p>
              </w:tc>
              <w:tc>
                <w:tcPr>
                  <w:tcW w:w="1200" w:type="dxa"/>
                  <w:tcBorders>
                    <w:top w:val="nil"/>
                    <w:left w:val="nil"/>
                    <w:bottom w:val="nil"/>
                    <w:right w:val="single" w:sz="4" w:space="0" w:color="auto"/>
                  </w:tcBorders>
                  <w:shd w:val="clear" w:color="auto" w:fill="auto"/>
                  <w:noWrap/>
                  <w:vAlign w:val="center"/>
                  <w:hideMark/>
                </w:tcPr>
                <w:p w14:paraId="60BE19D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6,528 (38.7%)</w:t>
                  </w:r>
                </w:p>
              </w:tc>
              <w:tc>
                <w:tcPr>
                  <w:tcW w:w="1060" w:type="dxa"/>
                  <w:tcBorders>
                    <w:top w:val="nil"/>
                    <w:left w:val="nil"/>
                    <w:bottom w:val="nil"/>
                    <w:right w:val="nil"/>
                  </w:tcBorders>
                  <w:shd w:val="clear" w:color="auto" w:fill="auto"/>
                  <w:noWrap/>
                  <w:vAlign w:val="center"/>
                  <w:hideMark/>
                </w:tcPr>
                <w:p w14:paraId="77F29F0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28,376 (32.8%)</w:t>
                  </w:r>
                </w:p>
              </w:tc>
              <w:tc>
                <w:tcPr>
                  <w:tcW w:w="1300" w:type="dxa"/>
                  <w:tcBorders>
                    <w:top w:val="nil"/>
                    <w:left w:val="nil"/>
                    <w:bottom w:val="nil"/>
                    <w:right w:val="single" w:sz="4" w:space="0" w:color="auto"/>
                  </w:tcBorders>
                  <w:shd w:val="clear" w:color="auto" w:fill="auto"/>
                  <w:noWrap/>
                  <w:vAlign w:val="center"/>
                  <w:hideMark/>
                </w:tcPr>
                <w:p w14:paraId="31CCB44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6,236 (31.6%)</w:t>
                  </w:r>
                </w:p>
              </w:tc>
            </w:tr>
            <w:tr w:rsidR="00F2087F" w:rsidRPr="005404CD" w14:paraId="123EB557"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74A8233B"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lastRenderedPageBreak/>
                    <w:t>Biguanides (monotherapy), n (%)</w:t>
                  </w:r>
                </w:p>
              </w:tc>
              <w:tc>
                <w:tcPr>
                  <w:tcW w:w="1320" w:type="dxa"/>
                  <w:tcBorders>
                    <w:top w:val="nil"/>
                    <w:left w:val="nil"/>
                    <w:bottom w:val="nil"/>
                    <w:right w:val="nil"/>
                  </w:tcBorders>
                  <w:shd w:val="clear" w:color="auto" w:fill="auto"/>
                  <w:noWrap/>
                  <w:vAlign w:val="center"/>
                  <w:hideMark/>
                </w:tcPr>
                <w:p w14:paraId="715C76A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47,524 (50.3%)</w:t>
                  </w:r>
                </w:p>
              </w:tc>
              <w:tc>
                <w:tcPr>
                  <w:tcW w:w="1140" w:type="dxa"/>
                  <w:tcBorders>
                    <w:top w:val="nil"/>
                    <w:left w:val="nil"/>
                    <w:bottom w:val="nil"/>
                    <w:right w:val="nil"/>
                  </w:tcBorders>
                  <w:shd w:val="clear" w:color="auto" w:fill="auto"/>
                  <w:noWrap/>
                  <w:vAlign w:val="center"/>
                  <w:hideMark/>
                </w:tcPr>
                <w:p w14:paraId="0340FE5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4,962 (42.1%)</w:t>
                  </w:r>
                </w:p>
              </w:tc>
              <w:tc>
                <w:tcPr>
                  <w:tcW w:w="1260" w:type="dxa"/>
                  <w:tcBorders>
                    <w:top w:val="nil"/>
                    <w:left w:val="single" w:sz="4" w:space="0" w:color="auto"/>
                    <w:bottom w:val="nil"/>
                    <w:right w:val="nil"/>
                  </w:tcBorders>
                  <w:shd w:val="clear" w:color="auto" w:fill="auto"/>
                  <w:noWrap/>
                  <w:vAlign w:val="center"/>
                  <w:hideMark/>
                </w:tcPr>
                <w:p w14:paraId="6F6A64C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42,970 (48.0%)</w:t>
                  </w:r>
                </w:p>
              </w:tc>
              <w:tc>
                <w:tcPr>
                  <w:tcW w:w="1200" w:type="dxa"/>
                  <w:tcBorders>
                    <w:top w:val="nil"/>
                    <w:left w:val="nil"/>
                    <w:bottom w:val="nil"/>
                    <w:right w:val="single" w:sz="4" w:space="0" w:color="auto"/>
                  </w:tcBorders>
                  <w:shd w:val="clear" w:color="auto" w:fill="auto"/>
                  <w:noWrap/>
                  <w:vAlign w:val="center"/>
                  <w:hideMark/>
                </w:tcPr>
                <w:p w14:paraId="5FA965A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9,516 (56.3%)</w:t>
                  </w:r>
                </w:p>
              </w:tc>
              <w:tc>
                <w:tcPr>
                  <w:tcW w:w="1060" w:type="dxa"/>
                  <w:tcBorders>
                    <w:top w:val="nil"/>
                    <w:left w:val="nil"/>
                    <w:bottom w:val="nil"/>
                    <w:right w:val="nil"/>
                  </w:tcBorders>
                  <w:shd w:val="clear" w:color="auto" w:fill="auto"/>
                  <w:noWrap/>
                  <w:vAlign w:val="center"/>
                  <w:hideMark/>
                </w:tcPr>
                <w:p w14:paraId="00ADF1DE"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43,260 (49.9%)</w:t>
                  </w:r>
                </w:p>
              </w:tc>
              <w:tc>
                <w:tcPr>
                  <w:tcW w:w="1300" w:type="dxa"/>
                  <w:tcBorders>
                    <w:top w:val="nil"/>
                    <w:left w:val="nil"/>
                    <w:bottom w:val="nil"/>
                    <w:right w:val="single" w:sz="4" w:space="0" w:color="auto"/>
                  </w:tcBorders>
                  <w:shd w:val="clear" w:color="auto" w:fill="auto"/>
                  <w:noWrap/>
                  <w:vAlign w:val="center"/>
                  <w:hideMark/>
                </w:tcPr>
                <w:p w14:paraId="2C24939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9,226 (46.7%)</w:t>
                  </w:r>
                </w:p>
              </w:tc>
            </w:tr>
            <w:tr w:rsidR="00F2087F" w:rsidRPr="005404CD" w14:paraId="45D6EC38"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0ABF9367"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Biguanides (mono- and combination therapy), n (%)</w:t>
                  </w:r>
                </w:p>
              </w:tc>
              <w:tc>
                <w:tcPr>
                  <w:tcW w:w="1320" w:type="dxa"/>
                  <w:tcBorders>
                    <w:top w:val="nil"/>
                    <w:left w:val="nil"/>
                    <w:bottom w:val="nil"/>
                    <w:right w:val="nil"/>
                  </w:tcBorders>
                  <w:shd w:val="clear" w:color="auto" w:fill="auto"/>
                  <w:noWrap/>
                  <w:vAlign w:val="center"/>
                  <w:hideMark/>
                </w:tcPr>
                <w:p w14:paraId="7286888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53,671 (56.8%)</w:t>
                  </w:r>
                </w:p>
              </w:tc>
              <w:tc>
                <w:tcPr>
                  <w:tcW w:w="1140" w:type="dxa"/>
                  <w:tcBorders>
                    <w:top w:val="nil"/>
                    <w:left w:val="nil"/>
                    <w:bottom w:val="nil"/>
                    <w:right w:val="nil"/>
                  </w:tcBorders>
                  <w:shd w:val="clear" w:color="auto" w:fill="auto"/>
                  <w:noWrap/>
                  <w:vAlign w:val="center"/>
                  <w:hideMark/>
                </w:tcPr>
                <w:p w14:paraId="2E2FBA4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5,457 (46.3%)</w:t>
                  </w:r>
                </w:p>
              </w:tc>
              <w:tc>
                <w:tcPr>
                  <w:tcW w:w="1260" w:type="dxa"/>
                  <w:tcBorders>
                    <w:top w:val="nil"/>
                    <w:left w:val="single" w:sz="4" w:space="0" w:color="auto"/>
                    <w:bottom w:val="nil"/>
                    <w:right w:val="nil"/>
                  </w:tcBorders>
                  <w:shd w:val="clear" w:color="auto" w:fill="auto"/>
                  <w:noWrap/>
                  <w:vAlign w:val="center"/>
                  <w:hideMark/>
                </w:tcPr>
                <w:p w14:paraId="78093BB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48,556 (54.3%)</w:t>
                  </w:r>
                </w:p>
              </w:tc>
              <w:tc>
                <w:tcPr>
                  <w:tcW w:w="1200" w:type="dxa"/>
                  <w:tcBorders>
                    <w:top w:val="nil"/>
                    <w:left w:val="nil"/>
                    <w:bottom w:val="nil"/>
                    <w:right w:val="single" w:sz="4" w:space="0" w:color="auto"/>
                  </w:tcBorders>
                  <w:shd w:val="clear" w:color="auto" w:fill="auto"/>
                  <w:noWrap/>
                  <w:vAlign w:val="center"/>
                  <w:hideMark/>
                </w:tcPr>
                <w:p w14:paraId="1545794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10,572 (62.6%)</w:t>
                  </w:r>
                </w:p>
              </w:tc>
              <w:tc>
                <w:tcPr>
                  <w:tcW w:w="1060" w:type="dxa"/>
                  <w:tcBorders>
                    <w:top w:val="nil"/>
                    <w:left w:val="nil"/>
                    <w:bottom w:val="nil"/>
                    <w:right w:val="nil"/>
                  </w:tcBorders>
                  <w:shd w:val="clear" w:color="auto" w:fill="auto"/>
                  <w:noWrap/>
                  <w:vAlign w:val="center"/>
                  <w:hideMark/>
                </w:tcPr>
                <w:p w14:paraId="2549AA6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48,729 (56.3%)</w:t>
                  </w:r>
                </w:p>
              </w:tc>
              <w:tc>
                <w:tcPr>
                  <w:tcW w:w="1300" w:type="dxa"/>
                  <w:tcBorders>
                    <w:top w:val="nil"/>
                    <w:left w:val="nil"/>
                    <w:bottom w:val="nil"/>
                    <w:right w:val="single" w:sz="4" w:space="0" w:color="auto"/>
                  </w:tcBorders>
                  <w:shd w:val="clear" w:color="auto" w:fill="auto"/>
                  <w:noWrap/>
                  <w:vAlign w:val="center"/>
                  <w:hideMark/>
                </w:tcPr>
                <w:p w14:paraId="161BDC1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10,399 (52.6%)</w:t>
                  </w:r>
                </w:p>
              </w:tc>
            </w:tr>
            <w:tr w:rsidR="00F2087F" w:rsidRPr="005404CD" w14:paraId="0C876514"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6130EAF8"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Bile acid sequestrants, n (%)</w:t>
                  </w:r>
                </w:p>
              </w:tc>
              <w:tc>
                <w:tcPr>
                  <w:tcW w:w="1320" w:type="dxa"/>
                  <w:tcBorders>
                    <w:top w:val="nil"/>
                    <w:left w:val="nil"/>
                    <w:bottom w:val="nil"/>
                    <w:right w:val="nil"/>
                  </w:tcBorders>
                  <w:shd w:val="clear" w:color="auto" w:fill="auto"/>
                  <w:noWrap/>
                  <w:vAlign w:val="center"/>
                  <w:hideMark/>
                </w:tcPr>
                <w:p w14:paraId="2CB3290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832 (0.9%)</w:t>
                  </w:r>
                </w:p>
              </w:tc>
              <w:tc>
                <w:tcPr>
                  <w:tcW w:w="1140" w:type="dxa"/>
                  <w:tcBorders>
                    <w:top w:val="nil"/>
                    <w:left w:val="nil"/>
                    <w:bottom w:val="nil"/>
                    <w:right w:val="nil"/>
                  </w:tcBorders>
                  <w:shd w:val="clear" w:color="auto" w:fill="auto"/>
                  <w:noWrap/>
                  <w:vAlign w:val="center"/>
                  <w:hideMark/>
                </w:tcPr>
                <w:p w14:paraId="7038B6F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108 (0.9%)</w:t>
                  </w:r>
                </w:p>
              </w:tc>
              <w:tc>
                <w:tcPr>
                  <w:tcW w:w="1260" w:type="dxa"/>
                  <w:tcBorders>
                    <w:top w:val="nil"/>
                    <w:left w:val="single" w:sz="4" w:space="0" w:color="auto"/>
                    <w:bottom w:val="nil"/>
                    <w:right w:val="nil"/>
                  </w:tcBorders>
                  <w:shd w:val="clear" w:color="auto" w:fill="auto"/>
                  <w:noWrap/>
                  <w:vAlign w:val="center"/>
                  <w:hideMark/>
                </w:tcPr>
                <w:p w14:paraId="4AD03D5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765 (0.9%)</w:t>
                  </w:r>
                </w:p>
              </w:tc>
              <w:tc>
                <w:tcPr>
                  <w:tcW w:w="1200" w:type="dxa"/>
                  <w:tcBorders>
                    <w:top w:val="nil"/>
                    <w:left w:val="nil"/>
                    <w:bottom w:val="nil"/>
                    <w:right w:val="single" w:sz="4" w:space="0" w:color="auto"/>
                  </w:tcBorders>
                  <w:shd w:val="clear" w:color="auto" w:fill="auto"/>
                  <w:noWrap/>
                  <w:vAlign w:val="center"/>
                  <w:hideMark/>
                </w:tcPr>
                <w:p w14:paraId="31CEB03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175 (1.0%)</w:t>
                  </w:r>
                </w:p>
              </w:tc>
              <w:tc>
                <w:tcPr>
                  <w:tcW w:w="1060" w:type="dxa"/>
                  <w:tcBorders>
                    <w:top w:val="nil"/>
                    <w:left w:val="nil"/>
                    <w:bottom w:val="nil"/>
                    <w:right w:val="nil"/>
                  </w:tcBorders>
                  <w:shd w:val="clear" w:color="auto" w:fill="auto"/>
                  <w:noWrap/>
                  <w:vAlign w:val="center"/>
                  <w:hideMark/>
                </w:tcPr>
                <w:p w14:paraId="614BE86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761 (0.9%)</w:t>
                  </w:r>
                </w:p>
              </w:tc>
              <w:tc>
                <w:tcPr>
                  <w:tcW w:w="1300" w:type="dxa"/>
                  <w:tcBorders>
                    <w:top w:val="nil"/>
                    <w:left w:val="nil"/>
                    <w:bottom w:val="nil"/>
                    <w:right w:val="single" w:sz="4" w:space="0" w:color="auto"/>
                  </w:tcBorders>
                  <w:shd w:val="clear" w:color="auto" w:fill="auto"/>
                  <w:noWrap/>
                  <w:vAlign w:val="center"/>
                  <w:hideMark/>
                </w:tcPr>
                <w:p w14:paraId="381EB15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179 (0.9%)</w:t>
                  </w:r>
                </w:p>
              </w:tc>
            </w:tr>
            <w:tr w:rsidR="00F2087F" w:rsidRPr="005404CD" w14:paraId="0ED48088"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413D6265"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Meglitinides, n (%)</w:t>
                  </w:r>
                </w:p>
              </w:tc>
              <w:tc>
                <w:tcPr>
                  <w:tcW w:w="1320" w:type="dxa"/>
                  <w:tcBorders>
                    <w:top w:val="nil"/>
                    <w:left w:val="nil"/>
                    <w:bottom w:val="nil"/>
                    <w:right w:val="nil"/>
                  </w:tcBorders>
                  <w:shd w:val="clear" w:color="auto" w:fill="auto"/>
                  <w:noWrap/>
                  <w:vAlign w:val="center"/>
                  <w:hideMark/>
                </w:tcPr>
                <w:p w14:paraId="6AF4840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927 (1.0%)</w:t>
                  </w:r>
                </w:p>
              </w:tc>
              <w:tc>
                <w:tcPr>
                  <w:tcW w:w="1140" w:type="dxa"/>
                  <w:tcBorders>
                    <w:top w:val="nil"/>
                    <w:left w:val="nil"/>
                    <w:bottom w:val="nil"/>
                    <w:right w:val="nil"/>
                  </w:tcBorders>
                  <w:shd w:val="clear" w:color="auto" w:fill="auto"/>
                  <w:noWrap/>
                  <w:vAlign w:val="center"/>
                  <w:hideMark/>
                </w:tcPr>
                <w:p w14:paraId="4179B106"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132 (1.1%)</w:t>
                  </w:r>
                </w:p>
              </w:tc>
              <w:tc>
                <w:tcPr>
                  <w:tcW w:w="1260" w:type="dxa"/>
                  <w:tcBorders>
                    <w:top w:val="nil"/>
                    <w:left w:val="single" w:sz="4" w:space="0" w:color="auto"/>
                    <w:bottom w:val="nil"/>
                    <w:right w:val="nil"/>
                  </w:tcBorders>
                  <w:shd w:val="clear" w:color="auto" w:fill="auto"/>
                  <w:noWrap/>
                  <w:vAlign w:val="center"/>
                  <w:hideMark/>
                </w:tcPr>
                <w:p w14:paraId="7488FAB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877 (1.0%)</w:t>
                  </w:r>
                </w:p>
              </w:tc>
              <w:tc>
                <w:tcPr>
                  <w:tcW w:w="1200" w:type="dxa"/>
                  <w:tcBorders>
                    <w:top w:val="nil"/>
                    <w:left w:val="nil"/>
                    <w:bottom w:val="nil"/>
                    <w:right w:val="single" w:sz="4" w:space="0" w:color="auto"/>
                  </w:tcBorders>
                  <w:shd w:val="clear" w:color="auto" w:fill="auto"/>
                  <w:noWrap/>
                  <w:vAlign w:val="center"/>
                  <w:hideMark/>
                </w:tcPr>
                <w:p w14:paraId="4607EA0B"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182 (1.1%)</w:t>
                  </w:r>
                </w:p>
              </w:tc>
              <w:tc>
                <w:tcPr>
                  <w:tcW w:w="1060" w:type="dxa"/>
                  <w:tcBorders>
                    <w:top w:val="nil"/>
                    <w:left w:val="nil"/>
                    <w:bottom w:val="nil"/>
                    <w:right w:val="nil"/>
                  </w:tcBorders>
                  <w:shd w:val="clear" w:color="auto" w:fill="auto"/>
                  <w:noWrap/>
                  <w:vAlign w:val="center"/>
                  <w:hideMark/>
                </w:tcPr>
                <w:p w14:paraId="38AA89A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809 (0.9%)</w:t>
                  </w:r>
                </w:p>
              </w:tc>
              <w:tc>
                <w:tcPr>
                  <w:tcW w:w="1300" w:type="dxa"/>
                  <w:tcBorders>
                    <w:top w:val="nil"/>
                    <w:left w:val="nil"/>
                    <w:bottom w:val="nil"/>
                    <w:right w:val="single" w:sz="4" w:space="0" w:color="auto"/>
                  </w:tcBorders>
                  <w:shd w:val="clear" w:color="auto" w:fill="auto"/>
                  <w:noWrap/>
                  <w:vAlign w:val="center"/>
                  <w:hideMark/>
                </w:tcPr>
                <w:p w14:paraId="016EB2F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250 (1.3%)</w:t>
                  </w:r>
                </w:p>
              </w:tc>
            </w:tr>
            <w:tr w:rsidR="00F2087F" w:rsidRPr="005404CD" w14:paraId="3B5DA246"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095389DF"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Number of different classes of glucose lowering agents</w:t>
                  </w:r>
                </w:p>
              </w:tc>
              <w:tc>
                <w:tcPr>
                  <w:tcW w:w="1320" w:type="dxa"/>
                  <w:tcBorders>
                    <w:top w:val="nil"/>
                    <w:left w:val="nil"/>
                    <w:bottom w:val="nil"/>
                    <w:right w:val="nil"/>
                  </w:tcBorders>
                  <w:shd w:val="clear" w:color="auto" w:fill="auto"/>
                  <w:noWrap/>
                  <w:vAlign w:val="center"/>
                  <w:hideMark/>
                </w:tcPr>
                <w:p w14:paraId="64DCF249"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nil"/>
                  </w:tcBorders>
                  <w:shd w:val="clear" w:color="auto" w:fill="auto"/>
                  <w:noWrap/>
                  <w:vAlign w:val="center"/>
                  <w:hideMark/>
                </w:tcPr>
                <w:p w14:paraId="0B47BA8B" w14:textId="77777777" w:rsidR="00F2087F" w:rsidRPr="005404CD" w:rsidRDefault="00F2087F" w:rsidP="00F2087F">
                  <w:pPr>
                    <w:jc w:val="center"/>
                    <w:rPr>
                      <w:rFonts w:eastAsia="Times New Roman"/>
                      <w:color w:val="000000"/>
                      <w:sz w:val="20"/>
                      <w:szCs w:val="20"/>
                    </w:rPr>
                  </w:pPr>
                </w:p>
              </w:tc>
              <w:tc>
                <w:tcPr>
                  <w:tcW w:w="1260" w:type="dxa"/>
                  <w:tcBorders>
                    <w:top w:val="nil"/>
                    <w:left w:val="single" w:sz="4" w:space="0" w:color="auto"/>
                    <w:bottom w:val="nil"/>
                    <w:right w:val="nil"/>
                  </w:tcBorders>
                  <w:shd w:val="clear" w:color="auto" w:fill="auto"/>
                  <w:noWrap/>
                  <w:vAlign w:val="center"/>
                  <w:hideMark/>
                </w:tcPr>
                <w:p w14:paraId="59CC2463"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079CC528"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2444452F"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6A1ED1A5" w14:textId="77777777" w:rsidR="00F2087F" w:rsidRPr="005404CD" w:rsidRDefault="00F2087F" w:rsidP="00F2087F">
                  <w:pPr>
                    <w:jc w:val="center"/>
                    <w:rPr>
                      <w:rFonts w:eastAsia="Times New Roman"/>
                      <w:color w:val="000000"/>
                      <w:sz w:val="20"/>
                      <w:szCs w:val="20"/>
                    </w:rPr>
                  </w:pPr>
                </w:p>
              </w:tc>
            </w:tr>
            <w:tr w:rsidR="00F2087F" w:rsidRPr="005404CD" w14:paraId="303EC1D6"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12273086"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Mean (SD)</w:t>
                  </w:r>
                </w:p>
              </w:tc>
              <w:tc>
                <w:tcPr>
                  <w:tcW w:w="1320" w:type="dxa"/>
                  <w:tcBorders>
                    <w:top w:val="nil"/>
                    <w:left w:val="nil"/>
                    <w:bottom w:val="nil"/>
                    <w:right w:val="nil"/>
                  </w:tcBorders>
                  <w:shd w:val="clear" w:color="auto" w:fill="auto"/>
                  <w:noWrap/>
                  <w:vAlign w:val="center"/>
                  <w:hideMark/>
                </w:tcPr>
                <w:p w14:paraId="047D370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1.47 (1.23)</w:t>
                  </w:r>
                </w:p>
              </w:tc>
              <w:tc>
                <w:tcPr>
                  <w:tcW w:w="1140" w:type="dxa"/>
                  <w:tcBorders>
                    <w:top w:val="nil"/>
                    <w:left w:val="nil"/>
                    <w:bottom w:val="nil"/>
                    <w:right w:val="nil"/>
                  </w:tcBorders>
                  <w:shd w:val="clear" w:color="auto" w:fill="auto"/>
                  <w:noWrap/>
                  <w:vAlign w:val="center"/>
                  <w:hideMark/>
                </w:tcPr>
                <w:p w14:paraId="52B50A2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1.33 (1.15)</w:t>
                  </w:r>
                </w:p>
              </w:tc>
              <w:tc>
                <w:tcPr>
                  <w:tcW w:w="1260" w:type="dxa"/>
                  <w:tcBorders>
                    <w:top w:val="nil"/>
                    <w:left w:val="single" w:sz="4" w:space="0" w:color="auto"/>
                    <w:bottom w:val="nil"/>
                    <w:right w:val="nil"/>
                  </w:tcBorders>
                  <w:shd w:val="clear" w:color="auto" w:fill="auto"/>
                  <w:noWrap/>
                  <w:vAlign w:val="center"/>
                  <w:hideMark/>
                </w:tcPr>
                <w:p w14:paraId="0652F7E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1.42 (1.22)</w:t>
                  </w:r>
                </w:p>
              </w:tc>
              <w:tc>
                <w:tcPr>
                  <w:tcW w:w="1200" w:type="dxa"/>
                  <w:tcBorders>
                    <w:top w:val="nil"/>
                    <w:left w:val="nil"/>
                    <w:bottom w:val="nil"/>
                    <w:right w:val="single" w:sz="4" w:space="0" w:color="auto"/>
                  </w:tcBorders>
                  <w:shd w:val="clear" w:color="auto" w:fill="auto"/>
                  <w:noWrap/>
                  <w:vAlign w:val="center"/>
                  <w:hideMark/>
                </w:tcPr>
                <w:p w14:paraId="37FDE15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1.65 (1.19)</w:t>
                  </w:r>
                </w:p>
              </w:tc>
              <w:tc>
                <w:tcPr>
                  <w:tcW w:w="1060" w:type="dxa"/>
                  <w:tcBorders>
                    <w:top w:val="nil"/>
                    <w:left w:val="nil"/>
                    <w:bottom w:val="nil"/>
                    <w:right w:val="nil"/>
                  </w:tcBorders>
                  <w:shd w:val="clear" w:color="auto" w:fill="auto"/>
                  <w:noWrap/>
                  <w:vAlign w:val="center"/>
                  <w:hideMark/>
                </w:tcPr>
                <w:p w14:paraId="21BAA0D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1.46 (1.21)</w:t>
                  </w:r>
                </w:p>
              </w:tc>
              <w:tc>
                <w:tcPr>
                  <w:tcW w:w="1300" w:type="dxa"/>
                  <w:tcBorders>
                    <w:top w:val="nil"/>
                    <w:left w:val="nil"/>
                    <w:bottom w:val="nil"/>
                    <w:right w:val="single" w:sz="4" w:space="0" w:color="auto"/>
                  </w:tcBorders>
                  <w:shd w:val="clear" w:color="auto" w:fill="auto"/>
                  <w:noWrap/>
                  <w:vAlign w:val="center"/>
                  <w:hideMark/>
                </w:tcPr>
                <w:p w14:paraId="0FB86671"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1.40 (1.24)</w:t>
                  </w:r>
                </w:p>
              </w:tc>
            </w:tr>
            <w:tr w:rsidR="00F2087F" w:rsidRPr="005404CD" w14:paraId="5E2C0CA0"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729EFED6"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    -- Median (IQR)</w:t>
                  </w:r>
                </w:p>
              </w:tc>
              <w:tc>
                <w:tcPr>
                  <w:tcW w:w="1320" w:type="dxa"/>
                  <w:tcBorders>
                    <w:top w:val="nil"/>
                    <w:left w:val="nil"/>
                    <w:bottom w:val="nil"/>
                    <w:right w:val="nil"/>
                  </w:tcBorders>
                  <w:shd w:val="clear" w:color="auto" w:fill="auto"/>
                  <w:noWrap/>
                  <w:vAlign w:val="center"/>
                  <w:hideMark/>
                </w:tcPr>
                <w:p w14:paraId="58A35E9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 [1, 2]</w:t>
                  </w:r>
                </w:p>
              </w:tc>
              <w:tc>
                <w:tcPr>
                  <w:tcW w:w="1140" w:type="dxa"/>
                  <w:tcBorders>
                    <w:top w:val="nil"/>
                    <w:left w:val="nil"/>
                    <w:bottom w:val="nil"/>
                    <w:right w:val="nil"/>
                  </w:tcBorders>
                  <w:shd w:val="clear" w:color="auto" w:fill="auto"/>
                  <w:noWrap/>
                  <w:vAlign w:val="center"/>
                  <w:hideMark/>
                </w:tcPr>
                <w:p w14:paraId="0E71851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 [0, 2]</w:t>
                  </w:r>
                </w:p>
              </w:tc>
              <w:tc>
                <w:tcPr>
                  <w:tcW w:w="1260" w:type="dxa"/>
                  <w:tcBorders>
                    <w:top w:val="nil"/>
                    <w:left w:val="single" w:sz="4" w:space="0" w:color="auto"/>
                    <w:bottom w:val="nil"/>
                    <w:right w:val="nil"/>
                  </w:tcBorders>
                  <w:shd w:val="clear" w:color="auto" w:fill="auto"/>
                  <w:noWrap/>
                  <w:vAlign w:val="center"/>
                  <w:hideMark/>
                </w:tcPr>
                <w:p w14:paraId="340B1427"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 [0, 2]</w:t>
                  </w:r>
                </w:p>
              </w:tc>
              <w:tc>
                <w:tcPr>
                  <w:tcW w:w="1200" w:type="dxa"/>
                  <w:tcBorders>
                    <w:top w:val="nil"/>
                    <w:left w:val="nil"/>
                    <w:bottom w:val="nil"/>
                    <w:right w:val="single" w:sz="4" w:space="0" w:color="auto"/>
                  </w:tcBorders>
                  <w:shd w:val="clear" w:color="auto" w:fill="auto"/>
                  <w:noWrap/>
                  <w:vAlign w:val="center"/>
                  <w:hideMark/>
                </w:tcPr>
                <w:p w14:paraId="2810E560"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 [1, 2]</w:t>
                  </w:r>
                </w:p>
              </w:tc>
              <w:tc>
                <w:tcPr>
                  <w:tcW w:w="1060" w:type="dxa"/>
                  <w:tcBorders>
                    <w:top w:val="nil"/>
                    <w:left w:val="nil"/>
                    <w:bottom w:val="nil"/>
                    <w:right w:val="nil"/>
                  </w:tcBorders>
                  <w:shd w:val="clear" w:color="auto" w:fill="auto"/>
                  <w:noWrap/>
                  <w:vAlign w:val="center"/>
                  <w:hideMark/>
                </w:tcPr>
                <w:p w14:paraId="2B3C591C"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 [1, 2]</w:t>
                  </w:r>
                </w:p>
              </w:tc>
              <w:tc>
                <w:tcPr>
                  <w:tcW w:w="1300" w:type="dxa"/>
                  <w:tcBorders>
                    <w:top w:val="nil"/>
                    <w:left w:val="nil"/>
                    <w:bottom w:val="nil"/>
                    <w:right w:val="single" w:sz="4" w:space="0" w:color="auto"/>
                  </w:tcBorders>
                  <w:shd w:val="clear" w:color="auto" w:fill="auto"/>
                  <w:noWrap/>
                  <w:vAlign w:val="center"/>
                  <w:hideMark/>
                </w:tcPr>
                <w:p w14:paraId="45335AB8"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1 [0, 2]</w:t>
                  </w:r>
                </w:p>
              </w:tc>
            </w:tr>
            <w:tr w:rsidR="00F2087F" w:rsidRPr="005404CD" w14:paraId="4E106335"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5AED306A"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Number of glucose lowering agents, categories</w:t>
                  </w:r>
                </w:p>
              </w:tc>
              <w:tc>
                <w:tcPr>
                  <w:tcW w:w="1320" w:type="dxa"/>
                  <w:tcBorders>
                    <w:top w:val="nil"/>
                    <w:left w:val="nil"/>
                    <w:bottom w:val="nil"/>
                    <w:right w:val="nil"/>
                  </w:tcBorders>
                  <w:shd w:val="clear" w:color="auto" w:fill="auto"/>
                  <w:noWrap/>
                  <w:vAlign w:val="center"/>
                  <w:hideMark/>
                </w:tcPr>
                <w:p w14:paraId="586727A0" w14:textId="77777777" w:rsidR="00F2087F" w:rsidRPr="005404CD" w:rsidRDefault="00F2087F" w:rsidP="00F2087F">
                  <w:pPr>
                    <w:jc w:val="center"/>
                    <w:rPr>
                      <w:rFonts w:eastAsia="Times New Roman"/>
                      <w:color w:val="000000"/>
                      <w:sz w:val="20"/>
                      <w:szCs w:val="20"/>
                    </w:rPr>
                  </w:pPr>
                </w:p>
              </w:tc>
              <w:tc>
                <w:tcPr>
                  <w:tcW w:w="1140" w:type="dxa"/>
                  <w:tcBorders>
                    <w:top w:val="nil"/>
                    <w:left w:val="nil"/>
                    <w:bottom w:val="nil"/>
                    <w:right w:val="nil"/>
                  </w:tcBorders>
                  <w:shd w:val="clear" w:color="auto" w:fill="auto"/>
                  <w:noWrap/>
                  <w:vAlign w:val="center"/>
                  <w:hideMark/>
                </w:tcPr>
                <w:p w14:paraId="08680C28" w14:textId="77777777" w:rsidR="00F2087F" w:rsidRPr="005404CD" w:rsidRDefault="00F2087F" w:rsidP="00F2087F">
                  <w:pPr>
                    <w:jc w:val="center"/>
                    <w:rPr>
                      <w:rFonts w:eastAsia="Times New Roman"/>
                      <w:color w:val="000000"/>
                      <w:sz w:val="20"/>
                      <w:szCs w:val="20"/>
                    </w:rPr>
                  </w:pPr>
                </w:p>
              </w:tc>
              <w:tc>
                <w:tcPr>
                  <w:tcW w:w="1260" w:type="dxa"/>
                  <w:tcBorders>
                    <w:top w:val="nil"/>
                    <w:left w:val="single" w:sz="4" w:space="0" w:color="auto"/>
                    <w:bottom w:val="nil"/>
                    <w:right w:val="nil"/>
                  </w:tcBorders>
                  <w:shd w:val="clear" w:color="auto" w:fill="auto"/>
                  <w:noWrap/>
                  <w:vAlign w:val="center"/>
                  <w:hideMark/>
                </w:tcPr>
                <w:p w14:paraId="1AA704A5" w14:textId="77777777" w:rsidR="00F2087F" w:rsidRPr="005404CD" w:rsidRDefault="00F2087F" w:rsidP="00F2087F">
                  <w:pPr>
                    <w:jc w:val="center"/>
                    <w:rPr>
                      <w:rFonts w:eastAsia="Times New Roman"/>
                      <w:color w:val="000000"/>
                      <w:sz w:val="20"/>
                      <w:szCs w:val="20"/>
                    </w:rPr>
                  </w:pPr>
                </w:p>
              </w:tc>
              <w:tc>
                <w:tcPr>
                  <w:tcW w:w="1200" w:type="dxa"/>
                  <w:tcBorders>
                    <w:top w:val="nil"/>
                    <w:left w:val="nil"/>
                    <w:bottom w:val="nil"/>
                    <w:right w:val="single" w:sz="4" w:space="0" w:color="auto"/>
                  </w:tcBorders>
                  <w:shd w:val="clear" w:color="auto" w:fill="auto"/>
                  <w:noWrap/>
                  <w:vAlign w:val="center"/>
                  <w:hideMark/>
                </w:tcPr>
                <w:p w14:paraId="1469E491" w14:textId="77777777" w:rsidR="00F2087F" w:rsidRPr="005404CD" w:rsidRDefault="00F2087F" w:rsidP="00F2087F">
                  <w:pPr>
                    <w:jc w:val="center"/>
                    <w:rPr>
                      <w:rFonts w:eastAsia="Times New Roman"/>
                      <w:color w:val="000000"/>
                      <w:sz w:val="20"/>
                      <w:szCs w:val="20"/>
                    </w:rPr>
                  </w:pPr>
                </w:p>
              </w:tc>
              <w:tc>
                <w:tcPr>
                  <w:tcW w:w="1060" w:type="dxa"/>
                  <w:tcBorders>
                    <w:top w:val="nil"/>
                    <w:left w:val="nil"/>
                    <w:bottom w:val="nil"/>
                    <w:right w:val="nil"/>
                  </w:tcBorders>
                  <w:shd w:val="clear" w:color="auto" w:fill="auto"/>
                  <w:noWrap/>
                  <w:vAlign w:val="center"/>
                  <w:hideMark/>
                </w:tcPr>
                <w:p w14:paraId="3D72521D" w14:textId="77777777" w:rsidR="00F2087F" w:rsidRPr="005404CD" w:rsidRDefault="00F2087F" w:rsidP="00F2087F">
                  <w:pPr>
                    <w:jc w:val="center"/>
                    <w:rPr>
                      <w:rFonts w:eastAsia="Times New Roman"/>
                      <w:color w:val="000000"/>
                      <w:sz w:val="20"/>
                      <w:szCs w:val="20"/>
                    </w:rPr>
                  </w:pPr>
                </w:p>
              </w:tc>
              <w:tc>
                <w:tcPr>
                  <w:tcW w:w="1300" w:type="dxa"/>
                  <w:tcBorders>
                    <w:top w:val="nil"/>
                    <w:left w:val="nil"/>
                    <w:bottom w:val="nil"/>
                    <w:right w:val="single" w:sz="4" w:space="0" w:color="auto"/>
                  </w:tcBorders>
                  <w:shd w:val="clear" w:color="auto" w:fill="auto"/>
                  <w:noWrap/>
                  <w:vAlign w:val="center"/>
                  <w:hideMark/>
                </w:tcPr>
                <w:p w14:paraId="65C4E84B" w14:textId="77777777" w:rsidR="00F2087F" w:rsidRPr="005404CD" w:rsidRDefault="00F2087F" w:rsidP="00F2087F">
                  <w:pPr>
                    <w:jc w:val="center"/>
                    <w:rPr>
                      <w:rFonts w:eastAsia="Times New Roman"/>
                      <w:color w:val="000000"/>
                      <w:sz w:val="20"/>
                      <w:szCs w:val="20"/>
                    </w:rPr>
                  </w:pPr>
                </w:p>
              </w:tc>
            </w:tr>
            <w:tr w:rsidR="00F2087F" w:rsidRPr="005404CD" w14:paraId="4B2C8037" w14:textId="77777777" w:rsidTr="00F2087F">
              <w:trPr>
                <w:gridAfter w:val="1"/>
                <w:wAfter w:w="264" w:type="dxa"/>
                <w:trHeight w:val="220"/>
              </w:trPr>
              <w:tc>
                <w:tcPr>
                  <w:tcW w:w="3897" w:type="dxa"/>
                  <w:tcBorders>
                    <w:top w:val="nil"/>
                    <w:left w:val="single" w:sz="4" w:space="0" w:color="auto"/>
                    <w:bottom w:val="nil"/>
                    <w:right w:val="single" w:sz="4" w:space="0" w:color="auto"/>
                  </w:tcBorders>
                  <w:shd w:val="clear" w:color="auto" w:fill="auto"/>
                  <w:noWrap/>
                  <w:vAlign w:val="bottom"/>
                  <w:hideMark/>
                </w:tcPr>
                <w:p w14:paraId="65BAB98D"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...1; n (%)</w:t>
                  </w:r>
                </w:p>
              </w:tc>
              <w:tc>
                <w:tcPr>
                  <w:tcW w:w="1320" w:type="dxa"/>
                  <w:tcBorders>
                    <w:top w:val="nil"/>
                    <w:left w:val="nil"/>
                    <w:bottom w:val="nil"/>
                    <w:right w:val="nil"/>
                  </w:tcBorders>
                  <w:shd w:val="clear" w:color="auto" w:fill="auto"/>
                  <w:noWrap/>
                  <w:vAlign w:val="center"/>
                  <w:hideMark/>
                </w:tcPr>
                <w:p w14:paraId="476D332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31,449 (33.3%)</w:t>
                  </w:r>
                </w:p>
              </w:tc>
              <w:tc>
                <w:tcPr>
                  <w:tcW w:w="1140" w:type="dxa"/>
                  <w:tcBorders>
                    <w:top w:val="nil"/>
                    <w:left w:val="nil"/>
                    <w:bottom w:val="nil"/>
                    <w:right w:val="nil"/>
                  </w:tcBorders>
                  <w:shd w:val="clear" w:color="auto" w:fill="auto"/>
                  <w:noWrap/>
                  <w:vAlign w:val="center"/>
                  <w:hideMark/>
                </w:tcPr>
                <w:p w14:paraId="434F822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4,086 (34.6%)</w:t>
                  </w:r>
                </w:p>
              </w:tc>
              <w:tc>
                <w:tcPr>
                  <w:tcW w:w="1260" w:type="dxa"/>
                  <w:tcBorders>
                    <w:top w:val="nil"/>
                    <w:left w:val="single" w:sz="4" w:space="0" w:color="auto"/>
                    <w:bottom w:val="nil"/>
                    <w:right w:val="nil"/>
                  </w:tcBorders>
                  <w:shd w:val="clear" w:color="auto" w:fill="auto"/>
                  <w:noWrap/>
                  <w:vAlign w:val="center"/>
                  <w:hideMark/>
                </w:tcPr>
                <w:p w14:paraId="5C420EF4"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29,431 (32.9%)</w:t>
                  </w:r>
                </w:p>
              </w:tc>
              <w:tc>
                <w:tcPr>
                  <w:tcW w:w="1200" w:type="dxa"/>
                  <w:tcBorders>
                    <w:top w:val="nil"/>
                    <w:left w:val="nil"/>
                    <w:bottom w:val="nil"/>
                    <w:right w:val="single" w:sz="4" w:space="0" w:color="auto"/>
                  </w:tcBorders>
                  <w:shd w:val="clear" w:color="auto" w:fill="auto"/>
                  <w:noWrap/>
                  <w:vAlign w:val="center"/>
                  <w:hideMark/>
                </w:tcPr>
                <w:p w14:paraId="6D448439"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6,104 (36.1%)</w:t>
                  </w:r>
                </w:p>
              </w:tc>
              <w:tc>
                <w:tcPr>
                  <w:tcW w:w="1060" w:type="dxa"/>
                  <w:tcBorders>
                    <w:top w:val="nil"/>
                    <w:left w:val="nil"/>
                    <w:bottom w:val="nil"/>
                    <w:right w:val="nil"/>
                  </w:tcBorders>
                  <w:shd w:val="clear" w:color="auto" w:fill="auto"/>
                  <w:noWrap/>
                  <w:vAlign w:val="center"/>
                  <w:hideMark/>
                </w:tcPr>
                <w:p w14:paraId="789179E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29,390 (33.9%)</w:t>
                  </w:r>
                </w:p>
              </w:tc>
              <w:tc>
                <w:tcPr>
                  <w:tcW w:w="1300" w:type="dxa"/>
                  <w:tcBorders>
                    <w:top w:val="nil"/>
                    <w:left w:val="nil"/>
                    <w:bottom w:val="nil"/>
                    <w:right w:val="single" w:sz="4" w:space="0" w:color="auto"/>
                  </w:tcBorders>
                  <w:shd w:val="clear" w:color="auto" w:fill="auto"/>
                  <w:noWrap/>
                  <w:vAlign w:val="center"/>
                  <w:hideMark/>
                </w:tcPr>
                <w:p w14:paraId="7FFDEAFA"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6,145 (31.1%)</w:t>
                  </w:r>
                </w:p>
              </w:tc>
            </w:tr>
            <w:tr w:rsidR="00F2087F" w:rsidRPr="005404CD" w14:paraId="7CBCA214" w14:textId="77777777" w:rsidTr="00F2087F">
              <w:trPr>
                <w:gridAfter w:val="1"/>
                <w:wAfter w:w="264" w:type="dxa"/>
                <w:trHeight w:val="220"/>
              </w:trPr>
              <w:tc>
                <w:tcPr>
                  <w:tcW w:w="3897" w:type="dxa"/>
                  <w:tcBorders>
                    <w:top w:val="nil"/>
                    <w:left w:val="single" w:sz="4" w:space="0" w:color="auto"/>
                    <w:bottom w:val="single" w:sz="4" w:space="0" w:color="auto"/>
                    <w:right w:val="single" w:sz="4" w:space="0" w:color="auto"/>
                  </w:tcBorders>
                  <w:shd w:val="clear" w:color="auto" w:fill="auto"/>
                  <w:noWrap/>
                  <w:vAlign w:val="bottom"/>
                  <w:hideMark/>
                </w:tcPr>
                <w:p w14:paraId="053FA084" w14:textId="77777777" w:rsidR="00F2087F" w:rsidRPr="005404CD" w:rsidRDefault="00F2087F" w:rsidP="00F2087F">
                  <w:pPr>
                    <w:rPr>
                      <w:rFonts w:eastAsia="Times New Roman"/>
                      <w:color w:val="000000"/>
                      <w:sz w:val="20"/>
                      <w:szCs w:val="20"/>
                    </w:rPr>
                  </w:pPr>
                  <w:r w:rsidRPr="005404CD">
                    <w:rPr>
                      <w:rFonts w:eastAsia="Times New Roman"/>
                      <w:color w:val="000000"/>
                      <w:sz w:val="20"/>
                      <w:szCs w:val="20"/>
                    </w:rPr>
                    <w:t>...&gt;= 2; n (%)</w:t>
                  </w:r>
                </w:p>
              </w:tc>
              <w:tc>
                <w:tcPr>
                  <w:tcW w:w="1320" w:type="dxa"/>
                  <w:tcBorders>
                    <w:top w:val="nil"/>
                    <w:left w:val="nil"/>
                    <w:bottom w:val="single" w:sz="4" w:space="0" w:color="auto"/>
                    <w:right w:val="nil"/>
                  </w:tcBorders>
                  <w:shd w:val="clear" w:color="auto" w:fill="auto"/>
                  <w:noWrap/>
                  <w:vAlign w:val="center"/>
                  <w:hideMark/>
                </w:tcPr>
                <w:p w14:paraId="74FD95F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40,616 (42.9%)</w:t>
                  </w:r>
                </w:p>
              </w:tc>
              <w:tc>
                <w:tcPr>
                  <w:tcW w:w="1140" w:type="dxa"/>
                  <w:tcBorders>
                    <w:top w:val="nil"/>
                    <w:left w:val="nil"/>
                    <w:bottom w:val="single" w:sz="4" w:space="0" w:color="auto"/>
                    <w:right w:val="nil"/>
                  </w:tcBorders>
                  <w:shd w:val="clear" w:color="auto" w:fill="auto"/>
                  <w:noWrap/>
                  <w:vAlign w:val="center"/>
                  <w:hideMark/>
                </w:tcPr>
                <w:p w14:paraId="3F6EC613"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4,553 (38.6%)</w:t>
                  </w:r>
                </w:p>
              </w:tc>
              <w:tc>
                <w:tcPr>
                  <w:tcW w:w="1260" w:type="dxa"/>
                  <w:tcBorders>
                    <w:top w:val="nil"/>
                    <w:left w:val="single" w:sz="4" w:space="0" w:color="auto"/>
                    <w:bottom w:val="single" w:sz="4" w:space="0" w:color="auto"/>
                    <w:right w:val="nil"/>
                  </w:tcBorders>
                  <w:shd w:val="clear" w:color="auto" w:fill="auto"/>
                  <w:noWrap/>
                  <w:vAlign w:val="center"/>
                  <w:hideMark/>
                </w:tcPr>
                <w:p w14:paraId="17B19A4D"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36,941 (41.3%)</w:t>
                  </w:r>
                </w:p>
              </w:tc>
              <w:tc>
                <w:tcPr>
                  <w:tcW w:w="1200" w:type="dxa"/>
                  <w:tcBorders>
                    <w:top w:val="nil"/>
                    <w:left w:val="nil"/>
                    <w:bottom w:val="single" w:sz="4" w:space="0" w:color="auto"/>
                    <w:right w:val="single" w:sz="4" w:space="0" w:color="auto"/>
                  </w:tcBorders>
                  <w:shd w:val="clear" w:color="auto" w:fill="auto"/>
                  <w:noWrap/>
                  <w:vAlign w:val="center"/>
                  <w:hideMark/>
                </w:tcPr>
                <w:p w14:paraId="137935D2"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8,228 (48.7%)</w:t>
                  </w:r>
                </w:p>
              </w:tc>
              <w:tc>
                <w:tcPr>
                  <w:tcW w:w="1060" w:type="dxa"/>
                  <w:tcBorders>
                    <w:top w:val="nil"/>
                    <w:left w:val="nil"/>
                    <w:bottom w:val="single" w:sz="4" w:space="0" w:color="auto"/>
                    <w:right w:val="nil"/>
                  </w:tcBorders>
                  <w:shd w:val="clear" w:color="auto" w:fill="auto"/>
                  <w:noWrap/>
                  <w:vAlign w:val="center"/>
                  <w:hideMark/>
                </w:tcPr>
                <w:p w14:paraId="2C127575"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36,969 (42.7%)</w:t>
                  </w:r>
                </w:p>
              </w:tc>
              <w:tc>
                <w:tcPr>
                  <w:tcW w:w="1300" w:type="dxa"/>
                  <w:tcBorders>
                    <w:top w:val="nil"/>
                    <w:left w:val="nil"/>
                    <w:bottom w:val="single" w:sz="4" w:space="0" w:color="auto"/>
                    <w:right w:val="single" w:sz="4" w:space="0" w:color="auto"/>
                  </w:tcBorders>
                  <w:shd w:val="clear" w:color="auto" w:fill="auto"/>
                  <w:noWrap/>
                  <w:vAlign w:val="center"/>
                  <w:hideMark/>
                </w:tcPr>
                <w:p w14:paraId="5B30DDDF" w14:textId="77777777" w:rsidR="00F2087F" w:rsidRPr="005404CD" w:rsidRDefault="00F2087F" w:rsidP="00F2087F">
                  <w:pPr>
                    <w:jc w:val="center"/>
                    <w:rPr>
                      <w:rFonts w:eastAsia="Times New Roman"/>
                      <w:color w:val="000000"/>
                      <w:sz w:val="20"/>
                      <w:szCs w:val="20"/>
                    </w:rPr>
                  </w:pPr>
                  <w:r w:rsidRPr="005404CD">
                    <w:rPr>
                      <w:rFonts w:eastAsia="Times New Roman"/>
                      <w:color w:val="000000"/>
                      <w:sz w:val="20"/>
                      <w:szCs w:val="20"/>
                    </w:rPr>
                    <w:t>8,200 (41.5%)</w:t>
                  </w:r>
                </w:p>
              </w:tc>
            </w:tr>
            <w:tr w:rsidR="00F2087F" w:rsidRPr="005404CD" w14:paraId="60838D84" w14:textId="77777777" w:rsidTr="00F2087F">
              <w:trPr>
                <w:trHeight w:val="220"/>
              </w:trPr>
              <w:tc>
                <w:tcPr>
                  <w:tcW w:w="11441" w:type="dxa"/>
                  <w:gridSpan w:val="8"/>
                  <w:tcBorders>
                    <w:top w:val="nil"/>
                    <w:bottom w:val="nil"/>
                  </w:tcBorders>
                  <w:shd w:val="clear" w:color="auto" w:fill="auto"/>
                  <w:noWrap/>
                  <w:vAlign w:val="bottom"/>
                  <w:hideMark/>
                </w:tcPr>
                <w:p w14:paraId="6BA2D2F2" w14:textId="3B4208E0"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Abbreviations: ACEI, angiotensin-converting-enzyme inhibitor; ARB, angiotensin receptor blockers; </w:t>
                  </w:r>
                  <w:r w:rsidR="00916FC8" w:rsidRPr="005404CD">
                    <w:rPr>
                      <w:rFonts w:eastAsia="Times New Roman"/>
                      <w:color w:val="000000"/>
                      <w:sz w:val="20"/>
                      <w:szCs w:val="20"/>
                    </w:rPr>
                    <w:t xml:space="preserve">CKD, chronic kidney disease; </w:t>
                  </w:r>
                  <w:proofErr w:type="spellStart"/>
                  <w:r w:rsidR="00916FC8" w:rsidRPr="005404CD">
                    <w:rPr>
                      <w:rFonts w:eastAsia="Times New Roman"/>
                      <w:color w:val="000000"/>
                      <w:sz w:val="20"/>
                      <w:szCs w:val="20"/>
                    </w:rPr>
                    <w:t>Dx</w:t>
                  </w:r>
                  <w:proofErr w:type="spellEnd"/>
                  <w:r w:rsidR="00916FC8" w:rsidRPr="005404CD">
                    <w:rPr>
                      <w:rFonts w:eastAsia="Times New Roman"/>
                      <w:color w:val="000000"/>
                      <w:sz w:val="20"/>
                      <w:szCs w:val="20"/>
                    </w:rPr>
                    <w:t>, diagnosis</w:t>
                  </w:r>
                  <w:r w:rsidR="00916FC8">
                    <w:rPr>
                      <w:rFonts w:eastAsia="Times New Roman"/>
                      <w:color w:val="000000"/>
                      <w:sz w:val="20"/>
                      <w:szCs w:val="20"/>
                    </w:rPr>
                    <w:t xml:space="preserve">; </w:t>
                  </w:r>
                  <w:r w:rsidRPr="005404CD">
                    <w:rPr>
                      <w:rFonts w:eastAsia="Times New Roman"/>
                      <w:color w:val="000000"/>
                      <w:sz w:val="20"/>
                      <w:szCs w:val="20"/>
                    </w:rPr>
                    <w:t>HF, heart failure</w:t>
                  </w:r>
                  <w:r w:rsidR="00916FC8">
                    <w:rPr>
                      <w:rFonts w:eastAsia="Times New Roman"/>
                      <w:color w:val="000000"/>
                      <w:sz w:val="20"/>
                      <w:szCs w:val="20"/>
                    </w:rPr>
                    <w:t>;</w:t>
                  </w:r>
                  <w:r w:rsidR="00916FC8" w:rsidRPr="005404CD">
                    <w:rPr>
                      <w:rFonts w:eastAsia="Times New Roman"/>
                      <w:color w:val="000000"/>
                      <w:sz w:val="20"/>
                      <w:szCs w:val="20"/>
                    </w:rPr>
                    <w:t xml:space="preserve"> IQR, interquartile range;</w:t>
                  </w:r>
                  <w:r w:rsidR="00916FC8">
                    <w:rPr>
                      <w:rFonts w:eastAsia="Times New Roman"/>
                      <w:color w:val="000000"/>
                      <w:sz w:val="20"/>
                      <w:szCs w:val="20"/>
                    </w:rPr>
                    <w:t xml:space="preserve"> </w:t>
                  </w:r>
                  <w:r w:rsidR="00916FC8" w:rsidRPr="005404CD">
                    <w:rPr>
                      <w:rFonts w:eastAsia="Times New Roman"/>
                      <w:color w:val="000000"/>
                      <w:sz w:val="20"/>
                      <w:szCs w:val="20"/>
                    </w:rPr>
                    <w:t>SD, standard deviation</w:t>
                  </w:r>
                  <w:r w:rsidR="00916FC8">
                    <w:rPr>
                      <w:rFonts w:eastAsia="Times New Roman"/>
                      <w:color w:val="000000"/>
                      <w:sz w:val="20"/>
                      <w:szCs w:val="20"/>
                    </w:rPr>
                    <w:t xml:space="preserve">; </w:t>
                  </w:r>
                  <w:r w:rsidR="00916FC8" w:rsidRPr="005404CD">
                    <w:rPr>
                      <w:rFonts w:eastAsia="Times New Roman"/>
                      <w:color w:val="000000"/>
                      <w:sz w:val="20"/>
                      <w:szCs w:val="20"/>
                    </w:rPr>
                    <w:t>T2D, Type 2 diabetes mellitus;</w:t>
                  </w:r>
                </w:p>
              </w:tc>
            </w:tr>
            <w:tr w:rsidR="00F2087F" w:rsidRPr="005404CD" w14:paraId="693CD92C" w14:textId="77777777" w:rsidTr="00777E7F">
              <w:trPr>
                <w:trHeight w:val="220"/>
              </w:trPr>
              <w:tc>
                <w:tcPr>
                  <w:tcW w:w="11441" w:type="dxa"/>
                  <w:gridSpan w:val="8"/>
                  <w:tcBorders>
                    <w:top w:val="nil"/>
                    <w:left w:val="nil"/>
                    <w:bottom w:val="nil"/>
                    <w:right w:val="nil"/>
                  </w:tcBorders>
                  <w:shd w:val="clear" w:color="auto" w:fill="auto"/>
                  <w:noWrap/>
                  <w:vAlign w:val="bottom"/>
                  <w:hideMark/>
                </w:tcPr>
                <w:p w14:paraId="0C93646F" w14:textId="77777777" w:rsidR="00916FC8" w:rsidRDefault="00916FC8" w:rsidP="00F2087F">
                  <w:pPr>
                    <w:rPr>
                      <w:rFonts w:eastAsia="Times New Roman"/>
                      <w:color w:val="000000"/>
                      <w:sz w:val="20"/>
                      <w:szCs w:val="20"/>
                    </w:rPr>
                  </w:pPr>
                </w:p>
                <w:p w14:paraId="31D8E7AE" w14:textId="1317A14B" w:rsidR="00F2087F" w:rsidRPr="005404CD" w:rsidRDefault="00F2087F" w:rsidP="00F2087F">
                  <w:pPr>
                    <w:rPr>
                      <w:rFonts w:eastAsia="Times New Roman"/>
                      <w:color w:val="000000"/>
                      <w:sz w:val="20"/>
                      <w:szCs w:val="20"/>
                    </w:rPr>
                  </w:pPr>
                  <w:r w:rsidRPr="005404CD">
                    <w:rPr>
                      <w:rFonts w:eastAsia="Times New Roman"/>
                      <w:color w:val="000000"/>
                      <w:sz w:val="20"/>
                      <w:szCs w:val="20"/>
                    </w:rPr>
                    <w:t xml:space="preserve">Patients with ESRD, CKD, kidney transplant, dialysis, or other diagnoses which could cause CKD from causes other than T2D during the 365-day baseline period were excluded. </w:t>
                  </w:r>
                </w:p>
              </w:tc>
            </w:tr>
            <w:tr w:rsidR="00F2087F" w:rsidRPr="005404CD" w14:paraId="4AEEFC71" w14:textId="77777777" w:rsidTr="00777E7F">
              <w:trPr>
                <w:trHeight w:val="220"/>
              </w:trPr>
              <w:tc>
                <w:tcPr>
                  <w:tcW w:w="11441" w:type="dxa"/>
                  <w:gridSpan w:val="8"/>
                  <w:tcBorders>
                    <w:top w:val="nil"/>
                    <w:left w:val="nil"/>
                    <w:bottom w:val="nil"/>
                    <w:right w:val="nil"/>
                  </w:tcBorders>
                  <w:shd w:val="clear" w:color="auto" w:fill="auto"/>
                  <w:noWrap/>
                  <w:vAlign w:val="bottom"/>
                  <w:hideMark/>
                </w:tcPr>
                <w:p w14:paraId="5E645A74" w14:textId="0C8023E4" w:rsidR="00F2087F" w:rsidRPr="005404CD" w:rsidRDefault="00F2087F" w:rsidP="00F2087F">
                  <w:pPr>
                    <w:rPr>
                      <w:rFonts w:eastAsia="Times New Roman"/>
                      <w:color w:val="000000"/>
                      <w:sz w:val="20"/>
                      <w:szCs w:val="20"/>
                    </w:rPr>
                  </w:pPr>
                  <w:r w:rsidRPr="005404CD">
                    <w:rPr>
                      <w:rFonts w:eastAsia="Times New Roman"/>
                      <w:color w:val="000000"/>
                      <w:sz w:val="20"/>
                      <w:szCs w:val="20"/>
                    </w:rPr>
                    <w:t>Resistant hypertension is defined as 4 or more u</w:t>
                  </w:r>
                  <w:r w:rsidR="00D67D2A">
                    <w:rPr>
                      <w:rFonts w:eastAsia="Times New Roman"/>
                      <w:color w:val="000000"/>
                      <w:sz w:val="20"/>
                      <w:szCs w:val="20"/>
                    </w:rPr>
                    <w:t>n</w:t>
                  </w:r>
                  <w:r w:rsidRPr="005404CD">
                    <w:rPr>
                      <w:rFonts w:eastAsia="Times New Roman"/>
                      <w:color w:val="000000"/>
                      <w:sz w:val="20"/>
                      <w:szCs w:val="20"/>
                    </w:rPr>
                    <w:t xml:space="preserve">ique antihypertensive medication prescription claims within a 30 day period. </w:t>
                  </w:r>
                </w:p>
              </w:tc>
            </w:tr>
          </w:tbl>
          <w:p w14:paraId="4D574EE5" w14:textId="77777777" w:rsidR="00F2087F" w:rsidRDefault="00F2087F" w:rsidP="00975A78">
            <w:pPr>
              <w:spacing w:line="276" w:lineRule="auto"/>
              <w:rPr>
                <w:b/>
                <w:sz w:val="20"/>
                <w:szCs w:val="20"/>
              </w:rPr>
            </w:pPr>
          </w:p>
          <w:bookmarkEnd w:id="4"/>
          <w:p w14:paraId="35C2F6AE" w14:textId="77777777" w:rsidR="00975A78" w:rsidRPr="005404CD" w:rsidRDefault="00975A78" w:rsidP="00FD7BA3">
            <w:pPr>
              <w:spacing w:after="120" w:line="480" w:lineRule="auto"/>
              <w:rPr>
                <w:rFonts w:eastAsia="Times New Roman"/>
                <w:color w:val="000000"/>
                <w:sz w:val="20"/>
                <w:szCs w:val="20"/>
              </w:rPr>
            </w:pPr>
          </w:p>
        </w:tc>
      </w:tr>
    </w:tbl>
    <w:p w14:paraId="40FC8DB8" w14:textId="77777777" w:rsidR="00BC55F9" w:rsidRDefault="00BC55F9" w:rsidP="00E44895">
      <w:pPr>
        <w:pStyle w:val="Caption"/>
        <w:rPr>
          <w:b/>
          <w:i w:val="0"/>
          <w:color w:val="000000" w:themeColor="text1"/>
          <w:sz w:val="20"/>
          <w:szCs w:val="20"/>
        </w:rPr>
      </w:pPr>
    </w:p>
    <w:p w14:paraId="27B7AB6F" w14:textId="77777777" w:rsidR="00BC55F9" w:rsidRDefault="00BC55F9">
      <w:pPr>
        <w:rPr>
          <w:rFonts w:eastAsia="Times New Roman"/>
          <w:b/>
          <w:iCs/>
          <w:color w:val="000000" w:themeColor="text1"/>
          <w:sz w:val="20"/>
          <w:szCs w:val="20"/>
        </w:rPr>
      </w:pPr>
      <w:r>
        <w:rPr>
          <w:b/>
          <w:i/>
          <w:color w:val="000000" w:themeColor="text1"/>
          <w:sz w:val="20"/>
          <w:szCs w:val="20"/>
        </w:rPr>
        <w:br w:type="page"/>
      </w:r>
    </w:p>
    <w:p w14:paraId="6D713625" w14:textId="66D1FF43" w:rsidR="00DF1220" w:rsidRPr="00E44895" w:rsidRDefault="00E44895" w:rsidP="00E44895">
      <w:pPr>
        <w:pStyle w:val="Caption"/>
        <w:rPr>
          <w:b/>
          <w:i w:val="0"/>
          <w:color w:val="000000" w:themeColor="text1"/>
          <w:sz w:val="20"/>
          <w:szCs w:val="20"/>
        </w:rPr>
      </w:pPr>
      <w:bookmarkStart w:id="5" w:name="_Toc67913124"/>
      <w:r w:rsidRPr="00E44895">
        <w:rPr>
          <w:b/>
          <w:i w:val="0"/>
          <w:color w:val="000000" w:themeColor="text1"/>
          <w:sz w:val="20"/>
          <w:szCs w:val="20"/>
        </w:rPr>
        <w:lastRenderedPageBreak/>
        <w:t xml:space="preserve">Table </w:t>
      </w:r>
      <w:r w:rsidR="00FD7BA3">
        <w:rPr>
          <w:b/>
          <w:i w:val="0"/>
          <w:color w:val="000000" w:themeColor="text1"/>
          <w:sz w:val="20"/>
          <w:szCs w:val="20"/>
        </w:rPr>
        <w:fldChar w:fldCharType="begin"/>
      </w:r>
      <w:r w:rsidR="00FD7BA3">
        <w:rPr>
          <w:b/>
          <w:i w:val="0"/>
          <w:color w:val="000000" w:themeColor="text1"/>
          <w:sz w:val="20"/>
          <w:szCs w:val="20"/>
        </w:rPr>
        <w:instrText xml:space="preserve"> SEQ Table \* ARABIC </w:instrText>
      </w:r>
      <w:r w:rsidR="00FD7BA3">
        <w:rPr>
          <w:b/>
          <w:i w:val="0"/>
          <w:color w:val="000000" w:themeColor="text1"/>
          <w:sz w:val="20"/>
          <w:szCs w:val="20"/>
        </w:rPr>
        <w:fldChar w:fldCharType="separate"/>
      </w:r>
      <w:r w:rsidR="00FD7BA3">
        <w:rPr>
          <w:b/>
          <w:i w:val="0"/>
          <w:noProof/>
          <w:color w:val="000000" w:themeColor="text1"/>
          <w:sz w:val="20"/>
          <w:szCs w:val="20"/>
        </w:rPr>
        <w:t>3</w:t>
      </w:r>
      <w:r w:rsidR="00FD7BA3">
        <w:rPr>
          <w:b/>
          <w:i w:val="0"/>
          <w:color w:val="000000" w:themeColor="text1"/>
          <w:sz w:val="20"/>
          <w:szCs w:val="20"/>
        </w:rPr>
        <w:fldChar w:fldCharType="end"/>
      </w:r>
      <w:r w:rsidRPr="00E44895">
        <w:rPr>
          <w:b/>
          <w:bCs/>
          <w:i w:val="0"/>
          <w:color w:val="000000" w:themeColor="text1"/>
          <w:sz w:val="20"/>
          <w:szCs w:val="20"/>
        </w:rPr>
        <w:t>. Clinical outcomes of patients with T2D and incident CKD diagnosis followed until the occurrence of an outcome, death, discontinued enrollment, or the end of data. Results are stratified by relevant comorbidities.</w:t>
      </w:r>
      <w:bookmarkEnd w:id="5"/>
      <w:r w:rsidRPr="00E44895">
        <w:rPr>
          <w:b/>
          <w:bCs/>
          <w:i w:val="0"/>
          <w:color w:val="000000" w:themeColor="text1"/>
          <w:sz w:val="20"/>
          <w:szCs w:val="20"/>
        </w:rPr>
        <w:t xml:space="preserve">   </w:t>
      </w:r>
    </w:p>
    <w:tbl>
      <w:tblPr>
        <w:tblW w:w="12960" w:type="dxa"/>
        <w:tblLook w:val="04A0" w:firstRow="1" w:lastRow="0" w:firstColumn="1" w:lastColumn="0" w:noHBand="0" w:noVBand="1"/>
      </w:tblPr>
      <w:tblGrid>
        <w:gridCol w:w="3647"/>
        <w:gridCol w:w="1553"/>
        <w:gridCol w:w="1552"/>
        <w:gridCol w:w="1552"/>
        <w:gridCol w:w="1552"/>
        <w:gridCol w:w="1552"/>
        <w:gridCol w:w="989"/>
        <w:gridCol w:w="563"/>
      </w:tblGrid>
      <w:tr w:rsidR="00E44895" w:rsidRPr="005404CD" w14:paraId="31F7639C" w14:textId="77777777" w:rsidTr="00E44895">
        <w:trPr>
          <w:trHeight w:val="220"/>
        </w:trPr>
        <w:tc>
          <w:tcPr>
            <w:tcW w:w="3647" w:type="dxa"/>
            <w:tcBorders>
              <w:top w:val="nil"/>
              <w:left w:val="nil"/>
              <w:bottom w:val="single" w:sz="4" w:space="0" w:color="auto"/>
              <w:right w:val="nil"/>
            </w:tcBorders>
            <w:shd w:val="clear" w:color="auto" w:fill="auto"/>
            <w:noWrap/>
            <w:vAlign w:val="bottom"/>
            <w:hideMark/>
          </w:tcPr>
          <w:p w14:paraId="2B3718F0" w14:textId="77777777" w:rsidR="00E44895" w:rsidRPr="005404CD" w:rsidRDefault="00E44895" w:rsidP="00777E7F">
            <w:pPr>
              <w:rPr>
                <w:rFonts w:eastAsia="Times New Roman"/>
                <w:b/>
                <w:bCs/>
                <w:color w:val="000000"/>
                <w:sz w:val="20"/>
                <w:szCs w:val="20"/>
              </w:rPr>
            </w:pPr>
          </w:p>
        </w:tc>
        <w:tc>
          <w:tcPr>
            <w:tcW w:w="1553" w:type="dxa"/>
            <w:tcBorders>
              <w:top w:val="nil"/>
              <w:left w:val="nil"/>
              <w:bottom w:val="single" w:sz="4" w:space="0" w:color="auto"/>
              <w:right w:val="nil"/>
            </w:tcBorders>
            <w:shd w:val="clear" w:color="auto" w:fill="auto"/>
            <w:noWrap/>
            <w:vAlign w:val="bottom"/>
            <w:hideMark/>
          </w:tcPr>
          <w:p w14:paraId="7BC46D73" w14:textId="77777777" w:rsidR="00E44895" w:rsidRPr="005404CD" w:rsidRDefault="00E44895" w:rsidP="00777E7F">
            <w:pPr>
              <w:rPr>
                <w:rFonts w:eastAsia="Times New Roman"/>
                <w:sz w:val="20"/>
                <w:szCs w:val="20"/>
              </w:rPr>
            </w:pPr>
          </w:p>
        </w:tc>
        <w:tc>
          <w:tcPr>
            <w:tcW w:w="1552" w:type="dxa"/>
            <w:tcBorders>
              <w:top w:val="nil"/>
              <w:left w:val="nil"/>
              <w:bottom w:val="single" w:sz="4" w:space="0" w:color="auto"/>
              <w:right w:val="nil"/>
            </w:tcBorders>
            <w:shd w:val="clear" w:color="auto" w:fill="auto"/>
            <w:noWrap/>
            <w:vAlign w:val="bottom"/>
            <w:hideMark/>
          </w:tcPr>
          <w:p w14:paraId="39A7D2CF" w14:textId="77777777" w:rsidR="00E44895" w:rsidRPr="005404CD" w:rsidRDefault="00E44895" w:rsidP="00777E7F">
            <w:pPr>
              <w:rPr>
                <w:rFonts w:eastAsia="Times New Roman"/>
                <w:sz w:val="20"/>
                <w:szCs w:val="20"/>
              </w:rPr>
            </w:pPr>
          </w:p>
        </w:tc>
        <w:tc>
          <w:tcPr>
            <w:tcW w:w="1552" w:type="dxa"/>
            <w:tcBorders>
              <w:top w:val="nil"/>
              <w:left w:val="nil"/>
              <w:bottom w:val="single" w:sz="4" w:space="0" w:color="auto"/>
              <w:right w:val="nil"/>
            </w:tcBorders>
            <w:shd w:val="clear" w:color="auto" w:fill="auto"/>
            <w:noWrap/>
            <w:vAlign w:val="bottom"/>
            <w:hideMark/>
          </w:tcPr>
          <w:p w14:paraId="764F16C1" w14:textId="77777777" w:rsidR="00E44895" w:rsidRPr="005404CD" w:rsidRDefault="00E44895" w:rsidP="00777E7F">
            <w:pPr>
              <w:rPr>
                <w:rFonts w:eastAsia="Times New Roman"/>
                <w:sz w:val="20"/>
                <w:szCs w:val="20"/>
              </w:rPr>
            </w:pPr>
          </w:p>
        </w:tc>
        <w:tc>
          <w:tcPr>
            <w:tcW w:w="1552" w:type="dxa"/>
            <w:tcBorders>
              <w:top w:val="nil"/>
              <w:left w:val="nil"/>
              <w:bottom w:val="single" w:sz="4" w:space="0" w:color="auto"/>
              <w:right w:val="nil"/>
            </w:tcBorders>
            <w:shd w:val="clear" w:color="auto" w:fill="auto"/>
            <w:noWrap/>
            <w:vAlign w:val="bottom"/>
            <w:hideMark/>
          </w:tcPr>
          <w:p w14:paraId="5328D5DC" w14:textId="77777777" w:rsidR="00E44895" w:rsidRPr="005404CD" w:rsidRDefault="00E44895" w:rsidP="00777E7F">
            <w:pPr>
              <w:rPr>
                <w:rFonts w:eastAsia="Times New Roman"/>
                <w:sz w:val="20"/>
                <w:szCs w:val="20"/>
              </w:rPr>
            </w:pPr>
          </w:p>
        </w:tc>
        <w:tc>
          <w:tcPr>
            <w:tcW w:w="1552" w:type="dxa"/>
            <w:tcBorders>
              <w:top w:val="nil"/>
              <w:left w:val="nil"/>
              <w:bottom w:val="single" w:sz="4" w:space="0" w:color="auto"/>
              <w:right w:val="nil"/>
            </w:tcBorders>
            <w:shd w:val="clear" w:color="auto" w:fill="auto"/>
            <w:noWrap/>
            <w:vAlign w:val="bottom"/>
            <w:hideMark/>
          </w:tcPr>
          <w:p w14:paraId="60A13A8D" w14:textId="77777777" w:rsidR="00E44895" w:rsidRPr="005404CD" w:rsidRDefault="00E44895" w:rsidP="00777E7F">
            <w:pPr>
              <w:rPr>
                <w:rFonts w:eastAsia="Times New Roman"/>
                <w:sz w:val="20"/>
                <w:szCs w:val="20"/>
              </w:rPr>
            </w:pPr>
          </w:p>
        </w:tc>
        <w:tc>
          <w:tcPr>
            <w:tcW w:w="1552" w:type="dxa"/>
            <w:gridSpan w:val="2"/>
            <w:tcBorders>
              <w:top w:val="nil"/>
              <w:left w:val="nil"/>
              <w:bottom w:val="single" w:sz="4" w:space="0" w:color="auto"/>
              <w:right w:val="nil"/>
            </w:tcBorders>
            <w:shd w:val="clear" w:color="auto" w:fill="auto"/>
            <w:noWrap/>
            <w:vAlign w:val="bottom"/>
            <w:hideMark/>
          </w:tcPr>
          <w:p w14:paraId="24502710" w14:textId="77777777" w:rsidR="00E44895" w:rsidRPr="005404CD" w:rsidRDefault="00E44895" w:rsidP="00777E7F">
            <w:pPr>
              <w:rPr>
                <w:rFonts w:eastAsia="Times New Roman"/>
                <w:sz w:val="20"/>
                <w:szCs w:val="20"/>
              </w:rPr>
            </w:pPr>
          </w:p>
        </w:tc>
      </w:tr>
      <w:tr w:rsidR="00E44895" w:rsidRPr="005404CD" w14:paraId="20F455E1" w14:textId="77777777" w:rsidTr="00777E7F">
        <w:trPr>
          <w:trHeight w:val="220"/>
        </w:trPr>
        <w:tc>
          <w:tcPr>
            <w:tcW w:w="36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B5267E" w14:textId="77777777" w:rsidR="00E44895" w:rsidRPr="005404CD" w:rsidRDefault="00E44895" w:rsidP="00777E7F">
            <w:pPr>
              <w:rPr>
                <w:rFonts w:eastAsia="Times New Roman"/>
                <w:sz w:val="20"/>
                <w:szCs w:val="20"/>
              </w:rPr>
            </w:pPr>
            <w:r w:rsidRPr="005404CD">
              <w:rPr>
                <w:rFonts w:eastAsia="Times New Roman"/>
                <w:sz w:val="20"/>
                <w:szCs w:val="20"/>
              </w:rPr>
              <w:t> </w:t>
            </w:r>
          </w:p>
        </w:tc>
        <w:tc>
          <w:tcPr>
            <w:tcW w:w="9313" w:type="dxa"/>
            <w:gridSpan w:val="7"/>
            <w:tcBorders>
              <w:top w:val="single" w:sz="4" w:space="0" w:color="auto"/>
              <w:left w:val="nil"/>
              <w:bottom w:val="single" w:sz="4" w:space="0" w:color="auto"/>
              <w:right w:val="single" w:sz="4" w:space="0" w:color="auto"/>
            </w:tcBorders>
            <w:shd w:val="clear" w:color="000000" w:fill="D9D9D9"/>
            <w:noWrap/>
            <w:vAlign w:val="center"/>
            <w:hideMark/>
          </w:tcPr>
          <w:p w14:paraId="1292B347" w14:textId="77777777" w:rsidR="00E44895" w:rsidRPr="005404CD" w:rsidRDefault="00E44895" w:rsidP="00777E7F">
            <w:pPr>
              <w:jc w:val="center"/>
              <w:rPr>
                <w:rFonts w:eastAsia="Times New Roman"/>
                <w:b/>
                <w:bCs/>
                <w:color w:val="000000"/>
                <w:sz w:val="20"/>
                <w:szCs w:val="20"/>
              </w:rPr>
            </w:pPr>
            <w:r w:rsidRPr="005404CD">
              <w:rPr>
                <w:rFonts w:eastAsia="Times New Roman"/>
                <w:b/>
                <w:bCs/>
                <w:color w:val="000000"/>
                <w:sz w:val="20"/>
                <w:szCs w:val="20"/>
              </w:rPr>
              <w:t>T2D and CKD diagnosis (n=106,369)</w:t>
            </w:r>
          </w:p>
        </w:tc>
      </w:tr>
      <w:tr w:rsidR="00E44895" w:rsidRPr="005404CD" w14:paraId="4F9CBC76" w14:textId="77777777" w:rsidTr="00777E7F">
        <w:trPr>
          <w:trHeight w:val="480"/>
        </w:trPr>
        <w:tc>
          <w:tcPr>
            <w:tcW w:w="3647" w:type="dxa"/>
            <w:vMerge/>
            <w:tcBorders>
              <w:top w:val="single" w:sz="4" w:space="0" w:color="auto"/>
              <w:left w:val="single" w:sz="4" w:space="0" w:color="auto"/>
              <w:bottom w:val="single" w:sz="4" w:space="0" w:color="000000"/>
              <w:right w:val="single" w:sz="4" w:space="0" w:color="auto"/>
            </w:tcBorders>
            <w:vAlign w:val="center"/>
            <w:hideMark/>
          </w:tcPr>
          <w:p w14:paraId="588F5D39" w14:textId="77777777" w:rsidR="00E44895" w:rsidRPr="005404CD" w:rsidRDefault="00E44895" w:rsidP="00777E7F">
            <w:pPr>
              <w:rPr>
                <w:rFonts w:eastAsia="Times New Roman"/>
                <w:sz w:val="20"/>
                <w:szCs w:val="20"/>
              </w:rPr>
            </w:pPr>
          </w:p>
        </w:tc>
        <w:tc>
          <w:tcPr>
            <w:tcW w:w="1553" w:type="dxa"/>
            <w:tcBorders>
              <w:top w:val="nil"/>
              <w:left w:val="nil"/>
              <w:bottom w:val="single" w:sz="4" w:space="0" w:color="auto"/>
              <w:right w:val="single" w:sz="4" w:space="0" w:color="auto"/>
            </w:tcBorders>
            <w:shd w:val="clear" w:color="auto" w:fill="auto"/>
            <w:vAlign w:val="bottom"/>
            <w:hideMark/>
          </w:tcPr>
          <w:p w14:paraId="0EF82E4C" w14:textId="77777777" w:rsidR="00E44895" w:rsidRPr="00777E7F" w:rsidRDefault="00E44895" w:rsidP="00777E7F">
            <w:pPr>
              <w:jc w:val="center"/>
              <w:rPr>
                <w:rFonts w:eastAsia="Times New Roman"/>
                <w:b/>
                <w:color w:val="000000"/>
                <w:sz w:val="20"/>
                <w:szCs w:val="20"/>
              </w:rPr>
            </w:pPr>
            <w:r w:rsidRPr="00777E7F">
              <w:rPr>
                <w:rFonts w:eastAsia="Times New Roman"/>
                <w:b/>
                <w:color w:val="000000"/>
                <w:sz w:val="20"/>
                <w:szCs w:val="20"/>
              </w:rPr>
              <w:t>No HF during baseline (N=94,574)</w:t>
            </w:r>
          </w:p>
        </w:tc>
        <w:tc>
          <w:tcPr>
            <w:tcW w:w="1552" w:type="dxa"/>
            <w:tcBorders>
              <w:top w:val="nil"/>
              <w:left w:val="nil"/>
              <w:bottom w:val="single" w:sz="4" w:space="0" w:color="auto"/>
              <w:right w:val="single" w:sz="4" w:space="0" w:color="auto"/>
            </w:tcBorders>
            <w:shd w:val="clear" w:color="auto" w:fill="auto"/>
            <w:vAlign w:val="bottom"/>
            <w:hideMark/>
          </w:tcPr>
          <w:p w14:paraId="6214E43C" w14:textId="77777777" w:rsidR="00E44895" w:rsidRPr="00777E7F" w:rsidRDefault="00E44895" w:rsidP="00777E7F">
            <w:pPr>
              <w:jc w:val="center"/>
              <w:rPr>
                <w:rFonts w:eastAsia="Times New Roman"/>
                <w:b/>
                <w:color w:val="000000"/>
                <w:sz w:val="20"/>
                <w:szCs w:val="20"/>
              </w:rPr>
            </w:pPr>
            <w:r w:rsidRPr="00777E7F">
              <w:rPr>
                <w:rFonts w:eastAsia="Times New Roman"/>
                <w:b/>
                <w:color w:val="000000"/>
                <w:sz w:val="20"/>
                <w:szCs w:val="20"/>
              </w:rPr>
              <w:t>HF during baseline (N=11,795)</w:t>
            </w:r>
          </w:p>
        </w:tc>
        <w:tc>
          <w:tcPr>
            <w:tcW w:w="1552" w:type="dxa"/>
            <w:tcBorders>
              <w:top w:val="nil"/>
              <w:left w:val="nil"/>
              <w:bottom w:val="single" w:sz="4" w:space="0" w:color="auto"/>
              <w:right w:val="single" w:sz="4" w:space="0" w:color="auto"/>
            </w:tcBorders>
            <w:shd w:val="clear" w:color="auto" w:fill="auto"/>
            <w:vAlign w:val="bottom"/>
            <w:hideMark/>
          </w:tcPr>
          <w:p w14:paraId="5684CEB4" w14:textId="77777777" w:rsidR="00E44895" w:rsidRPr="00777E7F" w:rsidRDefault="00E44895" w:rsidP="00777E7F">
            <w:pPr>
              <w:jc w:val="center"/>
              <w:rPr>
                <w:rFonts w:eastAsia="Times New Roman"/>
                <w:b/>
                <w:color w:val="000000"/>
                <w:sz w:val="20"/>
                <w:szCs w:val="20"/>
              </w:rPr>
            </w:pPr>
            <w:r w:rsidRPr="00777E7F">
              <w:rPr>
                <w:rFonts w:eastAsia="Times New Roman"/>
                <w:b/>
                <w:color w:val="000000"/>
                <w:sz w:val="20"/>
                <w:szCs w:val="20"/>
              </w:rPr>
              <w:t>No resistant hypertension during baseline (N=89,480)</w:t>
            </w:r>
          </w:p>
        </w:tc>
        <w:tc>
          <w:tcPr>
            <w:tcW w:w="1552" w:type="dxa"/>
            <w:tcBorders>
              <w:top w:val="nil"/>
              <w:left w:val="nil"/>
              <w:bottom w:val="single" w:sz="4" w:space="0" w:color="auto"/>
              <w:right w:val="single" w:sz="4" w:space="0" w:color="auto"/>
            </w:tcBorders>
            <w:shd w:val="clear" w:color="auto" w:fill="auto"/>
            <w:vAlign w:val="bottom"/>
            <w:hideMark/>
          </w:tcPr>
          <w:p w14:paraId="3FFAA15D" w14:textId="77777777" w:rsidR="00E44895" w:rsidRPr="00777E7F" w:rsidRDefault="00E44895" w:rsidP="00777E7F">
            <w:pPr>
              <w:jc w:val="center"/>
              <w:rPr>
                <w:rFonts w:eastAsia="Times New Roman"/>
                <w:b/>
                <w:color w:val="000000"/>
                <w:sz w:val="20"/>
                <w:szCs w:val="20"/>
              </w:rPr>
            </w:pPr>
            <w:r w:rsidRPr="00777E7F">
              <w:rPr>
                <w:rFonts w:eastAsia="Times New Roman"/>
                <w:b/>
                <w:color w:val="000000"/>
                <w:sz w:val="20"/>
                <w:szCs w:val="20"/>
              </w:rPr>
              <w:t>Resistant hypertension during baseline (N=16,889)</w:t>
            </w:r>
          </w:p>
        </w:tc>
        <w:tc>
          <w:tcPr>
            <w:tcW w:w="1552" w:type="dxa"/>
            <w:tcBorders>
              <w:top w:val="nil"/>
              <w:left w:val="nil"/>
              <w:bottom w:val="single" w:sz="4" w:space="0" w:color="auto"/>
              <w:right w:val="single" w:sz="4" w:space="0" w:color="auto"/>
            </w:tcBorders>
            <w:shd w:val="clear" w:color="auto" w:fill="auto"/>
            <w:vAlign w:val="bottom"/>
            <w:hideMark/>
          </w:tcPr>
          <w:p w14:paraId="0D0D3BB0" w14:textId="77777777" w:rsidR="00E44895" w:rsidRPr="00777E7F" w:rsidRDefault="00E44895" w:rsidP="00777E7F">
            <w:pPr>
              <w:jc w:val="center"/>
              <w:rPr>
                <w:rFonts w:eastAsia="Times New Roman"/>
                <w:b/>
                <w:color w:val="000000"/>
                <w:sz w:val="20"/>
                <w:szCs w:val="20"/>
              </w:rPr>
            </w:pPr>
            <w:r w:rsidRPr="00777E7F">
              <w:rPr>
                <w:rFonts w:eastAsia="Times New Roman"/>
                <w:b/>
                <w:color w:val="000000"/>
                <w:sz w:val="20"/>
                <w:szCs w:val="20"/>
              </w:rPr>
              <w:t>No anemia during baseline (N=86,608)</w:t>
            </w:r>
          </w:p>
        </w:tc>
        <w:tc>
          <w:tcPr>
            <w:tcW w:w="1552" w:type="dxa"/>
            <w:gridSpan w:val="2"/>
            <w:tcBorders>
              <w:top w:val="nil"/>
              <w:left w:val="nil"/>
              <w:bottom w:val="single" w:sz="4" w:space="0" w:color="auto"/>
              <w:right w:val="single" w:sz="4" w:space="0" w:color="auto"/>
            </w:tcBorders>
            <w:shd w:val="clear" w:color="auto" w:fill="auto"/>
            <w:vAlign w:val="bottom"/>
            <w:hideMark/>
          </w:tcPr>
          <w:p w14:paraId="4FB78CAE" w14:textId="77777777" w:rsidR="00E44895" w:rsidRPr="00777E7F" w:rsidRDefault="00E44895" w:rsidP="00777E7F">
            <w:pPr>
              <w:jc w:val="center"/>
              <w:rPr>
                <w:rFonts w:eastAsia="Times New Roman"/>
                <w:b/>
                <w:color w:val="000000"/>
                <w:sz w:val="20"/>
                <w:szCs w:val="20"/>
              </w:rPr>
            </w:pPr>
            <w:r w:rsidRPr="00777E7F">
              <w:rPr>
                <w:rFonts w:eastAsia="Times New Roman"/>
                <w:b/>
                <w:color w:val="000000"/>
                <w:sz w:val="20"/>
                <w:szCs w:val="20"/>
              </w:rPr>
              <w:t>Anemia during baseline (N=19,761)</w:t>
            </w:r>
          </w:p>
        </w:tc>
      </w:tr>
      <w:tr w:rsidR="00E44895" w:rsidRPr="005404CD" w14:paraId="44D65F91" w14:textId="77777777" w:rsidTr="00777E7F">
        <w:trPr>
          <w:trHeight w:val="220"/>
        </w:trPr>
        <w:tc>
          <w:tcPr>
            <w:tcW w:w="3647" w:type="dxa"/>
            <w:tcBorders>
              <w:top w:val="nil"/>
              <w:left w:val="single" w:sz="4" w:space="0" w:color="auto"/>
              <w:bottom w:val="single" w:sz="4" w:space="0" w:color="000000"/>
              <w:right w:val="single" w:sz="4" w:space="0" w:color="auto"/>
            </w:tcBorders>
            <w:shd w:val="clear" w:color="F2F2F2" w:fill="F2F2F2"/>
            <w:noWrap/>
            <w:hideMark/>
          </w:tcPr>
          <w:p w14:paraId="4AF6DF1F"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Outcomes</w:t>
            </w:r>
          </w:p>
        </w:tc>
        <w:tc>
          <w:tcPr>
            <w:tcW w:w="1553" w:type="dxa"/>
            <w:tcBorders>
              <w:top w:val="nil"/>
              <w:left w:val="nil"/>
              <w:bottom w:val="single" w:sz="4" w:space="0" w:color="auto"/>
              <w:right w:val="nil"/>
            </w:tcBorders>
            <w:shd w:val="clear" w:color="000000" w:fill="F2F2F2"/>
            <w:noWrap/>
            <w:vAlign w:val="bottom"/>
            <w:hideMark/>
          </w:tcPr>
          <w:p w14:paraId="7BDA8372"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single" w:sz="4" w:space="0" w:color="auto"/>
              <w:right w:val="nil"/>
            </w:tcBorders>
            <w:shd w:val="clear" w:color="000000" w:fill="F2F2F2"/>
            <w:noWrap/>
            <w:vAlign w:val="bottom"/>
            <w:hideMark/>
          </w:tcPr>
          <w:p w14:paraId="08F1AECB"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single" w:sz="4" w:space="0" w:color="auto"/>
              <w:right w:val="nil"/>
            </w:tcBorders>
            <w:shd w:val="clear" w:color="000000" w:fill="F2F2F2"/>
            <w:noWrap/>
            <w:vAlign w:val="bottom"/>
            <w:hideMark/>
          </w:tcPr>
          <w:p w14:paraId="3ACB5752"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single" w:sz="4" w:space="0" w:color="auto"/>
              <w:right w:val="nil"/>
            </w:tcBorders>
            <w:shd w:val="clear" w:color="000000" w:fill="F2F2F2"/>
            <w:noWrap/>
            <w:vAlign w:val="bottom"/>
            <w:hideMark/>
          </w:tcPr>
          <w:p w14:paraId="25E1B9C2"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single" w:sz="4" w:space="0" w:color="auto"/>
              <w:right w:val="nil"/>
            </w:tcBorders>
            <w:shd w:val="clear" w:color="000000" w:fill="F2F2F2"/>
            <w:noWrap/>
            <w:vAlign w:val="bottom"/>
            <w:hideMark/>
          </w:tcPr>
          <w:p w14:paraId="5FA02091"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single" w:sz="4" w:space="0" w:color="auto"/>
              <w:right w:val="single" w:sz="4" w:space="0" w:color="auto"/>
            </w:tcBorders>
            <w:shd w:val="clear" w:color="000000" w:fill="F2F2F2"/>
            <w:noWrap/>
            <w:vAlign w:val="bottom"/>
            <w:hideMark/>
          </w:tcPr>
          <w:p w14:paraId="1D0E3365"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r>
      <w:tr w:rsidR="00E44895" w:rsidRPr="005404CD" w14:paraId="046DA0E8" w14:textId="77777777" w:rsidTr="00E44895">
        <w:trPr>
          <w:trHeight w:val="220"/>
        </w:trPr>
        <w:tc>
          <w:tcPr>
            <w:tcW w:w="3647" w:type="dxa"/>
            <w:tcBorders>
              <w:top w:val="nil"/>
              <w:left w:val="single" w:sz="4" w:space="0" w:color="auto"/>
              <w:bottom w:val="nil"/>
              <w:right w:val="nil"/>
            </w:tcBorders>
            <w:shd w:val="clear" w:color="000000" w:fill="E7E6E6"/>
            <w:noWrap/>
            <w:hideMark/>
          </w:tcPr>
          <w:p w14:paraId="6F1D0827"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All-cause hospitalization</w:t>
            </w:r>
          </w:p>
        </w:tc>
        <w:tc>
          <w:tcPr>
            <w:tcW w:w="1553" w:type="dxa"/>
            <w:tcBorders>
              <w:top w:val="nil"/>
              <w:left w:val="single" w:sz="4" w:space="0" w:color="auto"/>
              <w:bottom w:val="nil"/>
              <w:right w:val="nil"/>
            </w:tcBorders>
            <w:shd w:val="clear" w:color="000000" w:fill="E7E6E6"/>
            <w:noWrap/>
            <w:vAlign w:val="bottom"/>
            <w:hideMark/>
          </w:tcPr>
          <w:p w14:paraId="47CEAF23"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5F21AC00"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29D0777C"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3D8490B6"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21B06698"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075C8BD8"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w:t>
            </w:r>
          </w:p>
        </w:tc>
      </w:tr>
      <w:tr w:rsidR="00E44895" w:rsidRPr="005404CD" w14:paraId="3178D55F"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7CC2AA09"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53021F9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30,519</w:t>
            </w:r>
          </w:p>
        </w:tc>
        <w:tc>
          <w:tcPr>
            <w:tcW w:w="1552" w:type="dxa"/>
            <w:tcBorders>
              <w:top w:val="nil"/>
              <w:left w:val="nil"/>
              <w:bottom w:val="nil"/>
              <w:right w:val="nil"/>
            </w:tcBorders>
            <w:shd w:val="clear" w:color="auto" w:fill="auto"/>
            <w:noWrap/>
            <w:vAlign w:val="bottom"/>
            <w:hideMark/>
          </w:tcPr>
          <w:p w14:paraId="1382DBA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6,251</w:t>
            </w:r>
          </w:p>
        </w:tc>
        <w:tc>
          <w:tcPr>
            <w:tcW w:w="1552" w:type="dxa"/>
            <w:tcBorders>
              <w:top w:val="nil"/>
              <w:left w:val="single" w:sz="4" w:space="0" w:color="auto"/>
              <w:bottom w:val="nil"/>
              <w:right w:val="nil"/>
            </w:tcBorders>
            <w:shd w:val="clear" w:color="auto" w:fill="auto"/>
            <w:noWrap/>
            <w:vAlign w:val="bottom"/>
            <w:hideMark/>
          </w:tcPr>
          <w:p w14:paraId="1E31F39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29,953</w:t>
            </w:r>
          </w:p>
        </w:tc>
        <w:tc>
          <w:tcPr>
            <w:tcW w:w="1552" w:type="dxa"/>
            <w:tcBorders>
              <w:top w:val="nil"/>
              <w:left w:val="nil"/>
              <w:bottom w:val="nil"/>
              <w:right w:val="single" w:sz="4" w:space="0" w:color="auto"/>
            </w:tcBorders>
            <w:shd w:val="clear" w:color="auto" w:fill="auto"/>
            <w:noWrap/>
            <w:vAlign w:val="bottom"/>
            <w:hideMark/>
          </w:tcPr>
          <w:p w14:paraId="7D5B5BE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6,817</w:t>
            </w:r>
          </w:p>
        </w:tc>
        <w:tc>
          <w:tcPr>
            <w:tcW w:w="1552" w:type="dxa"/>
            <w:tcBorders>
              <w:top w:val="nil"/>
              <w:left w:val="nil"/>
              <w:bottom w:val="nil"/>
              <w:right w:val="nil"/>
            </w:tcBorders>
            <w:shd w:val="clear" w:color="auto" w:fill="auto"/>
            <w:noWrap/>
            <w:vAlign w:val="bottom"/>
            <w:hideMark/>
          </w:tcPr>
          <w:p w14:paraId="34E1512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28,266</w:t>
            </w:r>
          </w:p>
        </w:tc>
        <w:tc>
          <w:tcPr>
            <w:tcW w:w="1552" w:type="dxa"/>
            <w:gridSpan w:val="2"/>
            <w:tcBorders>
              <w:top w:val="nil"/>
              <w:left w:val="nil"/>
              <w:bottom w:val="nil"/>
              <w:right w:val="single" w:sz="4" w:space="0" w:color="auto"/>
            </w:tcBorders>
            <w:shd w:val="clear" w:color="auto" w:fill="auto"/>
            <w:noWrap/>
            <w:vAlign w:val="bottom"/>
            <w:hideMark/>
          </w:tcPr>
          <w:p w14:paraId="42F44E9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8,504</w:t>
            </w:r>
          </w:p>
        </w:tc>
      </w:tr>
      <w:tr w:rsidR="00E44895" w:rsidRPr="005404CD" w14:paraId="3801CA2B"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039E6C6A"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6FB1DC3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170.96 (169.04, 172.88)</w:t>
            </w:r>
          </w:p>
        </w:tc>
        <w:tc>
          <w:tcPr>
            <w:tcW w:w="1552" w:type="dxa"/>
            <w:tcBorders>
              <w:top w:val="nil"/>
              <w:left w:val="nil"/>
              <w:bottom w:val="nil"/>
              <w:right w:val="nil"/>
            </w:tcBorders>
            <w:shd w:val="clear" w:color="auto" w:fill="auto"/>
            <w:noWrap/>
            <w:vAlign w:val="bottom"/>
            <w:hideMark/>
          </w:tcPr>
          <w:p w14:paraId="155B508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397.82 (387.96, 407.68)</w:t>
            </w:r>
          </w:p>
        </w:tc>
        <w:tc>
          <w:tcPr>
            <w:tcW w:w="1552" w:type="dxa"/>
            <w:tcBorders>
              <w:top w:val="nil"/>
              <w:left w:val="single" w:sz="4" w:space="0" w:color="auto"/>
              <w:bottom w:val="nil"/>
              <w:right w:val="nil"/>
            </w:tcBorders>
            <w:shd w:val="clear" w:color="auto" w:fill="auto"/>
            <w:noWrap/>
            <w:vAlign w:val="bottom"/>
            <w:hideMark/>
          </w:tcPr>
          <w:p w14:paraId="6B2C22D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181.89 (179.83, 183.95)</w:t>
            </w:r>
          </w:p>
        </w:tc>
        <w:tc>
          <w:tcPr>
            <w:tcW w:w="1552" w:type="dxa"/>
            <w:tcBorders>
              <w:top w:val="nil"/>
              <w:left w:val="nil"/>
              <w:bottom w:val="nil"/>
              <w:right w:val="single" w:sz="4" w:space="0" w:color="auto"/>
            </w:tcBorders>
            <w:shd w:val="clear" w:color="auto" w:fill="auto"/>
            <w:noWrap/>
            <w:vAlign w:val="bottom"/>
            <w:hideMark/>
          </w:tcPr>
          <w:p w14:paraId="1741012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230.68 (225.20, 236.15)</w:t>
            </w:r>
          </w:p>
        </w:tc>
        <w:tc>
          <w:tcPr>
            <w:tcW w:w="1552" w:type="dxa"/>
            <w:tcBorders>
              <w:top w:val="nil"/>
              <w:left w:val="nil"/>
              <w:bottom w:val="nil"/>
              <w:right w:val="nil"/>
            </w:tcBorders>
            <w:shd w:val="clear" w:color="auto" w:fill="auto"/>
            <w:noWrap/>
            <w:vAlign w:val="bottom"/>
            <w:hideMark/>
          </w:tcPr>
          <w:p w14:paraId="33D6CD0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173.95 (171.92, 175.97)</w:t>
            </w:r>
          </w:p>
        </w:tc>
        <w:tc>
          <w:tcPr>
            <w:tcW w:w="1552" w:type="dxa"/>
            <w:gridSpan w:val="2"/>
            <w:tcBorders>
              <w:top w:val="nil"/>
              <w:left w:val="nil"/>
              <w:bottom w:val="nil"/>
              <w:right w:val="single" w:sz="4" w:space="0" w:color="auto"/>
            </w:tcBorders>
            <w:shd w:val="clear" w:color="auto" w:fill="auto"/>
            <w:noWrap/>
            <w:vAlign w:val="bottom"/>
            <w:hideMark/>
          </w:tcPr>
          <w:p w14:paraId="5284496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268.03 (262.33, 273.73)</w:t>
            </w:r>
          </w:p>
        </w:tc>
      </w:tr>
      <w:tr w:rsidR="00E44895" w:rsidRPr="005404CD" w14:paraId="7ED46082"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37B598DB"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single" w:sz="4" w:space="0" w:color="auto"/>
              <w:bottom w:val="nil"/>
              <w:right w:val="nil"/>
            </w:tcBorders>
            <w:shd w:val="clear" w:color="auto" w:fill="auto"/>
            <w:noWrap/>
            <w:vAlign w:val="bottom"/>
            <w:hideMark/>
          </w:tcPr>
          <w:p w14:paraId="4CB5DD1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582.20 (592.95)</w:t>
            </w:r>
          </w:p>
        </w:tc>
        <w:tc>
          <w:tcPr>
            <w:tcW w:w="1552" w:type="dxa"/>
            <w:tcBorders>
              <w:top w:val="nil"/>
              <w:left w:val="nil"/>
              <w:bottom w:val="nil"/>
              <w:right w:val="nil"/>
            </w:tcBorders>
            <w:shd w:val="clear" w:color="auto" w:fill="auto"/>
            <w:noWrap/>
            <w:vAlign w:val="bottom"/>
            <w:hideMark/>
          </w:tcPr>
          <w:p w14:paraId="77F01C96"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404.09 (472.45)</w:t>
            </w:r>
          </w:p>
        </w:tc>
        <w:tc>
          <w:tcPr>
            <w:tcW w:w="1552" w:type="dxa"/>
            <w:tcBorders>
              <w:top w:val="nil"/>
              <w:left w:val="single" w:sz="4" w:space="0" w:color="auto"/>
              <w:bottom w:val="nil"/>
              <w:right w:val="nil"/>
            </w:tcBorders>
            <w:shd w:val="clear" w:color="auto" w:fill="auto"/>
            <w:noWrap/>
            <w:vAlign w:val="bottom"/>
            <w:hideMark/>
          </w:tcPr>
          <w:p w14:paraId="5185A72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555.86 (579.11)</w:t>
            </w:r>
          </w:p>
        </w:tc>
        <w:tc>
          <w:tcPr>
            <w:tcW w:w="1552" w:type="dxa"/>
            <w:tcBorders>
              <w:top w:val="nil"/>
              <w:left w:val="nil"/>
              <w:bottom w:val="nil"/>
              <w:right w:val="single" w:sz="4" w:space="0" w:color="auto"/>
            </w:tcBorders>
            <w:shd w:val="clear" w:color="auto" w:fill="auto"/>
            <w:noWrap/>
            <w:vAlign w:val="bottom"/>
            <w:hideMark/>
          </w:tcPr>
          <w:p w14:paraId="0F6A0BA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534.61 (573.51)</w:t>
            </w:r>
          </w:p>
        </w:tc>
        <w:tc>
          <w:tcPr>
            <w:tcW w:w="1552" w:type="dxa"/>
            <w:tcBorders>
              <w:top w:val="nil"/>
              <w:left w:val="nil"/>
              <w:bottom w:val="nil"/>
              <w:right w:val="nil"/>
            </w:tcBorders>
            <w:shd w:val="clear" w:color="auto" w:fill="auto"/>
            <w:noWrap/>
            <w:vAlign w:val="bottom"/>
            <w:hideMark/>
          </w:tcPr>
          <w:p w14:paraId="724D33D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577.48 (591.44)</w:t>
            </w:r>
          </w:p>
        </w:tc>
        <w:tc>
          <w:tcPr>
            <w:tcW w:w="1552" w:type="dxa"/>
            <w:gridSpan w:val="2"/>
            <w:tcBorders>
              <w:top w:val="nil"/>
              <w:left w:val="nil"/>
              <w:bottom w:val="nil"/>
              <w:right w:val="single" w:sz="4" w:space="0" w:color="auto"/>
            </w:tcBorders>
            <w:shd w:val="clear" w:color="auto" w:fill="auto"/>
            <w:noWrap/>
            <w:vAlign w:val="bottom"/>
            <w:hideMark/>
          </w:tcPr>
          <w:p w14:paraId="16CAD83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466.97 (522.62)</w:t>
            </w:r>
          </w:p>
        </w:tc>
      </w:tr>
      <w:tr w:rsidR="00E44895" w:rsidRPr="005404CD" w14:paraId="0AED3A59" w14:textId="77777777" w:rsidTr="00777E7F">
        <w:trPr>
          <w:trHeight w:val="240"/>
        </w:trPr>
        <w:tc>
          <w:tcPr>
            <w:tcW w:w="3647" w:type="dxa"/>
            <w:tcBorders>
              <w:top w:val="nil"/>
              <w:left w:val="single" w:sz="4" w:space="0" w:color="auto"/>
              <w:bottom w:val="nil"/>
              <w:right w:val="nil"/>
            </w:tcBorders>
            <w:shd w:val="clear" w:color="000000" w:fill="E7E6E6"/>
            <w:vAlign w:val="center"/>
            <w:hideMark/>
          </w:tcPr>
          <w:p w14:paraId="34874879"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CV hospitalization as defined by MI, stroke, or HF diagnosis codes</w:t>
            </w:r>
          </w:p>
        </w:tc>
        <w:tc>
          <w:tcPr>
            <w:tcW w:w="1553" w:type="dxa"/>
            <w:tcBorders>
              <w:top w:val="nil"/>
              <w:left w:val="single" w:sz="4" w:space="0" w:color="auto"/>
              <w:bottom w:val="nil"/>
              <w:right w:val="nil"/>
            </w:tcBorders>
            <w:shd w:val="clear" w:color="000000" w:fill="E7E6E6"/>
            <w:noWrap/>
            <w:vAlign w:val="bottom"/>
            <w:hideMark/>
          </w:tcPr>
          <w:p w14:paraId="44F41D8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641CA5A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3A0B853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6702FD8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78C5F13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5CC4F4B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r>
      <w:tr w:rsidR="00E44895" w:rsidRPr="005404CD" w14:paraId="3AD00214"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49E41357"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4DC6D47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7,796</w:t>
            </w:r>
          </w:p>
        </w:tc>
        <w:tc>
          <w:tcPr>
            <w:tcW w:w="1552" w:type="dxa"/>
            <w:tcBorders>
              <w:top w:val="nil"/>
              <w:left w:val="nil"/>
              <w:bottom w:val="nil"/>
              <w:right w:val="nil"/>
            </w:tcBorders>
            <w:shd w:val="clear" w:color="auto" w:fill="auto"/>
            <w:noWrap/>
            <w:vAlign w:val="bottom"/>
            <w:hideMark/>
          </w:tcPr>
          <w:p w14:paraId="5FD277C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3,260</w:t>
            </w:r>
          </w:p>
        </w:tc>
        <w:tc>
          <w:tcPr>
            <w:tcW w:w="1552" w:type="dxa"/>
            <w:tcBorders>
              <w:top w:val="nil"/>
              <w:left w:val="single" w:sz="4" w:space="0" w:color="auto"/>
              <w:bottom w:val="nil"/>
              <w:right w:val="nil"/>
            </w:tcBorders>
            <w:shd w:val="clear" w:color="auto" w:fill="auto"/>
            <w:noWrap/>
            <w:vAlign w:val="bottom"/>
            <w:hideMark/>
          </w:tcPr>
          <w:p w14:paraId="284917B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8,508</w:t>
            </w:r>
          </w:p>
        </w:tc>
        <w:tc>
          <w:tcPr>
            <w:tcW w:w="1552" w:type="dxa"/>
            <w:tcBorders>
              <w:top w:val="nil"/>
              <w:left w:val="nil"/>
              <w:bottom w:val="nil"/>
              <w:right w:val="single" w:sz="4" w:space="0" w:color="auto"/>
            </w:tcBorders>
            <w:shd w:val="clear" w:color="auto" w:fill="auto"/>
            <w:noWrap/>
            <w:vAlign w:val="bottom"/>
            <w:hideMark/>
          </w:tcPr>
          <w:p w14:paraId="17203B0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2,548</w:t>
            </w:r>
          </w:p>
        </w:tc>
        <w:tc>
          <w:tcPr>
            <w:tcW w:w="1552" w:type="dxa"/>
            <w:tcBorders>
              <w:top w:val="nil"/>
              <w:left w:val="nil"/>
              <w:bottom w:val="nil"/>
              <w:right w:val="nil"/>
            </w:tcBorders>
            <w:shd w:val="clear" w:color="auto" w:fill="auto"/>
            <w:noWrap/>
            <w:vAlign w:val="bottom"/>
            <w:hideMark/>
          </w:tcPr>
          <w:p w14:paraId="4A842F3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8,401</w:t>
            </w:r>
          </w:p>
        </w:tc>
        <w:tc>
          <w:tcPr>
            <w:tcW w:w="1552" w:type="dxa"/>
            <w:gridSpan w:val="2"/>
            <w:tcBorders>
              <w:top w:val="nil"/>
              <w:left w:val="nil"/>
              <w:bottom w:val="nil"/>
              <w:right w:val="single" w:sz="4" w:space="0" w:color="auto"/>
            </w:tcBorders>
            <w:shd w:val="clear" w:color="auto" w:fill="auto"/>
            <w:noWrap/>
            <w:vAlign w:val="bottom"/>
            <w:hideMark/>
          </w:tcPr>
          <w:p w14:paraId="4C141E0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2,655</w:t>
            </w:r>
          </w:p>
        </w:tc>
      </w:tr>
      <w:tr w:rsidR="00E44895" w:rsidRPr="005404CD" w14:paraId="049C862C"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58EC7A74"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03228F0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34.40 (33.63, 35.16)</w:t>
            </w:r>
          </w:p>
        </w:tc>
        <w:tc>
          <w:tcPr>
            <w:tcW w:w="1552" w:type="dxa"/>
            <w:tcBorders>
              <w:top w:val="nil"/>
              <w:left w:val="nil"/>
              <w:bottom w:val="nil"/>
              <w:right w:val="nil"/>
            </w:tcBorders>
            <w:shd w:val="clear" w:color="auto" w:fill="auto"/>
            <w:noWrap/>
            <w:vAlign w:val="bottom"/>
            <w:hideMark/>
          </w:tcPr>
          <w:p w14:paraId="5FD5E60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150.99 (145.81, 156.17)</w:t>
            </w:r>
          </w:p>
        </w:tc>
        <w:tc>
          <w:tcPr>
            <w:tcW w:w="1552" w:type="dxa"/>
            <w:tcBorders>
              <w:top w:val="nil"/>
              <w:left w:val="single" w:sz="4" w:space="0" w:color="auto"/>
              <w:bottom w:val="nil"/>
              <w:right w:val="nil"/>
            </w:tcBorders>
            <w:shd w:val="clear" w:color="auto" w:fill="auto"/>
            <w:noWrap/>
            <w:vAlign w:val="bottom"/>
            <w:hideMark/>
          </w:tcPr>
          <w:p w14:paraId="2BE7206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40.61 (39.75, 41.47)</w:t>
            </w:r>
          </w:p>
        </w:tc>
        <w:tc>
          <w:tcPr>
            <w:tcW w:w="1552" w:type="dxa"/>
            <w:tcBorders>
              <w:top w:val="nil"/>
              <w:left w:val="nil"/>
              <w:bottom w:val="nil"/>
              <w:right w:val="single" w:sz="4" w:space="0" w:color="auto"/>
            </w:tcBorders>
            <w:shd w:val="clear" w:color="auto" w:fill="auto"/>
            <w:noWrap/>
            <w:vAlign w:val="bottom"/>
            <w:hideMark/>
          </w:tcPr>
          <w:p w14:paraId="5CD3935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65.78 (63.22, 68.33)</w:t>
            </w:r>
          </w:p>
        </w:tc>
        <w:tc>
          <w:tcPr>
            <w:tcW w:w="1552" w:type="dxa"/>
            <w:tcBorders>
              <w:top w:val="nil"/>
              <w:left w:val="nil"/>
              <w:bottom w:val="nil"/>
              <w:right w:val="nil"/>
            </w:tcBorders>
            <w:shd w:val="clear" w:color="auto" w:fill="auto"/>
            <w:noWrap/>
            <w:vAlign w:val="bottom"/>
            <w:hideMark/>
          </w:tcPr>
          <w:p w14:paraId="3BC8751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41.03 (40.15, 41.91)</w:t>
            </w:r>
          </w:p>
        </w:tc>
        <w:tc>
          <w:tcPr>
            <w:tcW w:w="1552" w:type="dxa"/>
            <w:gridSpan w:val="2"/>
            <w:tcBorders>
              <w:top w:val="nil"/>
              <w:left w:val="nil"/>
              <w:bottom w:val="nil"/>
              <w:right w:val="single" w:sz="4" w:space="0" w:color="auto"/>
            </w:tcBorders>
            <w:shd w:val="clear" w:color="auto" w:fill="auto"/>
            <w:noWrap/>
            <w:vAlign w:val="bottom"/>
            <w:hideMark/>
          </w:tcPr>
          <w:p w14:paraId="14405F8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61.03 (58.71, 63.35)</w:t>
            </w:r>
          </w:p>
        </w:tc>
      </w:tr>
      <w:tr w:rsidR="00E44895" w:rsidRPr="005404CD" w14:paraId="59E5B575"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03D40334"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single" w:sz="4" w:space="0" w:color="auto"/>
              <w:bottom w:val="nil"/>
              <w:right w:val="nil"/>
            </w:tcBorders>
            <w:shd w:val="clear" w:color="auto" w:fill="auto"/>
            <w:noWrap/>
            <w:vAlign w:val="bottom"/>
            <w:hideMark/>
          </w:tcPr>
          <w:p w14:paraId="778BA4B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826.11 (719.77)</w:t>
            </w:r>
          </w:p>
        </w:tc>
        <w:tc>
          <w:tcPr>
            <w:tcW w:w="1552" w:type="dxa"/>
            <w:tcBorders>
              <w:top w:val="nil"/>
              <w:left w:val="nil"/>
              <w:bottom w:val="nil"/>
              <w:right w:val="nil"/>
            </w:tcBorders>
            <w:shd w:val="clear" w:color="auto" w:fill="auto"/>
            <w:noWrap/>
            <w:vAlign w:val="bottom"/>
            <w:hideMark/>
          </w:tcPr>
          <w:p w14:paraId="433B4E4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529.86 (571.79)</w:t>
            </w:r>
          </w:p>
        </w:tc>
        <w:tc>
          <w:tcPr>
            <w:tcW w:w="1552" w:type="dxa"/>
            <w:tcBorders>
              <w:top w:val="nil"/>
              <w:left w:val="single" w:sz="4" w:space="0" w:color="auto"/>
              <w:bottom w:val="nil"/>
              <w:right w:val="nil"/>
            </w:tcBorders>
            <w:shd w:val="clear" w:color="auto" w:fill="auto"/>
            <w:noWrap/>
            <w:vAlign w:val="bottom"/>
            <w:hideMark/>
          </w:tcPr>
          <w:p w14:paraId="5538055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742.57 (692.58)</w:t>
            </w:r>
          </w:p>
        </w:tc>
        <w:tc>
          <w:tcPr>
            <w:tcW w:w="1552" w:type="dxa"/>
            <w:tcBorders>
              <w:top w:val="nil"/>
              <w:left w:val="nil"/>
              <w:bottom w:val="nil"/>
              <w:right w:val="single" w:sz="4" w:space="0" w:color="auto"/>
            </w:tcBorders>
            <w:shd w:val="clear" w:color="auto" w:fill="auto"/>
            <w:noWrap/>
            <w:vAlign w:val="bottom"/>
            <w:hideMark/>
          </w:tcPr>
          <w:p w14:paraId="6131AFD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726.04 (693.39)</w:t>
            </w:r>
          </w:p>
        </w:tc>
        <w:tc>
          <w:tcPr>
            <w:tcW w:w="1552" w:type="dxa"/>
            <w:tcBorders>
              <w:top w:val="nil"/>
              <w:left w:val="nil"/>
              <w:bottom w:val="nil"/>
              <w:right w:val="nil"/>
            </w:tcBorders>
            <w:shd w:val="clear" w:color="auto" w:fill="auto"/>
            <w:noWrap/>
            <w:vAlign w:val="bottom"/>
            <w:hideMark/>
          </w:tcPr>
          <w:p w14:paraId="4A34F2F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763.50 (703.44)</w:t>
            </w:r>
          </w:p>
        </w:tc>
        <w:tc>
          <w:tcPr>
            <w:tcW w:w="1552" w:type="dxa"/>
            <w:gridSpan w:val="2"/>
            <w:tcBorders>
              <w:top w:val="nil"/>
              <w:left w:val="nil"/>
              <w:bottom w:val="nil"/>
              <w:right w:val="single" w:sz="4" w:space="0" w:color="auto"/>
            </w:tcBorders>
            <w:shd w:val="clear" w:color="auto" w:fill="auto"/>
            <w:noWrap/>
            <w:vAlign w:val="bottom"/>
            <w:hideMark/>
          </w:tcPr>
          <w:p w14:paraId="6C5A290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660.47 (651.84)</w:t>
            </w:r>
          </w:p>
        </w:tc>
      </w:tr>
      <w:tr w:rsidR="00E44895" w:rsidRPr="005404CD" w14:paraId="2E4F4A66" w14:textId="77777777" w:rsidTr="00777E7F">
        <w:trPr>
          <w:trHeight w:val="220"/>
        </w:trPr>
        <w:tc>
          <w:tcPr>
            <w:tcW w:w="3647" w:type="dxa"/>
            <w:tcBorders>
              <w:top w:val="nil"/>
              <w:left w:val="single" w:sz="4" w:space="0" w:color="auto"/>
              <w:bottom w:val="nil"/>
              <w:right w:val="nil"/>
            </w:tcBorders>
            <w:shd w:val="clear" w:color="000000" w:fill="E7E6E6"/>
            <w:noWrap/>
            <w:vAlign w:val="bottom"/>
            <w:hideMark/>
          </w:tcPr>
          <w:p w14:paraId="5C6F2C55"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Renal hospitalization as defined by CKD diagnosis codes</w:t>
            </w:r>
          </w:p>
        </w:tc>
        <w:tc>
          <w:tcPr>
            <w:tcW w:w="1553" w:type="dxa"/>
            <w:tcBorders>
              <w:top w:val="nil"/>
              <w:left w:val="single" w:sz="4" w:space="0" w:color="auto"/>
              <w:bottom w:val="nil"/>
              <w:right w:val="nil"/>
            </w:tcBorders>
            <w:shd w:val="clear" w:color="000000" w:fill="E7E6E6"/>
            <w:noWrap/>
            <w:vAlign w:val="bottom"/>
            <w:hideMark/>
          </w:tcPr>
          <w:p w14:paraId="3004A91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3DD8E7D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454344A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40AD85D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5BF3AA3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2DD70E6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r>
      <w:tr w:rsidR="00E44895" w:rsidRPr="005404CD" w14:paraId="560F8DF4"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32E5F682"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3B2EAFB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2,538</w:t>
            </w:r>
          </w:p>
        </w:tc>
        <w:tc>
          <w:tcPr>
            <w:tcW w:w="1552" w:type="dxa"/>
            <w:tcBorders>
              <w:top w:val="nil"/>
              <w:left w:val="nil"/>
              <w:bottom w:val="nil"/>
              <w:right w:val="nil"/>
            </w:tcBorders>
            <w:shd w:val="clear" w:color="auto" w:fill="auto"/>
            <w:noWrap/>
            <w:vAlign w:val="bottom"/>
            <w:hideMark/>
          </w:tcPr>
          <w:p w14:paraId="09170AA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800</w:t>
            </w:r>
          </w:p>
        </w:tc>
        <w:tc>
          <w:tcPr>
            <w:tcW w:w="1552" w:type="dxa"/>
            <w:tcBorders>
              <w:top w:val="nil"/>
              <w:left w:val="single" w:sz="4" w:space="0" w:color="auto"/>
              <w:bottom w:val="nil"/>
              <w:right w:val="nil"/>
            </w:tcBorders>
            <w:shd w:val="clear" w:color="auto" w:fill="auto"/>
            <w:noWrap/>
            <w:vAlign w:val="bottom"/>
            <w:hideMark/>
          </w:tcPr>
          <w:p w14:paraId="5401152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2,436</w:t>
            </w:r>
          </w:p>
        </w:tc>
        <w:tc>
          <w:tcPr>
            <w:tcW w:w="1552" w:type="dxa"/>
            <w:tcBorders>
              <w:top w:val="nil"/>
              <w:left w:val="nil"/>
              <w:bottom w:val="nil"/>
              <w:right w:val="single" w:sz="4" w:space="0" w:color="auto"/>
            </w:tcBorders>
            <w:shd w:val="clear" w:color="auto" w:fill="auto"/>
            <w:noWrap/>
            <w:vAlign w:val="bottom"/>
            <w:hideMark/>
          </w:tcPr>
          <w:p w14:paraId="4894E9C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902</w:t>
            </w:r>
          </w:p>
        </w:tc>
        <w:tc>
          <w:tcPr>
            <w:tcW w:w="1552" w:type="dxa"/>
            <w:tcBorders>
              <w:top w:val="nil"/>
              <w:left w:val="nil"/>
              <w:bottom w:val="nil"/>
              <w:right w:val="nil"/>
            </w:tcBorders>
            <w:shd w:val="clear" w:color="auto" w:fill="auto"/>
            <w:noWrap/>
            <w:vAlign w:val="bottom"/>
            <w:hideMark/>
          </w:tcPr>
          <w:p w14:paraId="13DA7AF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2,524</w:t>
            </w:r>
          </w:p>
        </w:tc>
        <w:tc>
          <w:tcPr>
            <w:tcW w:w="1552" w:type="dxa"/>
            <w:gridSpan w:val="2"/>
            <w:tcBorders>
              <w:top w:val="nil"/>
              <w:left w:val="nil"/>
              <w:bottom w:val="nil"/>
              <w:right w:val="single" w:sz="4" w:space="0" w:color="auto"/>
            </w:tcBorders>
            <w:shd w:val="clear" w:color="auto" w:fill="auto"/>
            <w:noWrap/>
            <w:vAlign w:val="bottom"/>
            <w:hideMark/>
          </w:tcPr>
          <w:p w14:paraId="3FAC74F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814</w:t>
            </w:r>
          </w:p>
        </w:tc>
      </w:tr>
      <w:tr w:rsidR="00E44895" w:rsidRPr="005404CD" w14:paraId="7143DF31"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2DC5B743"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1514553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10.78 (10.36, 11.20)</w:t>
            </w:r>
          </w:p>
        </w:tc>
        <w:tc>
          <w:tcPr>
            <w:tcW w:w="1552" w:type="dxa"/>
            <w:tcBorders>
              <w:top w:val="nil"/>
              <w:left w:val="nil"/>
              <w:bottom w:val="nil"/>
              <w:right w:val="nil"/>
            </w:tcBorders>
            <w:shd w:val="clear" w:color="auto" w:fill="auto"/>
            <w:noWrap/>
            <w:vAlign w:val="bottom"/>
            <w:hideMark/>
          </w:tcPr>
          <w:p w14:paraId="4815EA9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31.38 (29.20, 33.55)</w:t>
            </w:r>
          </w:p>
        </w:tc>
        <w:tc>
          <w:tcPr>
            <w:tcW w:w="1552" w:type="dxa"/>
            <w:tcBorders>
              <w:top w:val="nil"/>
              <w:left w:val="single" w:sz="4" w:space="0" w:color="auto"/>
              <w:bottom w:val="nil"/>
              <w:right w:val="nil"/>
            </w:tcBorders>
            <w:shd w:val="clear" w:color="auto" w:fill="auto"/>
            <w:noWrap/>
            <w:vAlign w:val="bottom"/>
            <w:hideMark/>
          </w:tcPr>
          <w:p w14:paraId="0BD53A8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11.10 (10.66, 11.54)</w:t>
            </w:r>
          </w:p>
        </w:tc>
        <w:tc>
          <w:tcPr>
            <w:tcW w:w="1552" w:type="dxa"/>
            <w:tcBorders>
              <w:top w:val="nil"/>
              <w:left w:val="nil"/>
              <w:bottom w:val="nil"/>
              <w:right w:val="single" w:sz="4" w:space="0" w:color="auto"/>
            </w:tcBorders>
            <w:shd w:val="clear" w:color="auto" w:fill="auto"/>
            <w:noWrap/>
            <w:vAlign w:val="bottom"/>
            <w:hideMark/>
          </w:tcPr>
          <w:p w14:paraId="0E335C8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21.71 (20.29, 23.12)</w:t>
            </w:r>
          </w:p>
        </w:tc>
        <w:tc>
          <w:tcPr>
            <w:tcW w:w="1552" w:type="dxa"/>
            <w:tcBorders>
              <w:top w:val="nil"/>
              <w:left w:val="nil"/>
              <w:bottom w:val="nil"/>
              <w:right w:val="nil"/>
            </w:tcBorders>
            <w:shd w:val="clear" w:color="auto" w:fill="auto"/>
            <w:noWrap/>
            <w:vAlign w:val="bottom"/>
            <w:hideMark/>
          </w:tcPr>
          <w:p w14:paraId="6371A12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11.76 (11.30, 12.22)</w:t>
            </w:r>
          </w:p>
        </w:tc>
        <w:tc>
          <w:tcPr>
            <w:tcW w:w="1552" w:type="dxa"/>
            <w:gridSpan w:val="2"/>
            <w:tcBorders>
              <w:top w:val="nil"/>
              <w:left w:val="nil"/>
              <w:bottom w:val="nil"/>
              <w:right w:val="single" w:sz="4" w:space="0" w:color="auto"/>
            </w:tcBorders>
            <w:shd w:val="clear" w:color="auto" w:fill="auto"/>
            <w:noWrap/>
            <w:vAlign w:val="bottom"/>
            <w:hideMark/>
          </w:tcPr>
          <w:p w14:paraId="1941180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17.58 (16.38, 18.79)</w:t>
            </w:r>
          </w:p>
        </w:tc>
      </w:tr>
      <w:tr w:rsidR="00E44895" w:rsidRPr="005404CD" w14:paraId="723F477B"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53D65768"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single" w:sz="4" w:space="0" w:color="auto"/>
              <w:bottom w:val="nil"/>
              <w:right w:val="nil"/>
            </w:tcBorders>
            <w:shd w:val="clear" w:color="auto" w:fill="auto"/>
            <w:noWrap/>
            <w:vAlign w:val="bottom"/>
            <w:hideMark/>
          </w:tcPr>
          <w:p w14:paraId="60E40D5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1,063.62 (816.82)</w:t>
            </w:r>
          </w:p>
        </w:tc>
        <w:tc>
          <w:tcPr>
            <w:tcW w:w="1552" w:type="dxa"/>
            <w:tcBorders>
              <w:top w:val="nil"/>
              <w:left w:val="nil"/>
              <w:bottom w:val="nil"/>
              <w:right w:val="nil"/>
            </w:tcBorders>
            <w:shd w:val="clear" w:color="auto" w:fill="auto"/>
            <w:noWrap/>
            <w:vAlign w:val="bottom"/>
            <w:hideMark/>
          </w:tcPr>
          <w:p w14:paraId="27DFC2C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800.75 (722.70)</w:t>
            </w:r>
          </w:p>
        </w:tc>
        <w:tc>
          <w:tcPr>
            <w:tcW w:w="1552" w:type="dxa"/>
            <w:tcBorders>
              <w:top w:val="nil"/>
              <w:left w:val="single" w:sz="4" w:space="0" w:color="auto"/>
              <w:bottom w:val="nil"/>
              <w:right w:val="nil"/>
            </w:tcBorders>
            <w:shd w:val="clear" w:color="auto" w:fill="auto"/>
            <w:noWrap/>
            <w:vAlign w:val="bottom"/>
            <w:hideMark/>
          </w:tcPr>
          <w:p w14:paraId="4E402AC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1,008.55 (810.19)</w:t>
            </w:r>
          </w:p>
        </w:tc>
        <w:tc>
          <w:tcPr>
            <w:tcW w:w="1552" w:type="dxa"/>
            <w:tcBorders>
              <w:top w:val="nil"/>
              <w:left w:val="nil"/>
              <w:bottom w:val="nil"/>
              <w:right w:val="single" w:sz="4" w:space="0" w:color="auto"/>
            </w:tcBorders>
            <w:shd w:val="clear" w:color="auto" w:fill="auto"/>
            <w:noWrap/>
            <w:vAlign w:val="bottom"/>
            <w:hideMark/>
          </w:tcPr>
          <w:p w14:paraId="0EB5F00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979.20 (783.50)</w:t>
            </w:r>
          </w:p>
        </w:tc>
        <w:tc>
          <w:tcPr>
            <w:tcW w:w="1552" w:type="dxa"/>
            <w:tcBorders>
              <w:top w:val="nil"/>
              <w:left w:val="nil"/>
              <w:bottom w:val="nil"/>
              <w:right w:val="nil"/>
            </w:tcBorders>
            <w:shd w:val="clear" w:color="auto" w:fill="auto"/>
            <w:noWrap/>
            <w:vAlign w:val="bottom"/>
            <w:hideMark/>
          </w:tcPr>
          <w:p w14:paraId="74C53CC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1,024.74 (810.05)</w:t>
            </w:r>
          </w:p>
        </w:tc>
        <w:tc>
          <w:tcPr>
            <w:tcW w:w="1552" w:type="dxa"/>
            <w:gridSpan w:val="2"/>
            <w:tcBorders>
              <w:top w:val="nil"/>
              <w:left w:val="nil"/>
              <w:bottom w:val="nil"/>
              <w:right w:val="single" w:sz="4" w:space="0" w:color="auto"/>
            </w:tcBorders>
            <w:shd w:val="clear" w:color="auto" w:fill="auto"/>
            <w:noWrap/>
            <w:vAlign w:val="bottom"/>
            <w:hideMark/>
          </w:tcPr>
          <w:p w14:paraId="4DB9F6D6"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925.83 (776.70)</w:t>
            </w:r>
          </w:p>
        </w:tc>
      </w:tr>
      <w:tr w:rsidR="00E44895" w:rsidRPr="005404CD" w14:paraId="4E94A7FC" w14:textId="77777777" w:rsidTr="00777E7F">
        <w:trPr>
          <w:trHeight w:val="240"/>
        </w:trPr>
        <w:tc>
          <w:tcPr>
            <w:tcW w:w="3647" w:type="dxa"/>
            <w:tcBorders>
              <w:top w:val="nil"/>
              <w:left w:val="single" w:sz="4" w:space="0" w:color="auto"/>
              <w:bottom w:val="nil"/>
              <w:right w:val="nil"/>
            </w:tcBorders>
            <w:shd w:val="clear" w:color="000000" w:fill="E7E6E6"/>
            <w:vAlign w:val="bottom"/>
            <w:hideMark/>
          </w:tcPr>
          <w:p w14:paraId="00A62E6D"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Kidney failure as defined by ESRD or Stage 5 CKD, kidney transplant, or dialysis codes</w:t>
            </w:r>
          </w:p>
        </w:tc>
        <w:tc>
          <w:tcPr>
            <w:tcW w:w="1553" w:type="dxa"/>
            <w:tcBorders>
              <w:top w:val="nil"/>
              <w:left w:val="single" w:sz="4" w:space="0" w:color="auto"/>
              <w:bottom w:val="nil"/>
              <w:right w:val="nil"/>
            </w:tcBorders>
            <w:shd w:val="clear" w:color="000000" w:fill="E7E6E6"/>
            <w:noWrap/>
            <w:vAlign w:val="bottom"/>
            <w:hideMark/>
          </w:tcPr>
          <w:p w14:paraId="024FBF1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48620D9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74AFA54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1164F42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68F7682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7662FD1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r>
      <w:tr w:rsidR="00E44895" w:rsidRPr="005404CD" w14:paraId="09834812"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37FD4AC9"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0B2ACB8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5,586</w:t>
            </w:r>
          </w:p>
        </w:tc>
        <w:tc>
          <w:tcPr>
            <w:tcW w:w="1552" w:type="dxa"/>
            <w:tcBorders>
              <w:top w:val="nil"/>
              <w:left w:val="nil"/>
              <w:bottom w:val="nil"/>
              <w:right w:val="nil"/>
            </w:tcBorders>
            <w:shd w:val="clear" w:color="auto" w:fill="auto"/>
            <w:noWrap/>
            <w:vAlign w:val="bottom"/>
            <w:hideMark/>
          </w:tcPr>
          <w:p w14:paraId="03CDB61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1,207</w:t>
            </w:r>
          </w:p>
        </w:tc>
        <w:tc>
          <w:tcPr>
            <w:tcW w:w="1552" w:type="dxa"/>
            <w:tcBorders>
              <w:top w:val="nil"/>
              <w:left w:val="single" w:sz="4" w:space="0" w:color="auto"/>
              <w:bottom w:val="nil"/>
              <w:right w:val="nil"/>
            </w:tcBorders>
            <w:shd w:val="clear" w:color="auto" w:fill="auto"/>
            <w:noWrap/>
            <w:vAlign w:val="bottom"/>
            <w:hideMark/>
          </w:tcPr>
          <w:p w14:paraId="05D0040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5,351</w:t>
            </w:r>
          </w:p>
        </w:tc>
        <w:tc>
          <w:tcPr>
            <w:tcW w:w="1552" w:type="dxa"/>
            <w:tcBorders>
              <w:top w:val="nil"/>
              <w:left w:val="nil"/>
              <w:bottom w:val="nil"/>
              <w:right w:val="single" w:sz="4" w:space="0" w:color="auto"/>
            </w:tcBorders>
            <w:shd w:val="clear" w:color="auto" w:fill="auto"/>
            <w:noWrap/>
            <w:vAlign w:val="bottom"/>
            <w:hideMark/>
          </w:tcPr>
          <w:p w14:paraId="1837285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1,442</w:t>
            </w:r>
          </w:p>
        </w:tc>
        <w:tc>
          <w:tcPr>
            <w:tcW w:w="1552" w:type="dxa"/>
            <w:tcBorders>
              <w:top w:val="nil"/>
              <w:left w:val="nil"/>
              <w:bottom w:val="nil"/>
              <w:right w:val="nil"/>
            </w:tcBorders>
            <w:shd w:val="clear" w:color="auto" w:fill="auto"/>
            <w:noWrap/>
            <w:vAlign w:val="bottom"/>
            <w:hideMark/>
          </w:tcPr>
          <w:p w14:paraId="171309A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5,209</w:t>
            </w:r>
          </w:p>
        </w:tc>
        <w:tc>
          <w:tcPr>
            <w:tcW w:w="1552" w:type="dxa"/>
            <w:gridSpan w:val="2"/>
            <w:tcBorders>
              <w:top w:val="nil"/>
              <w:left w:val="nil"/>
              <w:bottom w:val="nil"/>
              <w:right w:val="single" w:sz="4" w:space="0" w:color="auto"/>
            </w:tcBorders>
            <w:shd w:val="clear" w:color="auto" w:fill="auto"/>
            <w:noWrap/>
            <w:vAlign w:val="bottom"/>
            <w:hideMark/>
          </w:tcPr>
          <w:p w14:paraId="50668ED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1,584</w:t>
            </w:r>
          </w:p>
        </w:tc>
      </w:tr>
      <w:tr w:rsidR="00E44895" w:rsidRPr="005404CD" w14:paraId="25CD4379"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0C708C38"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54C0043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24.57 (23.93, 25.22)</w:t>
            </w:r>
          </w:p>
        </w:tc>
        <w:tc>
          <w:tcPr>
            <w:tcW w:w="1552" w:type="dxa"/>
            <w:tcBorders>
              <w:top w:val="nil"/>
              <w:left w:val="nil"/>
              <w:bottom w:val="nil"/>
              <w:right w:val="nil"/>
            </w:tcBorders>
            <w:shd w:val="clear" w:color="auto" w:fill="auto"/>
            <w:noWrap/>
            <w:vAlign w:val="bottom"/>
            <w:hideMark/>
          </w:tcPr>
          <w:p w14:paraId="656F14A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49.51 (46.71, 52.30)</w:t>
            </w:r>
          </w:p>
        </w:tc>
        <w:tc>
          <w:tcPr>
            <w:tcW w:w="1552" w:type="dxa"/>
            <w:tcBorders>
              <w:top w:val="nil"/>
              <w:left w:val="single" w:sz="4" w:space="0" w:color="auto"/>
              <w:bottom w:val="nil"/>
              <w:right w:val="nil"/>
            </w:tcBorders>
            <w:shd w:val="clear" w:color="auto" w:fill="auto"/>
            <w:noWrap/>
            <w:vAlign w:val="bottom"/>
            <w:hideMark/>
          </w:tcPr>
          <w:p w14:paraId="71779CC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25.25 (24.58, 25.93)</w:t>
            </w:r>
          </w:p>
        </w:tc>
        <w:tc>
          <w:tcPr>
            <w:tcW w:w="1552" w:type="dxa"/>
            <w:tcBorders>
              <w:top w:val="nil"/>
              <w:left w:val="nil"/>
              <w:bottom w:val="nil"/>
              <w:right w:val="single" w:sz="4" w:space="0" w:color="auto"/>
            </w:tcBorders>
            <w:shd w:val="clear" w:color="auto" w:fill="auto"/>
            <w:noWrap/>
            <w:vAlign w:val="bottom"/>
            <w:hideMark/>
          </w:tcPr>
          <w:p w14:paraId="14C7AB1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36.22 (34.36, 38.09)</w:t>
            </w:r>
          </w:p>
        </w:tc>
        <w:tc>
          <w:tcPr>
            <w:tcW w:w="1552" w:type="dxa"/>
            <w:tcBorders>
              <w:top w:val="nil"/>
              <w:left w:val="nil"/>
              <w:bottom w:val="nil"/>
              <w:right w:val="nil"/>
            </w:tcBorders>
            <w:shd w:val="clear" w:color="auto" w:fill="auto"/>
            <w:noWrap/>
            <w:vAlign w:val="bottom"/>
            <w:hideMark/>
          </w:tcPr>
          <w:p w14:paraId="4AFC190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25.12 (24.44, 25.80)</w:t>
            </w:r>
          </w:p>
        </w:tc>
        <w:tc>
          <w:tcPr>
            <w:tcW w:w="1552" w:type="dxa"/>
            <w:gridSpan w:val="2"/>
            <w:tcBorders>
              <w:top w:val="nil"/>
              <w:left w:val="nil"/>
              <w:bottom w:val="nil"/>
              <w:right w:val="single" w:sz="4" w:space="0" w:color="auto"/>
            </w:tcBorders>
            <w:shd w:val="clear" w:color="auto" w:fill="auto"/>
            <w:noWrap/>
            <w:vAlign w:val="bottom"/>
            <w:hideMark/>
          </w:tcPr>
          <w:p w14:paraId="445902C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35.75 (33.99, 37.51)</w:t>
            </w:r>
          </w:p>
        </w:tc>
      </w:tr>
      <w:tr w:rsidR="00E44895" w:rsidRPr="005404CD" w14:paraId="698C3676"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4EA239FF"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single" w:sz="4" w:space="0" w:color="auto"/>
              <w:bottom w:val="nil"/>
              <w:right w:val="nil"/>
            </w:tcBorders>
            <w:shd w:val="clear" w:color="auto" w:fill="auto"/>
            <w:noWrap/>
            <w:vAlign w:val="bottom"/>
            <w:hideMark/>
          </w:tcPr>
          <w:p w14:paraId="4097B89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745.96 (672.25)</w:t>
            </w:r>
          </w:p>
        </w:tc>
        <w:tc>
          <w:tcPr>
            <w:tcW w:w="1552" w:type="dxa"/>
            <w:tcBorders>
              <w:top w:val="nil"/>
              <w:left w:val="nil"/>
              <w:bottom w:val="nil"/>
              <w:right w:val="nil"/>
            </w:tcBorders>
            <w:shd w:val="clear" w:color="auto" w:fill="auto"/>
            <w:noWrap/>
            <w:vAlign w:val="bottom"/>
            <w:hideMark/>
          </w:tcPr>
          <w:p w14:paraId="1791413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610.09 (591.58)</w:t>
            </w:r>
          </w:p>
        </w:tc>
        <w:tc>
          <w:tcPr>
            <w:tcW w:w="1552" w:type="dxa"/>
            <w:tcBorders>
              <w:top w:val="nil"/>
              <w:left w:val="single" w:sz="4" w:space="0" w:color="auto"/>
              <w:bottom w:val="nil"/>
              <w:right w:val="nil"/>
            </w:tcBorders>
            <w:shd w:val="clear" w:color="auto" w:fill="auto"/>
            <w:noWrap/>
            <w:vAlign w:val="bottom"/>
            <w:hideMark/>
          </w:tcPr>
          <w:p w14:paraId="3A80867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726.55 (662.99)</w:t>
            </w:r>
          </w:p>
        </w:tc>
        <w:tc>
          <w:tcPr>
            <w:tcW w:w="1552" w:type="dxa"/>
            <w:tcBorders>
              <w:top w:val="nil"/>
              <w:left w:val="nil"/>
              <w:bottom w:val="nil"/>
              <w:right w:val="single" w:sz="4" w:space="0" w:color="auto"/>
            </w:tcBorders>
            <w:shd w:val="clear" w:color="auto" w:fill="auto"/>
            <w:noWrap/>
            <w:vAlign w:val="bottom"/>
            <w:hideMark/>
          </w:tcPr>
          <w:p w14:paraId="6FB3841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704.29 (651.76)</w:t>
            </w:r>
          </w:p>
        </w:tc>
        <w:tc>
          <w:tcPr>
            <w:tcW w:w="1552" w:type="dxa"/>
            <w:tcBorders>
              <w:top w:val="nil"/>
              <w:left w:val="nil"/>
              <w:bottom w:val="nil"/>
              <w:right w:val="nil"/>
            </w:tcBorders>
            <w:shd w:val="clear" w:color="auto" w:fill="auto"/>
            <w:noWrap/>
            <w:vAlign w:val="bottom"/>
            <w:hideMark/>
          </w:tcPr>
          <w:p w14:paraId="54DFE9D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746.30 (669.80)</w:t>
            </w:r>
          </w:p>
        </w:tc>
        <w:tc>
          <w:tcPr>
            <w:tcW w:w="1552" w:type="dxa"/>
            <w:gridSpan w:val="2"/>
            <w:tcBorders>
              <w:top w:val="nil"/>
              <w:left w:val="nil"/>
              <w:bottom w:val="nil"/>
              <w:right w:val="single" w:sz="4" w:space="0" w:color="auto"/>
            </w:tcBorders>
            <w:shd w:val="clear" w:color="auto" w:fill="auto"/>
            <w:noWrap/>
            <w:vAlign w:val="bottom"/>
            <w:hideMark/>
          </w:tcPr>
          <w:p w14:paraId="2D1A6B1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641.32 (623.03)</w:t>
            </w:r>
          </w:p>
        </w:tc>
      </w:tr>
      <w:tr w:rsidR="00E44895" w:rsidRPr="005404CD" w14:paraId="43CB07B9" w14:textId="77777777" w:rsidTr="00777E7F">
        <w:trPr>
          <w:trHeight w:val="220"/>
        </w:trPr>
        <w:tc>
          <w:tcPr>
            <w:tcW w:w="3647" w:type="dxa"/>
            <w:tcBorders>
              <w:top w:val="nil"/>
              <w:left w:val="single" w:sz="4" w:space="0" w:color="auto"/>
              <w:bottom w:val="nil"/>
              <w:right w:val="nil"/>
            </w:tcBorders>
            <w:shd w:val="clear" w:color="000000" w:fill="E7E6E6"/>
            <w:noWrap/>
            <w:vAlign w:val="bottom"/>
            <w:hideMark/>
          </w:tcPr>
          <w:p w14:paraId="43124188"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Acute kidney failure</w:t>
            </w:r>
          </w:p>
        </w:tc>
        <w:tc>
          <w:tcPr>
            <w:tcW w:w="1553" w:type="dxa"/>
            <w:tcBorders>
              <w:top w:val="nil"/>
              <w:left w:val="single" w:sz="4" w:space="0" w:color="auto"/>
              <w:bottom w:val="nil"/>
              <w:right w:val="nil"/>
            </w:tcBorders>
            <w:shd w:val="clear" w:color="000000" w:fill="E7E6E6"/>
            <w:noWrap/>
            <w:vAlign w:val="bottom"/>
            <w:hideMark/>
          </w:tcPr>
          <w:p w14:paraId="2E68D12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062BA6D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53AC8DB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1DC5E99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4C9E471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6F19973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r>
      <w:tr w:rsidR="00E44895" w:rsidRPr="005404CD" w14:paraId="49F435AD"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5EF43007"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58E364F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14,735</w:t>
            </w:r>
          </w:p>
        </w:tc>
        <w:tc>
          <w:tcPr>
            <w:tcW w:w="1552" w:type="dxa"/>
            <w:tcBorders>
              <w:top w:val="nil"/>
              <w:left w:val="nil"/>
              <w:bottom w:val="nil"/>
              <w:right w:val="nil"/>
            </w:tcBorders>
            <w:shd w:val="clear" w:color="auto" w:fill="auto"/>
            <w:noWrap/>
            <w:vAlign w:val="bottom"/>
            <w:hideMark/>
          </w:tcPr>
          <w:p w14:paraId="26A6460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3,285</w:t>
            </w:r>
          </w:p>
        </w:tc>
        <w:tc>
          <w:tcPr>
            <w:tcW w:w="1552" w:type="dxa"/>
            <w:tcBorders>
              <w:top w:val="nil"/>
              <w:left w:val="single" w:sz="4" w:space="0" w:color="auto"/>
              <w:bottom w:val="nil"/>
              <w:right w:val="nil"/>
            </w:tcBorders>
            <w:shd w:val="clear" w:color="auto" w:fill="auto"/>
            <w:noWrap/>
            <w:vAlign w:val="bottom"/>
            <w:hideMark/>
          </w:tcPr>
          <w:p w14:paraId="53DA627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14,267</w:t>
            </w:r>
          </w:p>
        </w:tc>
        <w:tc>
          <w:tcPr>
            <w:tcW w:w="1552" w:type="dxa"/>
            <w:tcBorders>
              <w:top w:val="nil"/>
              <w:left w:val="nil"/>
              <w:bottom w:val="nil"/>
              <w:right w:val="single" w:sz="4" w:space="0" w:color="auto"/>
            </w:tcBorders>
            <w:shd w:val="clear" w:color="auto" w:fill="auto"/>
            <w:noWrap/>
            <w:vAlign w:val="bottom"/>
            <w:hideMark/>
          </w:tcPr>
          <w:p w14:paraId="7C01930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3,753</w:t>
            </w:r>
          </w:p>
        </w:tc>
        <w:tc>
          <w:tcPr>
            <w:tcW w:w="1552" w:type="dxa"/>
            <w:tcBorders>
              <w:top w:val="nil"/>
              <w:left w:val="nil"/>
              <w:bottom w:val="nil"/>
              <w:right w:val="nil"/>
            </w:tcBorders>
            <w:shd w:val="clear" w:color="auto" w:fill="auto"/>
            <w:noWrap/>
            <w:vAlign w:val="bottom"/>
            <w:hideMark/>
          </w:tcPr>
          <w:p w14:paraId="63734FA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13,718</w:t>
            </w:r>
          </w:p>
        </w:tc>
        <w:tc>
          <w:tcPr>
            <w:tcW w:w="1552" w:type="dxa"/>
            <w:gridSpan w:val="2"/>
            <w:tcBorders>
              <w:top w:val="nil"/>
              <w:left w:val="nil"/>
              <w:bottom w:val="nil"/>
              <w:right w:val="single" w:sz="4" w:space="0" w:color="auto"/>
            </w:tcBorders>
            <w:shd w:val="clear" w:color="auto" w:fill="auto"/>
            <w:noWrap/>
            <w:vAlign w:val="bottom"/>
            <w:hideMark/>
          </w:tcPr>
          <w:p w14:paraId="59C3DCA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4,302</w:t>
            </w:r>
          </w:p>
        </w:tc>
      </w:tr>
      <w:tr w:rsidR="00E44895" w:rsidRPr="005404CD" w14:paraId="42441B27"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38BC0D3B"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2154730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69.58 (68.46, 70.70)</w:t>
            </w:r>
          </w:p>
        </w:tc>
        <w:tc>
          <w:tcPr>
            <w:tcW w:w="1552" w:type="dxa"/>
            <w:tcBorders>
              <w:top w:val="nil"/>
              <w:left w:val="nil"/>
              <w:bottom w:val="nil"/>
              <w:right w:val="nil"/>
            </w:tcBorders>
            <w:shd w:val="clear" w:color="auto" w:fill="auto"/>
            <w:noWrap/>
            <w:vAlign w:val="bottom"/>
            <w:hideMark/>
          </w:tcPr>
          <w:p w14:paraId="3FCE21F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154.29 (149.01, 159.56)</w:t>
            </w:r>
          </w:p>
        </w:tc>
        <w:tc>
          <w:tcPr>
            <w:tcW w:w="1552" w:type="dxa"/>
            <w:tcBorders>
              <w:top w:val="nil"/>
              <w:left w:val="single" w:sz="4" w:space="0" w:color="auto"/>
              <w:bottom w:val="nil"/>
              <w:right w:val="nil"/>
            </w:tcBorders>
            <w:shd w:val="clear" w:color="auto" w:fill="auto"/>
            <w:noWrap/>
            <w:vAlign w:val="bottom"/>
            <w:hideMark/>
          </w:tcPr>
          <w:p w14:paraId="61FA110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72.33 (71.14, 73.52)</w:t>
            </w:r>
          </w:p>
        </w:tc>
        <w:tc>
          <w:tcPr>
            <w:tcW w:w="1552" w:type="dxa"/>
            <w:tcBorders>
              <w:top w:val="nil"/>
              <w:left w:val="nil"/>
              <w:bottom w:val="nil"/>
              <w:right w:val="single" w:sz="4" w:space="0" w:color="auto"/>
            </w:tcBorders>
            <w:shd w:val="clear" w:color="auto" w:fill="auto"/>
            <w:noWrap/>
            <w:vAlign w:val="bottom"/>
            <w:hideMark/>
          </w:tcPr>
          <w:p w14:paraId="516CA6B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104.79 (101.44, 108.15)</w:t>
            </w:r>
          </w:p>
        </w:tc>
        <w:tc>
          <w:tcPr>
            <w:tcW w:w="1552" w:type="dxa"/>
            <w:tcBorders>
              <w:top w:val="nil"/>
              <w:left w:val="nil"/>
              <w:bottom w:val="nil"/>
              <w:right w:val="nil"/>
            </w:tcBorders>
            <w:shd w:val="clear" w:color="auto" w:fill="auto"/>
            <w:noWrap/>
            <w:vAlign w:val="bottom"/>
            <w:hideMark/>
          </w:tcPr>
          <w:p w14:paraId="5043AA0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71.03 (69.84, 72.22)</w:t>
            </w:r>
          </w:p>
        </w:tc>
        <w:tc>
          <w:tcPr>
            <w:tcW w:w="1552" w:type="dxa"/>
            <w:gridSpan w:val="2"/>
            <w:tcBorders>
              <w:top w:val="nil"/>
              <w:left w:val="nil"/>
              <w:bottom w:val="nil"/>
              <w:right w:val="single" w:sz="4" w:space="0" w:color="auto"/>
            </w:tcBorders>
            <w:shd w:val="clear" w:color="auto" w:fill="auto"/>
            <w:noWrap/>
            <w:vAlign w:val="bottom"/>
            <w:hideMark/>
          </w:tcPr>
          <w:p w14:paraId="4EDE53D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107.72 (104.51, 110.94)</w:t>
            </w:r>
          </w:p>
        </w:tc>
      </w:tr>
      <w:tr w:rsidR="00E44895" w:rsidRPr="005404CD" w14:paraId="3C09C444"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49D28727"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single" w:sz="4" w:space="0" w:color="auto"/>
              <w:bottom w:val="nil"/>
              <w:right w:val="nil"/>
            </w:tcBorders>
            <w:shd w:val="clear" w:color="auto" w:fill="auto"/>
            <w:noWrap/>
            <w:vAlign w:val="bottom"/>
            <w:hideMark/>
          </w:tcPr>
          <w:p w14:paraId="2C97B0C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711.64 (682.41)</w:t>
            </w:r>
          </w:p>
        </w:tc>
        <w:tc>
          <w:tcPr>
            <w:tcW w:w="1552" w:type="dxa"/>
            <w:tcBorders>
              <w:top w:val="nil"/>
              <w:left w:val="nil"/>
              <w:bottom w:val="nil"/>
              <w:right w:val="nil"/>
            </w:tcBorders>
            <w:shd w:val="clear" w:color="auto" w:fill="auto"/>
            <w:noWrap/>
            <w:vAlign w:val="bottom"/>
            <w:hideMark/>
          </w:tcPr>
          <w:p w14:paraId="52663C7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520.74 (561.39)</w:t>
            </w:r>
          </w:p>
        </w:tc>
        <w:tc>
          <w:tcPr>
            <w:tcW w:w="1552" w:type="dxa"/>
            <w:tcBorders>
              <w:top w:val="nil"/>
              <w:left w:val="single" w:sz="4" w:space="0" w:color="auto"/>
              <w:bottom w:val="nil"/>
              <w:right w:val="nil"/>
            </w:tcBorders>
            <w:shd w:val="clear" w:color="auto" w:fill="auto"/>
            <w:noWrap/>
            <w:vAlign w:val="bottom"/>
            <w:hideMark/>
          </w:tcPr>
          <w:p w14:paraId="372B014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687.03 (670.85)</w:t>
            </w:r>
          </w:p>
        </w:tc>
        <w:tc>
          <w:tcPr>
            <w:tcW w:w="1552" w:type="dxa"/>
            <w:tcBorders>
              <w:top w:val="nil"/>
              <w:left w:val="nil"/>
              <w:bottom w:val="nil"/>
              <w:right w:val="single" w:sz="4" w:space="0" w:color="auto"/>
            </w:tcBorders>
            <w:shd w:val="clear" w:color="auto" w:fill="auto"/>
            <w:noWrap/>
            <w:vAlign w:val="bottom"/>
            <w:hideMark/>
          </w:tcPr>
          <w:p w14:paraId="07DC6B9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638.10 (646.22)</w:t>
            </w:r>
          </w:p>
        </w:tc>
        <w:tc>
          <w:tcPr>
            <w:tcW w:w="1552" w:type="dxa"/>
            <w:tcBorders>
              <w:top w:val="nil"/>
              <w:left w:val="nil"/>
              <w:bottom w:val="nil"/>
              <w:right w:val="nil"/>
            </w:tcBorders>
            <w:shd w:val="clear" w:color="auto" w:fill="auto"/>
            <w:noWrap/>
            <w:vAlign w:val="bottom"/>
            <w:hideMark/>
          </w:tcPr>
          <w:p w14:paraId="2E184A3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705.46 (679.74)</w:t>
            </w:r>
          </w:p>
        </w:tc>
        <w:tc>
          <w:tcPr>
            <w:tcW w:w="1552" w:type="dxa"/>
            <w:gridSpan w:val="2"/>
            <w:tcBorders>
              <w:top w:val="nil"/>
              <w:left w:val="nil"/>
              <w:bottom w:val="nil"/>
              <w:right w:val="single" w:sz="4" w:space="0" w:color="auto"/>
            </w:tcBorders>
            <w:shd w:val="clear" w:color="auto" w:fill="auto"/>
            <w:noWrap/>
            <w:vAlign w:val="bottom"/>
            <w:hideMark/>
          </w:tcPr>
          <w:p w14:paraId="74E2CE1A"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585.57 (611.67)</w:t>
            </w:r>
          </w:p>
        </w:tc>
      </w:tr>
      <w:tr w:rsidR="00E44895" w:rsidRPr="005404CD" w14:paraId="4BAF43F0" w14:textId="77777777" w:rsidTr="00777E7F">
        <w:trPr>
          <w:trHeight w:val="220"/>
        </w:trPr>
        <w:tc>
          <w:tcPr>
            <w:tcW w:w="3647" w:type="dxa"/>
            <w:tcBorders>
              <w:top w:val="nil"/>
              <w:left w:val="single" w:sz="4" w:space="0" w:color="auto"/>
              <w:bottom w:val="nil"/>
              <w:right w:val="nil"/>
            </w:tcBorders>
            <w:shd w:val="clear" w:color="000000" w:fill="E7E6E6"/>
            <w:noWrap/>
            <w:vAlign w:val="bottom"/>
            <w:hideMark/>
          </w:tcPr>
          <w:p w14:paraId="5DBB3241"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lastRenderedPageBreak/>
              <w:t xml:space="preserve">Kidney transplant </w:t>
            </w:r>
          </w:p>
        </w:tc>
        <w:tc>
          <w:tcPr>
            <w:tcW w:w="1553" w:type="dxa"/>
            <w:tcBorders>
              <w:top w:val="nil"/>
              <w:left w:val="single" w:sz="4" w:space="0" w:color="auto"/>
              <w:bottom w:val="nil"/>
              <w:right w:val="nil"/>
            </w:tcBorders>
            <w:shd w:val="clear" w:color="000000" w:fill="E7E6E6"/>
            <w:noWrap/>
            <w:vAlign w:val="bottom"/>
            <w:hideMark/>
          </w:tcPr>
          <w:p w14:paraId="7183C16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669E70F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675FAB2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5C35328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7FE07CE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62254AB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r>
      <w:tr w:rsidR="00E44895" w:rsidRPr="005404CD" w14:paraId="0A4B4837"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1DCE2DA6"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09B9FC8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374</w:t>
            </w:r>
          </w:p>
        </w:tc>
        <w:tc>
          <w:tcPr>
            <w:tcW w:w="1552" w:type="dxa"/>
            <w:tcBorders>
              <w:top w:val="nil"/>
              <w:left w:val="nil"/>
              <w:bottom w:val="nil"/>
              <w:right w:val="nil"/>
            </w:tcBorders>
            <w:shd w:val="clear" w:color="auto" w:fill="auto"/>
            <w:noWrap/>
            <w:vAlign w:val="bottom"/>
            <w:hideMark/>
          </w:tcPr>
          <w:p w14:paraId="3F192B2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w:t>
            </w:r>
          </w:p>
        </w:tc>
        <w:tc>
          <w:tcPr>
            <w:tcW w:w="1552" w:type="dxa"/>
            <w:tcBorders>
              <w:top w:val="nil"/>
              <w:left w:val="single" w:sz="4" w:space="0" w:color="auto"/>
              <w:bottom w:val="nil"/>
              <w:right w:val="nil"/>
            </w:tcBorders>
            <w:shd w:val="clear" w:color="auto" w:fill="auto"/>
            <w:noWrap/>
            <w:vAlign w:val="bottom"/>
            <w:hideMark/>
          </w:tcPr>
          <w:p w14:paraId="4399FAF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348</w:t>
            </w:r>
          </w:p>
        </w:tc>
        <w:tc>
          <w:tcPr>
            <w:tcW w:w="1552" w:type="dxa"/>
            <w:tcBorders>
              <w:top w:val="nil"/>
              <w:left w:val="nil"/>
              <w:bottom w:val="nil"/>
              <w:right w:val="single" w:sz="4" w:space="0" w:color="auto"/>
            </w:tcBorders>
            <w:shd w:val="clear" w:color="auto" w:fill="auto"/>
            <w:noWrap/>
            <w:vAlign w:val="bottom"/>
            <w:hideMark/>
          </w:tcPr>
          <w:p w14:paraId="053CE61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51</w:t>
            </w:r>
          </w:p>
        </w:tc>
        <w:tc>
          <w:tcPr>
            <w:tcW w:w="1552" w:type="dxa"/>
            <w:tcBorders>
              <w:top w:val="nil"/>
              <w:left w:val="nil"/>
              <w:bottom w:val="nil"/>
              <w:right w:val="nil"/>
            </w:tcBorders>
            <w:shd w:val="clear" w:color="auto" w:fill="auto"/>
            <w:noWrap/>
            <w:vAlign w:val="bottom"/>
            <w:hideMark/>
          </w:tcPr>
          <w:p w14:paraId="0C53C17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318</w:t>
            </w:r>
          </w:p>
        </w:tc>
        <w:tc>
          <w:tcPr>
            <w:tcW w:w="1552" w:type="dxa"/>
            <w:gridSpan w:val="2"/>
            <w:tcBorders>
              <w:top w:val="nil"/>
              <w:left w:val="nil"/>
              <w:bottom w:val="nil"/>
              <w:right w:val="single" w:sz="4" w:space="0" w:color="auto"/>
            </w:tcBorders>
            <w:shd w:val="clear" w:color="auto" w:fill="auto"/>
            <w:noWrap/>
            <w:vAlign w:val="bottom"/>
            <w:hideMark/>
          </w:tcPr>
          <w:p w14:paraId="0431EC8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81</w:t>
            </w:r>
          </w:p>
        </w:tc>
      </w:tr>
      <w:tr w:rsidR="00E44895" w:rsidRPr="005404CD" w14:paraId="46A48351"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051E2BAB"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717DEFB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1.57 (1.41, 1.73)</w:t>
            </w:r>
          </w:p>
        </w:tc>
        <w:tc>
          <w:tcPr>
            <w:tcW w:w="1552" w:type="dxa"/>
            <w:tcBorders>
              <w:top w:val="nil"/>
              <w:left w:val="nil"/>
              <w:bottom w:val="nil"/>
              <w:right w:val="nil"/>
            </w:tcBorders>
            <w:shd w:val="clear" w:color="auto" w:fill="auto"/>
            <w:noWrap/>
            <w:vAlign w:val="bottom"/>
            <w:hideMark/>
          </w:tcPr>
          <w:p w14:paraId="07636E2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0.95 (0.58, 1.32)</w:t>
            </w:r>
          </w:p>
        </w:tc>
        <w:tc>
          <w:tcPr>
            <w:tcW w:w="1552" w:type="dxa"/>
            <w:tcBorders>
              <w:top w:val="nil"/>
              <w:left w:val="single" w:sz="4" w:space="0" w:color="auto"/>
              <w:bottom w:val="nil"/>
              <w:right w:val="nil"/>
            </w:tcBorders>
            <w:shd w:val="clear" w:color="auto" w:fill="auto"/>
            <w:noWrap/>
            <w:vAlign w:val="bottom"/>
            <w:hideMark/>
          </w:tcPr>
          <w:p w14:paraId="0C86442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1.57 (1.40, 1.73)</w:t>
            </w:r>
          </w:p>
        </w:tc>
        <w:tc>
          <w:tcPr>
            <w:tcW w:w="1552" w:type="dxa"/>
            <w:tcBorders>
              <w:top w:val="nil"/>
              <w:left w:val="nil"/>
              <w:bottom w:val="nil"/>
              <w:right w:val="single" w:sz="4" w:space="0" w:color="auto"/>
            </w:tcBorders>
            <w:shd w:val="clear" w:color="auto" w:fill="auto"/>
            <w:noWrap/>
            <w:vAlign w:val="bottom"/>
            <w:hideMark/>
          </w:tcPr>
          <w:p w14:paraId="15F198E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1.20 (0.87, 1.53)</w:t>
            </w:r>
          </w:p>
        </w:tc>
        <w:tc>
          <w:tcPr>
            <w:tcW w:w="1552" w:type="dxa"/>
            <w:tcBorders>
              <w:top w:val="nil"/>
              <w:left w:val="nil"/>
              <w:bottom w:val="nil"/>
              <w:right w:val="nil"/>
            </w:tcBorders>
            <w:shd w:val="clear" w:color="auto" w:fill="auto"/>
            <w:noWrap/>
            <w:vAlign w:val="bottom"/>
            <w:hideMark/>
          </w:tcPr>
          <w:p w14:paraId="7082F49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1.46 (1.30, 1.62)</w:t>
            </w:r>
          </w:p>
        </w:tc>
        <w:tc>
          <w:tcPr>
            <w:tcW w:w="1552" w:type="dxa"/>
            <w:gridSpan w:val="2"/>
            <w:tcBorders>
              <w:top w:val="nil"/>
              <w:left w:val="nil"/>
              <w:bottom w:val="nil"/>
              <w:right w:val="single" w:sz="4" w:space="0" w:color="auto"/>
            </w:tcBorders>
            <w:shd w:val="clear" w:color="auto" w:fill="auto"/>
            <w:noWrap/>
            <w:vAlign w:val="bottom"/>
            <w:hideMark/>
          </w:tcPr>
          <w:p w14:paraId="6AEDFA3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1.72 (1.34, 2.09)</w:t>
            </w:r>
          </w:p>
        </w:tc>
      </w:tr>
      <w:tr w:rsidR="00E44895" w:rsidRPr="005404CD" w14:paraId="53B0B310"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304E9FF4"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single" w:sz="4" w:space="0" w:color="auto"/>
              <w:bottom w:val="nil"/>
              <w:right w:val="nil"/>
            </w:tcBorders>
            <w:shd w:val="clear" w:color="auto" w:fill="auto"/>
            <w:noWrap/>
            <w:vAlign w:val="bottom"/>
            <w:hideMark/>
          </w:tcPr>
          <w:p w14:paraId="535B323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752.40 (691.59)</w:t>
            </w:r>
          </w:p>
        </w:tc>
        <w:tc>
          <w:tcPr>
            <w:tcW w:w="1552" w:type="dxa"/>
            <w:tcBorders>
              <w:top w:val="nil"/>
              <w:left w:val="nil"/>
              <w:bottom w:val="nil"/>
              <w:right w:val="nil"/>
            </w:tcBorders>
            <w:shd w:val="clear" w:color="auto" w:fill="auto"/>
            <w:noWrap/>
            <w:vAlign w:val="bottom"/>
            <w:hideMark/>
          </w:tcPr>
          <w:p w14:paraId="6CA1B13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650.68 (537.70)</w:t>
            </w:r>
          </w:p>
        </w:tc>
        <w:tc>
          <w:tcPr>
            <w:tcW w:w="1552" w:type="dxa"/>
            <w:tcBorders>
              <w:top w:val="nil"/>
              <w:left w:val="single" w:sz="4" w:space="0" w:color="auto"/>
              <w:bottom w:val="nil"/>
              <w:right w:val="nil"/>
            </w:tcBorders>
            <w:shd w:val="clear" w:color="auto" w:fill="auto"/>
            <w:noWrap/>
            <w:vAlign w:val="bottom"/>
            <w:hideMark/>
          </w:tcPr>
          <w:p w14:paraId="1218209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745.53 (684.29)</w:t>
            </w:r>
          </w:p>
        </w:tc>
        <w:tc>
          <w:tcPr>
            <w:tcW w:w="1552" w:type="dxa"/>
            <w:tcBorders>
              <w:top w:val="nil"/>
              <w:left w:val="nil"/>
              <w:bottom w:val="nil"/>
              <w:right w:val="single" w:sz="4" w:space="0" w:color="auto"/>
            </w:tcBorders>
            <w:shd w:val="clear" w:color="auto" w:fill="auto"/>
            <w:noWrap/>
            <w:vAlign w:val="bottom"/>
            <w:hideMark/>
          </w:tcPr>
          <w:p w14:paraId="42A5F3C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749.43 (679.71)</w:t>
            </w:r>
          </w:p>
        </w:tc>
        <w:tc>
          <w:tcPr>
            <w:tcW w:w="1552" w:type="dxa"/>
            <w:tcBorders>
              <w:top w:val="nil"/>
              <w:left w:val="nil"/>
              <w:bottom w:val="nil"/>
              <w:right w:val="nil"/>
            </w:tcBorders>
            <w:shd w:val="clear" w:color="auto" w:fill="auto"/>
            <w:noWrap/>
            <w:vAlign w:val="bottom"/>
            <w:hideMark/>
          </w:tcPr>
          <w:p w14:paraId="7385ED5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769.25 (697.09)</w:t>
            </w:r>
          </w:p>
        </w:tc>
        <w:tc>
          <w:tcPr>
            <w:tcW w:w="1552" w:type="dxa"/>
            <w:gridSpan w:val="2"/>
            <w:tcBorders>
              <w:top w:val="nil"/>
              <w:left w:val="nil"/>
              <w:bottom w:val="nil"/>
              <w:right w:val="single" w:sz="4" w:space="0" w:color="auto"/>
            </w:tcBorders>
            <w:shd w:val="clear" w:color="auto" w:fill="auto"/>
            <w:noWrap/>
            <w:vAlign w:val="bottom"/>
            <w:hideMark/>
          </w:tcPr>
          <w:p w14:paraId="73EFDAF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654.88 (619.47)</w:t>
            </w:r>
          </w:p>
        </w:tc>
      </w:tr>
      <w:tr w:rsidR="00E44895" w:rsidRPr="005404CD" w14:paraId="27881708" w14:textId="77777777" w:rsidTr="00777E7F">
        <w:trPr>
          <w:trHeight w:val="220"/>
        </w:trPr>
        <w:tc>
          <w:tcPr>
            <w:tcW w:w="3647" w:type="dxa"/>
            <w:tcBorders>
              <w:top w:val="nil"/>
              <w:left w:val="single" w:sz="4" w:space="0" w:color="auto"/>
              <w:bottom w:val="nil"/>
              <w:right w:val="nil"/>
            </w:tcBorders>
            <w:shd w:val="clear" w:color="000000" w:fill="E7E6E6"/>
            <w:noWrap/>
            <w:vAlign w:val="bottom"/>
            <w:hideMark/>
          </w:tcPr>
          <w:p w14:paraId="3CD24B99"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Dialysis</w:t>
            </w:r>
          </w:p>
        </w:tc>
        <w:tc>
          <w:tcPr>
            <w:tcW w:w="1553" w:type="dxa"/>
            <w:tcBorders>
              <w:top w:val="nil"/>
              <w:left w:val="single" w:sz="4" w:space="0" w:color="auto"/>
              <w:bottom w:val="nil"/>
              <w:right w:val="nil"/>
            </w:tcBorders>
            <w:shd w:val="clear" w:color="000000" w:fill="E7E6E6"/>
            <w:noWrap/>
            <w:vAlign w:val="bottom"/>
            <w:hideMark/>
          </w:tcPr>
          <w:p w14:paraId="6AAAFDC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3CD79DC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36CCC23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6844B46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2EC9417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79E028B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r>
      <w:tr w:rsidR="00E44895" w:rsidRPr="005404CD" w14:paraId="467F0AEA"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2AE85A43"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2EDB735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1,072</w:t>
            </w:r>
          </w:p>
        </w:tc>
        <w:tc>
          <w:tcPr>
            <w:tcW w:w="1552" w:type="dxa"/>
            <w:tcBorders>
              <w:top w:val="nil"/>
              <w:left w:val="nil"/>
              <w:bottom w:val="nil"/>
              <w:right w:val="nil"/>
            </w:tcBorders>
            <w:shd w:val="clear" w:color="auto" w:fill="auto"/>
            <w:noWrap/>
            <w:vAlign w:val="bottom"/>
            <w:hideMark/>
          </w:tcPr>
          <w:p w14:paraId="33E4908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262</w:t>
            </w:r>
          </w:p>
        </w:tc>
        <w:tc>
          <w:tcPr>
            <w:tcW w:w="1552" w:type="dxa"/>
            <w:tcBorders>
              <w:top w:val="nil"/>
              <w:left w:val="single" w:sz="4" w:space="0" w:color="auto"/>
              <w:bottom w:val="nil"/>
              <w:right w:val="nil"/>
            </w:tcBorders>
            <w:shd w:val="clear" w:color="auto" w:fill="auto"/>
            <w:noWrap/>
            <w:vAlign w:val="bottom"/>
            <w:hideMark/>
          </w:tcPr>
          <w:p w14:paraId="628915D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1,015</w:t>
            </w:r>
          </w:p>
        </w:tc>
        <w:tc>
          <w:tcPr>
            <w:tcW w:w="1552" w:type="dxa"/>
            <w:tcBorders>
              <w:top w:val="nil"/>
              <w:left w:val="nil"/>
              <w:bottom w:val="nil"/>
              <w:right w:val="single" w:sz="4" w:space="0" w:color="auto"/>
            </w:tcBorders>
            <w:shd w:val="clear" w:color="auto" w:fill="auto"/>
            <w:noWrap/>
            <w:vAlign w:val="bottom"/>
            <w:hideMark/>
          </w:tcPr>
          <w:p w14:paraId="40176C36"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319</w:t>
            </w:r>
          </w:p>
        </w:tc>
        <w:tc>
          <w:tcPr>
            <w:tcW w:w="1552" w:type="dxa"/>
            <w:tcBorders>
              <w:top w:val="nil"/>
              <w:left w:val="nil"/>
              <w:bottom w:val="nil"/>
              <w:right w:val="nil"/>
            </w:tcBorders>
            <w:shd w:val="clear" w:color="auto" w:fill="auto"/>
            <w:noWrap/>
            <w:vAlign w:val="bottom"/>
            <w:hideMark/>
          </w:tcPr>
          <w:p w14:paraId="5D9F39A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1,029</w:t>
            </w:r>
          </w:p>
        </w:tc>
        <w:tc>
          <w:tcPr>
            <w:tcW w:w="1552" w:type="dxa"/>
            <w:gridSpan w:val="2"/>
            <w:tcBorders>
              <w:top w:val="nil"/>
              <w:left w:val="nil"/>
              <w:bottom w:val="nil"/>
              <w:right w:val="single" w:sz="4" w:space="0" w:color="auto"/>
            </w:tcBorders>
            <w:shd w:val="clear" w:color="auto" w:fill="auto"/>
            <w:noWrap/>
            <w:vAlign w:val="bottom"/>
            <w:hideMark/>
          </w:tcPr>
          <w:p w14:paraId="40743E1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305</w:t>
            </w:r>
          </w:p>
        </w:tc>
      </w:tr>
      <w:tr w:rsidR="00E44895" w:rsidRPr="005404CD" w14:paraId="713CAAD3"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12D297F0"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341B9F5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4.51 (4.24, 4.78)</w:t>
            </w:r>
          </w:p>
        </w:tc>
        <w:tc>
          <w:tcPr>
            <w:tcW w:w="1552" w:type="dxa"/>
            <w:tcBorders>
              <w:top w:val="nil"/>
              <w:left w:val="nil"/>
              <w:bottom w:val="nil"/>
              <w:right w:val="nil"/>
            </w:tcBorders>
            <w:shd w:val="clear" w:color="auto" w:fill="auto"/>
            <w:noWrap/>
            <w:vAlign w:val="bottom"/>
            <w:hideMark/>
          </w:tcPr>
          <w:p w14:paraId="22BD901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10.04 (8.82, 11.25)</w:t>
            </w:r>
          </w:p>
        </w:tc>
        <w:tc>
          <w:tcPr>
            <w:tcW w:w="1552" w:type="dxa"/>
            <w:tcBorders>
              <w:top w:val="nil"/>
              <w:left w:val="single" w:sz="4" w:space="0" w:color="auto"/>
              <w:bottom w:val="nil"/>
              <w:right w:val="nil"/>
            </w:tcBorders>
            <w:shd w:val="clear" w:color="auto" w:fill="auto"/>
            <w:noWrap/>
            <w:vAlign w:val="bottom"/>
            <w:hideMark/>
          </w:tcPr>
          <w:p w14:paraId="5D4CE1D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4.59 (4.30, 4.87)</w:t>
            </w:r>
          </w:p>
        </w:tc>
        <w:tc>
          <w:tcPr>
            <w:tcW w:w="1552" w:type="dxa"/>
            <w:tcBorders>
              <w:top w:val="nil"/>
              <w:left w:val="nil"/>
              <w:bottom w:val="nil"/>
              <w:right w:val="single" w:sz="4" w:space="0" w:color="auto"/>
            </w:tcBorders>
            <w:shd w:val="clear" w:color="auto" w:fill="auto"/>
            <w:noWrap/>
            <w:vAlign w:val="bottom"/>
            <w:hideMark/>
          </w:tcPr>
          <w:p w14:paraId="69811D78"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7.53 (6.71, 8.36)</w:t>
            </w:r>
          </w:p>
        </w:tc>
        <w:tc>
          <w:tcPr>
            <w:tcW w:w="1552" w:type="dxa"/>
            <w:tcBorders>
              <w:top w:val="nil"/>
              <w:left w:val="nil"/>
              <w:bottom w:val="nil"/>
              <w:right w:val="nil"/>
            </w:tcBorders>
            <w:shd w:val="clear" w:color="auto" w:fill="auto"/>
            <w:noWrap/>
            <w:vAlign w:val="bottom"/>
            <w:hideMark/>
          </w:tcPr>
          <w:p w14:paraId="1954640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4.75 (4.46, 5.04)</w:t>
            </w:r>
          </w:p>
        </w:tc>
        <w:tc>
          <w:tcPr>
            <w:tcW w:w="1552" w:type="dxa"/>
            <w:gridSpan w:val="2"/>
            <w:tcBorders>
              <w:top w:val="nil"/>
              <w:left w:val="nil"/>
              <w:bottom w:val="nil"/>
              <w:right w:val="single" w:sz="4" w:space="0" w:color="auto"/>
            </w:tcBorders>
            <w:shd w:val="clear" w:color="auto" w:fill="auto"/>
            <w:noWrap/>
            <w:vAlign w:val="bottom"/>
            <w:hideMark/>
          </w:tcPr>
          <w:p w14:paraId="558F304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6.50 (5.77, 7.23)</w:t>
            </w:r>
          </w:p>
        </w:tc>
      </w:tr>
      <w:tr w:rsidR="00E44895" w:rsidRPr="005404CD" w14:paraId="37EC16ED"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3F724AFA"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single" w:sz="4" w:space="0" w:color="auto"/>
              <w:bottom w:val="nil"/>
              <w:right w:val="nil"/>
            </w:tcBorders>
            <w:shd w:val="clear" w:color="auto" w:fill="auto"/>
            <w:noWrap/>
            <w:vAlign w:val="bottom"/>
            <w:hideMark/>
          </w:tcPr>
          <w:p w14:paraId="1EB3291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955.61 (734.79)</w:t>
            </w:r>
          </w:p>
        </w:tc>
        <w:tc>
          <w:tcPr>
            <w:tcW w:w="1552" w:type="dxa"/>
            <w:tcBorders>
              <w:top w:val="nil"/>
              <w:left w:val="nil"/>
              <w:bottom w:val="nil"/>
              <w:right w:val="nil"/>
            </w:tcBorders>
            <w:shd w:val="clear" w:color="auto" w:fill="auto"/>
            <w:noWrap/>
            <w:vAlign w:val="bottom"/>
            <w:hideMark/>
          </w:tcPr>
          <w:p w14:paraId="5A3B5F9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764.82 (696.08)</w:t>
            </w:r>
          </w:p>
        </w:tc>
        <w:tc>
          <w:tcPr>
            <w:tcW w:w="1552" w:type="dxa"/>
            <w:tcBorders>
              <w:top w:val="nil"/>
              <w:left w:val="single" w:sz="4" w:space="0" w:color="auto"/>
              <w:bottom w:val="nil"/>
              <w:right w:val="nil"/>
            </w:tcBorders>
            <w:shd w:val="clear" w:color="auto" w:fill="auto"/>
            <w:noWrap/>
            <w:vAlign w:val="bottom"/>
            <w:hideMark/>
          </w:tcPr>
          <w:p w14:paraId="32D0269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904.31 (723.59)</w:t>
            </w:r>
          </w:p>
        </w:tc>
        <w:tc>
          <w:tcPr>
            <w:tcW w:w="1552" w:type="dxa"/>
            <w:tcBorders>
              <w:top w:val="nil"/>
              <w:left w:val="nil"/>
              <w:bottom w:val="nil"/>
              <w:right w:val="single" w:sz="4" w:space="0" w:color="auto"/>
            </w:tcBorders>
            <w:shd w:val="clear" w:color="auto" w:fill="auto"/>
            <w:noWrap/>
            <w:vAlign w:val="bottom"/>
            <w:hideMark/>
          </w:tcPr>
          <w:p w14:paraId="766426F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962.13 (753.69)</w:t>
            </w:r>
          </w:p>
        </w:tc>
        <w:tc>
          <w:tcPr>
            <w:tcW w:w="1552" w:type="dxa"/>
            <w:tcBorders>
              <w:top w:val="nil"/>
              <w:left w:val="nil"/>
              <w:bottom w:val="nil"/>
              <w:right w:val="nil"/>
            </w:tcBorders>
            <w:shd w:val="clear" w:color="auto" w:fill="auto"/>
            <w:noWrap/>
            <w:vAlign w:val="bottom"/>
            <w:hideMark/>
          </w:tcPr>
          <w:p w14:paraId="7B36FA70"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946.00 (737.65)</w:t>
            </w:r>
          </w:p>
        </w:tc>
        <w:tc>
          <w:tcPr>
            <w:tcW w:w="1552" w:type="dxa"/>
            <w:gridSpan w:val="2"/>
            <w:tcBorders>
              <w:top w:val="nil"/>
              <w:left w:val="nil"/>
              <w:bottom w:val="nil"/>
              <w:right w:val="single" w:sz="4" w:space="0" w:color="auto"/>
            </w:tcBorders>
            <w:shd w:val="clear" w:color="auto" w:fill="auto"/>
            <w:noWrap/>
            <w:vAlign w:val="bottom"/>
            <w:hideMark/>
          </w:tcPr>
          <w:p w14:paraId="0732838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824.12 (701.28)</w:t>
            </w:r>
          </w:p>
        </w:tc>
      </w:tr>
      <w:tr w:rsidR="00E44895" w:rsidRPr="005404CD" w14:paraId="01794A62" w14:textId="77777777" w:rsidTr="00777E7F">
        <w:trPr>
          <w:trHeight w:val="220"/>
        </w:trPr>
        <w:tc>
          <w:tcPr>
            <w:tcW w:w="3647" w:type="dxa"/>
            <w:tcBorders>
              <w:top w:val="nil"/>
              <w:left w:val="single" w:sz="4" w:space="0" w:color="auto"/>
              <w:bottom w:val="nil"/>
              <w:right w:val="nil"/>
            </w:tcBorders>
            <w:shd w:val="clear" w:color="000000" w:fill="E7E6E6"/>
            <w:noWrap/>
            <w:vAlign w:val="bottom"/>
            <w:hideMark/>
          </w:tcPr>
          <w:p w14:paraId="77384FDF"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Hyperkalemia</w:t>
            </w:r>
          </w:p>
        </w:tc>
        <w:tc>
          <w:tcPr>
            <w:tcW w:w="1553" w:type="dxa"/>
            <w:tcBorders>
              <w:top w:val="nil"/>
              <w:left w:val="single" w:sz="4" w:space="0" w:color="auto"/>
              <w:bottom w:val="nil"/>
              <w:right w:val="nil"/>
            </w:tcBorders>
            <w:shd w:val="clear" w:color="000000" w:fill="E7E6E6"/>
            <w:noWrap/>
            <w:vAlign w:val="bottom"/>
            <w:hideMark/>
          </w:tcPr>
          <w:p w14:paraId="465D0CA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7ABC53F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single" w:sz="4" w:space="0" w:color="auto"/>
              <w:bottom w:val="nil"/>
              <w:right w:val="nil"/>
            </w:tcBorders>
            <w:shd w:val="clear" w:color="000000" w:fill="E7E6E6"/>
            <w:noWrap/>
            <w:vAlign w:val="bottom"/>
            <w:hideMark/>
          </w:tcPr>
          <w:p w14:paraId="25EEF684"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single" w:sz="4" w:space="0" w:color="auto"/>
            </w:tcBorders>
            <w:shd w:val="clear" w:color="000000" w:fill="E7E6E6"/>
            <w:noWrap/>
            <w:vAlign w:val="bottom"/>
            <w:hideMark/>
          </w:tcPr>
          <w:p w14:paraId="5B73E51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tcBorders>
              <w:top w:val="nil"/>
              <w:left w:val="nil"/>
              <w:bottom w:val="nil"/>
              <w:right w:val="nil"/>
            </w:tcBorders>
            <w:shd w:val="clear" w:color="000000" w:fill="E7E6E6"/>
            <w:noWrap/>
            <w:vAlign w:val="bottom"/>
            <w:hideMark/>
          </w:tcPr>
          <w:p w14:paraId="08298E76"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c>
          <w:tcPr>
            <w:tcW w:w="1552" w:type="dxa"/>
            <w:gridSpan w:val="2"/>
            <w:tcBorders>
              <w:top w:val="nil"/>
              <w:left w:val="nil"/>
              <w:bottom w:val="nil"/>
              <w:right w:val="single" w:sz="4" w:space="0" w:color="auto"/>
            </w:tcBorders>
            <w:shd w:val="clear" w:color="000000" w:fill="E7E6E6"/>
            <w:noWrap/>
            <w:vAlign w:val="bottom"/>
            <w:hideMark/>
          </w:tcPr>
          <w:p w14:paraId="3D4B012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 </w:t>
            </w:r>
          </w:p>
        </w:tc>
      </w:tr>
      <w:tr w:rsidR="00E44895" w:rsidRPr="005404CD" w14:paraId="1F8878F0" w14:textId="77777777" w:rsidTr="00777E7F">
        <w:trPr>
          <w:trHeight w:val="220"/>
        </w:trPr>
        <w:tc>
          <w:tcPr>
            <w:tcW w:w="3647" w:type="dxa"/>
            <w:tcBorders>
              <w:top w:val="nil"/>
              <w:left w:val="single" w:sz="4" w:space="0" w:color="auto"/>
              <w:bottom w:val="nil"/>
              <w:right w:val="nil"/>
            </w:tcBorders>
            <w:shd w:val="clear" w:color="auto" w:fill="auto"/>
            <w:noWrap/>
            <w:vAlign w:val="bottom"/>
            <w:hideMark/>
          </w:tcPr>
          <w:p w14:paraId="25275111"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Total number of events</w:t>
            </w:r>
          </w:p>
        </w:tc>
        <w:tc>
          <w:tcPr>
            <w:tcW w:w="1553" w:type="dxa"/>
            <w:tcBorders>
              <w:top w:val="nil"/>
              <w:left w:val="single" w:sz="4" w:space="0" w:color="auto"/>
              <w:bottom w:val="nil"/>
              <w:right w:val="nil"/>
            </w:tcBorders>
            <w:shd w:val="clear" w:color="auto" w:fill="auto"/>
            <w:noWrap/>
            <w:vAlign w:val="bottom"/>
            <w:hideMark/>
          </w:tcPr>
          <w:p w14:paraId="705DCD3E"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5,897</w:t>
            </w:r>
          </w:p>
        </w:tc>
        <w:tc>
          <w:tcPr>
            <w:tcW w:w="1552" w:type="dxa"/>
            <w:tcBorders>
              <w:top w:val="nil"/>
              <w:left w:val="nil"/>
              <w:bottom w:val="nil"/>
              <w:right w:val="nil"/>
            </w:tcBorders>
            <w:shd w:val="clear" w:color="auto" w:fill="auto"/>
            <w:noWrap/>
            <w:vAlign w:val="bottom"/>
            <w:hideMark/>
          </w:tcPr>
          <w:p w14:paraId="5997C79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1,163</w:t>
            </w:r>
          </w:p>
        </w:tc>
        <w:tc>
          <w:tcPr>
            <w:tcW w:w="1552" w:type="dxa"/>
            <w:tcBorders>
              <w:top w:val="nil"/>
              <w:left w:val="single" w:sz="4" w:space="0" w:color="auto"/>
              <w:bottom w:val="nil"/>
              <w:right w:val="nil"/>
            </w:tcBorders>
            <w:shd w:val="clear" w:color="auto" w:fill="auto"/>
            <w:noWrap/>
            <w:vAlign w:val="bottom"/>
            <w:hideMark/>
          </w:tcPr>
          <w:p w14:paraId="2ED091B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5,890</w:t>
            </w:r>
          </w:p>
        </w:tc>
        <w:tc>
          <w:tcPr>
            <w:tcW w:w="1552" w:type="dxa"/>
            <w:tcBorders>
              <w:top w:val="nil"/>
              <w:left w:val="nil"/>
              <w:bottom w:val="nil"/>
              <w:right w:val="single" w:sz="4" w:space="0" w:color="auto"/>
            </w:tcBorders>
            <w:shd w:val="clear" w:color="auto" w:fill="auto"/>
            <w:noWrap/>
            <w:vAlign w:val="bottom"/>
            <w:hideMark/>
          </w:tcPr>
          <w:p w14:paraId="12722917"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1,170</w:t>
            </w:r>
          </w:p>
        </w:tc>
        <w:tc>
          <w:tcPr>
            <w:tcW w:w="1552" w:type="dxa"/>
            <w:tcBorders>
              <w:top w:val="nil"/>
              <w:left w:val="nil"/>
              <w:bottom w:val="nil"/>
              <w:right w:val="nil"/>
            </w:tcBorders>
            <w:shd w:val="clear" w:color="auto" w:fill="auto"/>
            <w:noWrap/>
            <w:vAlign w:val="bottom"/>
            <w:hideMark/>
          </w:tcPr>
          <w:p w14:paraId="409F1F8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5,360</w:t>
            </w:r>
          </w:p>
        </w:tc>
        <w:tc>
          <w:tcPr>
            <w:tcW w:w="1552" w:type="dxa"/>
            <w:gridSpan w:val="2"/>
            <w:tcBorders>
              <w:top w:val="nil"/>
              <w:left w:val="nil"/>
              <w:bottom w:val="nil"/>
              <w:right w:val="single" w:sz="4" w:space="0" w:color="auto"/>
            </w:tcBorders>
            <w:shd w:val="clear" w:color="auto" w:fill="auto"/>
            <w:noWrap/>
            <w:vAlign w:val="bottom"/>
            <w:hideMark/>
          </w:tcPr>
          <w:p w14:paraId="3388BB5C"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1,700</w:t>
            </w:r>
          </w:p>
        </w:tc>
      </w:tr>
      <w:tr w:rsidR="00E44895" w:rsidRPr="005404CD" w14:paraId="4D473119" w14:textId="77777777" w:rsidTr="00E44895">
        <w:trPr>
          <w:trHeight w:val="220"/>
        </w:trPr>
        <w:tc>
          <w:tcPr>
            <w:tcW w:w="3647" w:type="dxa"/>
            <w:tcBorders>
              <w:top w:val="nil"/>
              <w:left w:val="single" w:sz="4" w:space="0" w:color="auto"/>
              <w:bottom w:val="nil"/>
              <w:right w:val="nil"/>
            </w:tcBorders>
            <w:shd w:val="clear" w:color="auto" w:fill="auto"/>
            <w:noWrap/>
            <w:vAlign w:val="bottom"/>
            <w:hideMark/>
          </w:tcPr>
          <w:p w14:paraId="519451B9"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Rate (events/1000 person-years), (95% CI)</w:t>
            </w:r>
          </w:p>
        </w:tc>
        <w:tc>
          <w:tcPr>
            <w:tcW w:w="1553" w:type="dxa"/>
            <w:tcBorders>
              <w:top w:val="nil"/>
              <w:left w:val="single" w:sz="4" w:space="0" w:color="auto"/>
              <w:bottom w:val="nil"/>
              <w:right w:val="nil"/>
            </w:tcBorders>
            <w:shd w:val="clear" w:color="auto" w:fill="auto"/>
            <w:noWrap/>
            <w:vAlign w:val="bottom"/>
            <w:hideMark/>
          </w:tcPr>
          <w:p w14:paraId="42100B6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25.93 (25.27, 26.59)</w:t>
            </w:r>
          </w:p>
        </w:tc>
        <w:tc>
          <w:tcPr>
            <w:tcW w:w="1552" w:type="dxa"/>
            <w:tcBorders>
              <w:top w:val="nil"/>
              <w:left w:val="nil"/>
              <w:bottom w:val="nil"/>
              <w:right w:val="nil"/>
            </w:tcBorders>
            <w:shd w:val="clear" w:color="auto" w:fill="auto"/>
            <w:noWrap/>
            <w:vAlign w:val="bottom"/>
            <w:hideMark/>
          </w:tcPr>
          <w:p w14:paraId="7C938A5F"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47.34 (44.62, 50.06)</w:t>
            </w:r>
          </w:p>
        </w:tc>
        <w:tc>
          <w:tcPr>
            <w:tcW w:w="1552" w:type="dxa"/>
            <w:tcBorders>
              <w:top w:val="nil"/>
              <w:left w:val="single" w:sz="4" w:space="0" w:color="auto"/>
              <w:bottom w:val="nil"/>
              <w:right w:val="nil"/>
            </w:tcBorders>
            <w:shd w:val="clear" w:color="auto" w:fill="auto"/>
            <w:noWrap/>
            <w:vAlign w:val="bottom"/>
            <w:hideMark/>
          </w:tcPr>
          <w:p w14:paraId="433051A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27.85 (27.14, 28.56)</w:t>
            </w:r>
          </w:p>
        </w:tc>
        <w:tc>
          <w:tcPr>
            <w:tcW w:w="1552" w:type="dxa"/>
            <w:tcBorders>
              <w:top w:val="nil"/>
              <w:left w:val="nil"/>
              <w:bottom w:val="nil"/>
              <w:right w:val="single" w:sz="4" w:space="0" w:color="auto"/>
            </w:tcBorders>
            <w:shd w:val="clear" w:color="auto" w:fill="auto"/>
            <w:noWrap/>
            <w:vAlign w:val="bottom"/>
            <w:hideMark/>
          </w:tcPr>
          <w:p w14:paraId="2FBA3AB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28.87 (27.22, 30.53)</w:t>
            </w:r>
          </w:p>
        </w:tc>
        <w:tc>
          <w:tcPr>
            <w:tcW w:w="1552" w:type="dxa"/>
            <w:tcBorders>
              <w:top w:val="nil"/>
              <w:left w:val="nil"/>
              <w:bottom w:val="nil"/>
              <w:right w:val="nil"/>
            </w:tcBorders>
            <w:shd w:val="clear" w:color="auto" w:fill="auto"/>
            <w:noWrap/>
            <w:vAlign w:val="bottom"/>
            <w:hideMark/>
          </w:tcPr>
          <w:p w14:paraId="166BEC75"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25.80 (25.11, 26.49)</w:t>
            </w:r>
          </w:p>
        </w:tc>
        <w:tc>
          <w:tcPr>
            <w:tcW w:w="1552" w:type="dxa"/>
            <w:gridSpan w:val="2"/>
            <w:tcBorders>
              <w:top w:val="nil"/>
              <w:left w:val="nil"/>
              <w:bottom w:val="nil"/>
              <w:right w:val="single" w:sz="4" w:space="0" w:color="auto"/>
            </w:tcBorders>
            <w:shd w:val="clear" w:color="auto" w:fill="auto"/>
            <w:noWrap/>
            <w:vAlign w:val="bottom"/>
            <w:hideMark/>
          </w:tcPr>
          <w:p w14:paraId="455AF3C9"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38.46 (36.63, 40.29)</w:t>
            </w:r>
          </w:p>
        </w:tc>
      </w:tr>
      <w:tr w:rsidR="00E44895" w:rsidRPr="005404CD" w14:paraId="44535804" w14:textId="77777777" w:rsidTr="00777E7F">
        <w:trPr>
          <w:trHeight w:val="220"/>
        </w:trPr>
        <w:tc>
          <w:tcPr>
            <w:tcW w:w="3647" w:type="dxa"/>
            <w:tcBorders>
              <w:top w:val="nil"/>
              <w:left w:val="single" w:sz="4" w:space="0" w:color="auto"/>
              <w:bottom w:val="single" w:sz="4" w:space="0" w:color="auto"/>
              <w:right w:val="single" w:sz="4" w:space="0" w:color="auto"/>
            </w:tcBorders>
            <w:shd w:val="clear" w:color="auto" w:fill="auto"/>
            <w:noWrap/>
            <w:vAlign w:val="bottom"/>
            <w:hideMark/>
          </w:tcPr>
          <w:p w14:paraId="3F336612"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    -- Mean time to event (days), (SD)</w:t>
            </w:r>
          </w:p>
        </w:tc>
        <w:tc>
          <w:tcPr>
            <w:tcW w:w="1553" w:type="dxa"/>
            <w:tcBorders>
              <w:top w:val="nil"/>
              <w:left w:val="nil"/>
              <w:bottom w:val="single" w:sz="4" w:space="0" w:color="auto"/>
              <w:right w:val="nil"/>
            </w:tcBorders>
            <w:shd w:val="clear" w:color="auto" w:fill="auto"/>
            <w:noWrap/>
            <w:vAlign w:val="bottom"/>
            <w:hideMark/>
          </w:tcPr>
          <w:p w14:paraId="31DFA026"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703.88 (703.64)</w:t>
            </w:r>
          </w:p>
        </w:tc>
        <w:tc>
          <w:tcPr>
            <w:tcW w:w="1552" w:type="dxa"/>
            <w:tcBorders>
              <w:top w:val="nil"/>
              <w:left w:val="nil"/>
              <w:bottom w:val="single" w:sz="4" w:space="0" w:color="auto"/>
              <w:right w:val="nil"/>
            </w:tcBorders>
            <w:shd w:val="clear" w:color="auto" w:fill="auto"/>
            <w:noWrap/>
            <w:vAlign w:val="bottom"/>
            <w:hideMark/>
          </w:tcPr>
          <w:p w14:paraId="6B0FA2F3"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615.67 (647.52)</w:t>
            </w:r>
          </w:p>
        </w:tc>
        <w:tc>
          <w:tcPr>
            <w:tcW w:w="1552" w:type="dxa"/>
            <w:tcBorders>
              <w:top w:val="nil"/>
              <w:left w:val="single" w:sz="4" w:space="0" w:color="auto"/>
              <w:bottom w:val="single" w:sz="4" w:space="0" w:color="auto"/>
              <w:right w:val="nil"/>
            </w:tcBorders>
            <w:shd w:val="clear" w:color="auto" w:fill="auto"/>
            <w:noWrap/>
            <w:vAlign w:val="bottom"/>
            <w:hideMark/>
          </w:tcPr>
          <w:p w14:paraId="51EB399D"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690.71 (694.77)</w:t>
            </w:r>
          </w:p>
        </w:tc>
        <w:tc>
          <w:tcPr>
            <w:tcW w:w="1552" w:type="dxa"/>
            <w:tcBorders>
              <w:top w:val="nil"/>
              <w:left w:val="nil"/>
              <w:bottom w:val="single" w:sz="4" w:space="0" w:color="auto"/>
              <w:right w:val="single" w:sz="4" w:space="0" w:color="auto"/>
            </w:tcBorders>
            <w:shd w:val="clear" w:color="auto" w:fill="auto"/>
            <w:noWrap/>
            <w:vAlign w:val="bottom"/>
            <w:hideMark/>
          </w:tcPr>
          <w:p w14:paraId="480E2742"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682.50 (699.00)</w:t>
            </w:r>
          </w:p>
        </w:tc>
        <w:tc>
          <w:tcPr>
            <w:tcW w:w="1552" w:type="dxa"/>
            <w:tcBorders>
              <w:top w:val="nil"/>
              <w:left w:val="nil"/>
              <w:bottom w:val="single" w:sz="4" w:space="0" w:color="auto"/>
              <w:right w:val="nil"/>
            </w:tcBorders>
            <w:shd w:val="clear" w:color="auto" w:fill="auto"/>
            <w:noWrap/>
            <w:vAlign w:val="bottom"/>
            <w:hideMark/>
          </w:tcPr>
          <w:p w14:paraId="6204E60B"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712.71 (710.67)</w:t>
            </w:r>
          </w:p>
        </w:tc>
        <w:tc>
          <w:tcPr>
            <w:tcW w:w="1552" w:type="dxa"/>
            <w:gridSpan w:val="2"/>
            <w:tcBorders>
              <w:top w:val="nil"/>
              <w:left w:val="nil"/>
              <w:bottom w:val="single" w:sz="4" w:space="0" w:color="auto"/>
              <w:right w:val="single" w:sz="4" w:space="0" w:color="auto"/>
            </w:tcBorders>
            <w:shd w:val="clear" w:color="auto" w:fill="auto"/>
            <w:noWrap/>
            <w:vAlign w:val="bottom"/>
            <w:hideMark/>
          </w:tcPr>
          <w:p w14:paraId="70FA1061" w14:textId="77777777" w:rsidR="00E44895" w:rsidRPr="005404CD" w:rsidRDefault="00E44895" w:rsidP="00777E7F">
            <w:pPr>
              <w:jc w:val="center"/>
              <w:rPr>
                <w:rFonts w:eastAsia="Times New Roman"/>
                <w:color w:val="000000"/>
                <w:sz w:val="20"/>
                <w:szCs w:val="20"/>
              </w:rPr>
            </w:pPr>
            <w:r w:rsidRPr="005404CD">
              <w:rPr>
                <w:rFonts w:eastAsia="Times New Roman"/>
                <w:color w:val="000000"/>
                <w:sz w:val="20"/>
                <w:szCs w:val="20"/>
              </w:rPr>
              <w:t>615.70 (639.68)</w:t>
            </w:r>
          </w:p>
        </w:tc>
      </w:tr>
      <w:tr w:rsidR="00E44895" w:rsidRPr="005404CD" w14:paraId="456357AD" w14:textId="77777777" w:rsidTr="00E44895">
        <w:trPr>
          <w:gridAfter w:val="1"/>
          <w:wAfter w:w="563" w:type="dxa"/>
          <w:trHeight w:val="220"/>
        </w:trPr>
        <w:tc>
          <w:tcPr>
            <w:tcW w:w="12397" w:type="dxa"/>
            <w:gridSpan w:val="7"/>
            <w:tcBorders>
              <w:top w:val="nil"/>
              <w:bottom w:val="nil"/>
            </w:tcBorders>
            <w:shd w:val="clear" w:color="auto" w:fill="auto"/>
            <w:noWrap/>
            <w:vAlign w:val="bottom"/>
            <w:hideMark/>
          </w:tcPr>
          <w:p w14:paraId="4C64782E" w14:textId="0EEA7073"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Abbreviations: </w:t>
            </w:r>
            <w:r w:rsidR="00D67D2A" w:rsidRPr="005404CD">
              <w:rPr>
                <w:rFonts w:eastAsia="Times New Roman"/>
                <w:color w:val="000000"/>
                <w:sz w:val="20"/>
                <w:szCs w:val="20"/>
              </w:rPr>
              <w:t>ACR, albumin to creatine ratio</w:t>
            </w:r>
            <w:r w:rsidR="00D67D2A">
              <w:rPr>
                <w:rFonts w:eastAsia="Times New Roman"/>
                <w:color w:val="000000"/>
                <w:sz w:val="20"/>
                <w:szCs w:val="20"/>
              </w:rPr>
              <w:t xml:space="preserve">; </w:t>
            </w:r>
            <w:r w:rsidR="00D67D2A" w:rsidRPr="005404CD">
              <w:rPr>
                <w:rFonts w:eastAsia="Times New Roman"/>
                <w:color w:val="000000"/>
                <w:sz w:val="20"/>
                <w:szCs w:val="20"/>
              </w:rPr>
              <w:t>; CI, confidence interval</w:t>
            </w:r>
            <w:r w:rsidR="00D67D2A">
              <w:rPr>
                <w:rFonts w:eastAsia="Times New Roman"/>
                <w:color w:val="000000"/>
                <w:sz w:val="20"/>
                <w:szCs w:val="20"/>
              </w:rPr>
              <w:t xml:space="preserve">; </w:t>
            </w:r>
            <w:r w:rsidR="00D67D2A" w:rsidRPr="005404CD">
              <w:rPr>
                <w:rFonts w:eastAsia="Times New Roman"/>
                <w:color w:val="000000"/>
                <w:sz w:val="20"/>
                <w:szCs w:val="20"/>
              </w:rPr>
              <w:t>CKD, chronic kidney disease; CV, cardiovascular</w:t>
            </w:r>
            <w:r w:rsidR="00D67D2A">
              <w:rPr>
                <w:rFonts w:eastAsia="Times New Roman"/>
                <w:color w:val="000000"/>
                <w:sz w:val="20"/>
                <w:szCs w:val="20"/>
              </w:rPr>
              <w:t xml:space="preserve">; </w:t>
            </w:r>
            <w:r w:rsidR="00D67D2A" w:rsidRPr="005404CD">
              <w:rPr>
                <w:rFonts w:eastAsia="Times New Roman"/>
                <w:color w:val="000000"/>
                <w:sz w:val="20"/>
                <w:szCs w:val="20"/>
              </w:rPr>
              <w:t>eGFR, estimated glomerular filtration rate; ESRD, end stage renal disease</w:t>
            </w:r>
            <w:r w:rsidR="00D67D2A">
              <w:rPr>
                <w:rFonts w:eastAsia="Times New Roman"/>
                <w:color w:val="000000"/>
                <w:sz w:val="20"/>
                <w:szCs w:val="20"/>
              </w:rPr>
              <w:t xml:space="preserve">; </w:t>
            </w:r>
            <w:r w:rsidR="00D67D2A" w:rsidRPr="005404CD">
              <w:rPr>
                <w:rFonts w:eastAsia="Times New Roman"/>
                <w:color w:val="000000"/>
                <w:sz w:val="20"/>
                <w:szCs w:val="20"/>
              </w:rPr>
              <w:t>HF, heart failure; MI, myocardial infarction</w:t>
            </w:r>
            <w:r w:rsidRPr="005404CD">
              <w:rPr>
                <w:rFonts w:eastAsia="Times New Roman"/>
                <w:color w:val="000000"/>
                <w:sz w:val="20"/>
                <w:szCs w:val="20"/>
              </w:rPr>
              <w:t>;</w:t>
            </w:r>
            <w:r w:rsidR="00D67D2A">
              <w:rPr>
                <w:rFonts w:eastAsia="Times New Roman"/>
                <w:color w:val="000000"/>
                <w:sz w:val="20"/>
                <w:szCs w:val="20"/>
              </w:rPr>
              <w:t xml:space="preserve"> </w:t>
            </w:r>
            <w:r w:rsidRPr="005404CD">
              <w:rPr>
                <w:rFonts w:eastAsia="Times New Roman"/>
                <w:color w:val="000000"/>
                <w:sz w:val="20"/>
                <w:szCs w:val="20"/>
              </w:rPr>
              <w:t xml:space="preserve">SD, standard deviation; </w:t>
            </w:r>
            <w:r w:rsidR="00D67D2A" w:rsidRPr="005404CD">
              <w:rPr>
                <w:rFonts w:eastAsia="Times New Roman"/>
                <w:color w:val="000000"/>
                <w:sz w:val="20"/>
                <w:szCs w:val="20"/>
              </w:rPr>
              <w:t xml:space="preserve">T2D, type 2 diabetes </w:t>
            </w:r>
          </w:p>
        </w:tc>
      </w:tr>
      <w:tr w:rsidR="00E44895" w:rsidRPr="005404CD" w14:paraId="720CCEF0" w14:textId="77777777" w:rsidTr="00777E7F">
        <w:trPr>
          <w:gridAfter w:val="1"/>
          <w:wAfter w:w="563" w:type="dxa"/>
          <w:trHeight w:val="220"/>
        </w:trPr>
        <w:tc>
          <w:tcPr>
            <w:tcW w:w="12397" w:type="dxa"/>
            <w:gridSpan w:val="7"/>
            <w:tcBorders>
              <w:top w:val="nil"/>
              <w:left w:val="nil"/>
              <w:bottom w:val="nil"/>
              <w:right w:val="nil"/>
            </w:tcBorders>
            <w:shd w:val="clear" w:color="auto" w:fill="auto"/>
            <w:noWrap/>
            <w:vAlign w:val="bottom"/>
            <w:hideMark/>
          </w:tcPr>
          <w:p w14:paraId="797F8C3E" w14:textId="77777777" w:rsidR="00D67D2A" w:rsidRDefault="00D67D2A" w:rsidP="00777E7F">
            <w:pPr>
              <w:rPr>
                <w:rFonts w:eastAsia="Times New Roman"/>
                <w:color w:val="000000"/>
                <w:sz w:val="20"/>
                <w:szCs w:val="20"/>
              </w:rPr>
            </w:pPr>
          </w:p>
          <w:p w14:paraId="0F274EF5" w14:textId="2AEDA27E"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All patients were required to have a minimum of 365 days of baseline enrollment prior to cohort entry. Patients included people aged 18 or older enrolled in the Optum CDM database. </w:t>
            </w:r>
          </w:p>
        </w:tc>
      </w:tr>
      <w:tr w:rsidR="00E44895" w:rsidRPr="005404CD" w14:paraId="71CD516B" w14:textId="77777777" w:rsidTr="00777E7F">
        <w:trPr>
          <w:gridAfter w:val="1"/>
          <w:wAfter w:w="563" w:type="dxa"/>
          <w:trHeight w:val="220"/>
        </w:trPr>
        <w:tc>
          <w:tcPr>
            <w:tcW w:w="12397" w:type="dxa"/>
            <w:gridSpan w:val="7"/>
            <w:tcBorders>
              <w:top w:val="nil"/>
              <w:left w:val="nil"/>
              <w:bottom w:val="nil"/>
              <w:right w:val="nil"/>
            </w:tcBorders>
            <w:shd w:val="clear" w:color="auto" w:fill="auto"/>
            <w:noWrap/>
            <w:vAlign w:val="bottom"/>
            <w:hideMark/>
          </w:tcPr>
          <w:p w14:paraId="706BC765"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Patients with ESRD, CKD, kidney transplant, dialysis, or other diagnoses which could cause CKD from causes other than T2D during the 365-day baseline period were excluded from Cohort 1. </w:t>
            </w:r>
          </w:p>
        </w:tc>
      </w:tr>
      <w:tr w:rsidR="00E44895" w:rsidRPr="005404CD" w14:paraId="209A982C" w14:textId="77777777" w:rsidTr="00777E7F">
        <w:trPr>
          <w:gridAfter w:val="1"/>
          <w:wAfter w:w="563" w:type="dxa"/>
          <w:trHeight w:val="220"/>
        </w:trPr>
        <w:tc>
          <w:tcPr>
            <w:tcW w:w="12397" w:type="dxa"/>
            <w:gridSpan w:val="7"/>
            <w:tcBorders>
              <w:top w:val="nil"/>
              <w:left w:val="nil"/>
              <w:bottom w:val="nil"/>
              <w:right w:val="nil"/>
            </w:tcBorders>
            <w:shd w:val="clear" w:color="auto" w:fill="auto"/>
            <w:noWrap/>
            <w:vAlign w:val="bottom"/>
            <w:hideMark/>
          </w:tcPr>
          <w:p w14:paraId="6CB96D14" w14:textId="77777777" w:rsidR="00E44895" w:rsidRPr="005404CD" w:rsidRDefault="00E44895" w:rsidP="00777E7F">
            <w:pPr>
              <w:rPr>
                <w:rFonts w:eastAsia="Times New Roman"/>
                <w:color w:val="000000"/>
                <w:sz w:val="20"/>
                <w:szCs w:val="20"/>
              </w:rPr>
            </w:pPr>
            <w:r w:rsidRPr="005404CD">
              <w:rPr>
                <w:rFonts w:eastAsia="Times New Roman"/>
                <w:color w:val="000000"/>
                <w:sz w:val="20"/>
                <w:szCs w:val="20"/>
              </w:rPr>
              <w:t xml:space="preserve">Resistant hypertension is defined as 4 or more unique antihypertensive medication prescription claims within a 30 day period. </w:t>
            </w:r>
          </w:p>
        </w:tc>
      </w:tr>
    </w:tbl>
    <w:p w14:paraId="65CC85DB" w14:textId="77777777" w:rsidR="00E44895" w:rsidRPr="00E44895" w:rsidRDefault="00E44895" w:rsidP="00E44895"/>
    <w:p w14:paraId="6DCDBC6E" w14:textId="77777777" w:rsidR="00C864CE" w:rsidRDefault="00C864CE">
      <w:pPr>
        <w:rPr>
          <w:rFonts w:eastAsia="Times New Roman"/>
          <w:b/>
          <w:iCs/>
          <w:color w:val="44546A" w:themeColor="text2"/>
          <w:sz w:val="20"/>
          <w:szCs w:val="20"/>
        </w:rPr>
      </w:pPr>
      <w:r>
        <w:rPr>
          <w:b/>
          <w:i/>
          <w:sz w:val="20"/>
          <w:szCs w:val="20"/>
        </w:rPr>
        <w:br w:type="page"/>
      </w:r>
    </w:p>
    <w:p w14:paraId="72381366" w14:textId="0EE85E54" w:rsidR="00DF1220" w:rsidRPr="00986E28" w:rsidRDefault="00FD7BA3" w:rsidP="00FD7BA3">
      <w:pPr>
        <w:pStyle w:val="Caption"/>
        <w:rPr>
          <w:b/>
          <w:i w:val="0"/>
          <w:color w:val="000000" w:themeColor="text1"/>
          <w:sz w:val="20"/>
          <w:szCs w:val="20"/>
        </w:rPr>
      </w:pPr>
      <w:bookmarkStart w:id="6" w:name="_Toc67913125"/>
      <w:r w:rsidRPr="00986E28">
        <w:rPr>
          <w:b/>
          <w:i w:val="0"/>
          <w:color w:val="000000" w:themeColor="text1"/>
          <w:sz w:val="20"/>
          <w:szCs w:val="20"/>
        </w:rPr>
        <w:lastRenderedPageBreak/>
        <w:t xml:space="preserve">Table </w:t>
      </w:r>
      <w:r w:rsidRPr="00986E28">
        <w:rPr>
          <w:b/>
          <w:i w:val="0"/>
          <w:color w:val="000000" w:themeColor="text1"/>
          <w:sz w:val="20"/>
          <w:szCs w:val="20"/>
        </w:rPr>
        <w:fldChar w:fldCharType="begin"/>
      </w:r>
      <w:r w:rsidRPr="00986E28">
        <w:rPr>
          <w:b/>
          <w:i w:val="0"/>
          <w:color w:val="000000" w:themeColor="text1"/>
          <w:sz w:val="20"/>
          <w:szCs w:val="20"/>
        </w:rPr>
        <w:instrText xml:space="preserve"> SEQ Table \* ARABIC </w:instrText>
      </w:r>
      <w:r w:rsidRPr="00986E28">
        <w:rPr>
          <w:b/>
          <w:i w:val="0"/>
          <w:color w:val="000000" w:themeColor="text1"/>
          <w:sz w:val="20"/>
          <w:szCs w:val="20"/>
        </w:rPr>
        <w:fldChar w:fldCharType="separate"/>
      </w:r>
      <w:r w:rsidRPr="00986E28">
        <w:rPr>
          <w:b/>
          <w:i w:val="0"/>
          <w:noProof/>
          <w:color w:val="000000" w:themeColor="text1"/>
          <w:sz w:val="20"/>
          <w:szCs w:val="20"/>
        </w:rPr>
        <w:t>4</w:t>
      </w:r>
      <w:r w:rsidRPr="00986E28">
        <w:rPr>
          <w:b/>
          <w:i w:val="0"/>
          <w:color w:val="000000" w:themeColor="text1"/>
          <w:sz w:val="20"/>
          <w:szCs w:val="20"/>
        </w:rPr>
        <w:fldChar w:fldCharType="end"/>
      </w:r>
      <w:r w:rsidRPr="00986E28">
        <w:rPr>
          <w:b/>
          <w:i w:val="0"/>
          <w:color w:val="000000" w:themeColor="text1"/>
          <w:sz w:val="20"/>
          <w:szCs w:val="20"/>
        </w:rPr>
        <w:t xml:space="preserve">. </w:t>
      </w:r>
      <w:r w:rsidR="00C43888" w:rsidRPr="00986E28">
        <w:rPr>
          <w:b/>
          <w:i w:val="0"/>
          <w:color w:val="000000" w:themeColor="text1"/>
          <w:sz w:val="20"/>
          <w:szCs w:val="20"/>
        </w:rPr>
        <w:t>Rates of all-cause hospitalization of patients with T2D and incident CKD diagnosis followed until the occurrence of an outcome, death, discontinued enrollment categorized by eGFR and ACR laboratory results</w:t>
      </w:r>
      <w:bookmarkEnd w:id="6"/>
    </w:p>
    <w:tbl>
      <w:tblPr>
        <w:tblW w:w="5000" w:type="pct"/>
        <w:tblInd w:w="-5" w:type="dxa"/>
        <w:tblLayout w:type="fixed"/>
        <w:tblLook w:val="04A0" w:firstRow="1" w:lastRow="0" w:firstColumn="1" w:lastColumn="0" w:noHBand="0" w:noVBand="1"/>
      </w:tblPr>
      <w:tblGrid>
        <w:gridCol w:w="1444"/>
        <w:gridCol w:w="1251"/>
        <w:gridCol w:w="1083"/>
        <w:gridCol w:w="1194"/>
        <w:gridCol w:w="1588"/>
        <w:gridCol w:w="1588"/>
        <w:gridCol w:w="1588"/>
        <w:gridCol w:w="1624"/>
        <w:gridCol w:w="1590"/>
      </w:tblGrid>
      <w:tr w:rsidR="00DF1220" w:rsidRPr="005404CD" w14:paraId="130DE7CA" w14:textId="77777777" w:rsidTr="00DC13FA">
        <w:trPr>
          <w:trHeight w:val="302"/>
        </w:trPr>
        <w:tc>
          <w:tcPr>
            <w:tcW w:w="10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4D1F05" w14:textId="77777777" w:rsidR="00DF1220" w:rsidRPr="00777E7F" w:rsidRDefault="00DF1220" w:rsidP="00DF1220">
            <w:pPr>
              <w:jc w:val="center"/>
              <w:rPr>
                <w:b/>
                <w:color w:val="000000"/>
                <w:sz w:val="20"/>
                <w:szCs w:val="20"/>
              </w:rPr>
            </w:pPr>
            <w:r w:rsidRPr="00777E7F">
              <w:rPr>
                <w:b/>
                <w:color w:val="000000"/>
                <w:sz w:val="20"/>
                <w:szCs w:val="20"/>
              </w:rPr>
              <w:t>Rate (events/1000 person-years) of all-cause hospitalization; 95% CI</w:t>
            </w:r>
          </w:p>
        </w:tc>
        <w:tc>
          <w:tcPr>
            <w:tcW w:w="3959"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65AC0377" w14:textId="66A1FC64" w:rsidR="00DF1220" w:rsidRPr="00777E7F" w:rsidRDefault="00DF1220" w:rsidP="00DF1220">
            <w:pPr>
              <w:jc w:val="center"/>
              <w:rPr>
                <w:b/>
                <w:color w:val="000000"/>
                <w:sz w:val="20"/>
                <w:szCs w:val="20"/>
              </w:rPr>
            </w:pPr>
            <w:r w:rsidRPr="00777E7F">
              <w:rPr>
                <w:b/>
                <w:color w:val="000000"/>
                <w:sz w:val="20"/>
                <w:szCs w:val="20"/>
              </w:rPr>
              <w:t xml:space="preserve">Stage of </w:t>
            </w:r>
            <w:r w:rsidR="00F04396" w:rsidRPr="00777E7F">
              <w:rPr>
                <w:b/>
                <w:color w:val="000000"/>
                <w:sz w:val="20"/>
                <w:szCs w:val="20"/>
              </w:rPr>
              <w:t>C</w:t>
            </w:r>
            <w:r w:rsidRPr="00777E7F">
              <w:rPr>
                <w:b/>
                <w:color w:val="000000"/>
                <w:sz w:val="20"/>
                <w:szCs w:val="20"/>
              </w:rPr>
              <w:t>KD by eGFR classification</w:t>
            </w:r>
          </w:p>
        </w:tc>
      </w:tr>
      <w:tr w:rsidR="00DF1220" w:rsidRPr="005404CD" w14:paraId="54E2AF36" w14:textId="77777777" w:rsidTr="00DC13FA">
        <w:trPr>
          <w:trHeight w:val="642"/>
        </w:trPr>
        <w:tc>
          <w:tcPr>
            <w:tcW w:w="1041" w:type="pct"/>
            <w:gridSpan w:val="2"/>
            <w:vMerge/>
            <w:tcBorders>
              <w:top w:val="single" w:sz="4" w:space="0" w:color="auto"/>
              <w:left w:val="single" w:sz="4" w:space="0" w:color="auto"/>
              <w:bottom w:val="single" w:sz="4" w:space="0" w:color="000000"/>
              <w:right w:val="single" w:sz="4" w:space="0" w:color="000000"/>
            </w:tcBorders>
            <w:vAlign w:val="center"/>
            <w:hideMark/>
          </w:tcPr>
          <w:p w14:paraId="1781F804" w14:textId="77777777" w:rsidR="00DF1220" w:rsidRPr="00777E7F" w:rsidRDefault="00DF1220" w:rsidP="00DF1220">
            <w:pPr>
              <w:jc w:val="center"/>
              <w:rPr>
                <w:b/>
                <w:color w:val="000000"/>
                <w:sz w:val="20"/>
                <w:szCs w:val="20"/>
              </w:rPr>
            </w:pPr>
          </w:p>
        </w:tc>
        <w:tc>
          <w:tcPr>
            <w:tcW w:w="418" w:type="pct"/>
            <w:tcBorders>
              <w:top w:val="nil"/>
              <w:left w:val="nil"/>
              <w:bottom w:val="single" w:sz="4" w:space="0" w:color="auto"/>
              <w:right w:val="single" w:sz="4" w:space="0" w:color="auto"/>
            </w:tcBorders>
            <w:shd w:val="clear" w:color="auto" w:fill="auto"/>
            <w:vAlign w:val="center"/>
            <w:hideMark/>
          </w:tcPr>
          <w:p w14:paraId="70147DCD" w14:textId="409F01C1" w:rsidR="00DF1220" w:rsidRPr="00777E7F" w:rsidRDefault="00DF1220" w:rsidP="00DF1220">
            <w:pPr>
              <w:jc w:val="center"/>
              <w:rPr>
                <w:b/>
                <w:color w:val="000000"/>
                <w:sz w:val="20"/>
                <w:szCs w:val="20"/>
              </w:rPr>
            </w:pPr>
            <w:r w:rsidRPr="00777E7F">
              <w:rPr>
                <w:b/>
                <w:color w:val="000000"/>
                <w:sz w:val="20"/>
                <w:szCs w:val="20"/>
              </w:rPr>
              <w:t>Stage 1</w:t>
            </w:r>
            <w:r w:rsidRPr="00777E7F">
              <w:rPr>
                <w:b/>
                <w:color w:val="000000"/>
                <w:sz w:val="20"/>
                <w:szCs w:val="20"/>
              </w:rPr>
              <w:br/>
              <w:t>(&gt;90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461" w:type="pct"/>
            <w:tcBorders>
              <w:top w:val="nil"/>
              <w:left w:val="nil"/>
              <w:bottom w:val="single" w:sz="4" w:space="0" w:color="auto"/>
              <w:right w:val="single" w:sz="4" w:space="0" w:color="auto"/>
            </w:tcBorders>
            <w:shd w:val="clear" w:color="auto" w:fill="auto"/>
            <w:vAlign w:val="center"/>
            <w:hideMark/>
          </w:tcPr>
          <w:p w14:paraId="5D2B2532" w14:textId="12CD0936" w:rsidR="00DF1220" w:rsidRPr="00777E7F" w:rsidRDefault="00DF1220" w:rsidP="00DF1220">
            <w:pPr>
              <w:jc w:val="center"/>
              <w:rPr>
                <w:b/>
                <w:color w:val="000000"/>
                <w:sz w:val="20"/>
                <w:szCs w:val="20"/>
              </w:rPr>
            </w:pPr>
            <w:r w:rsidRPr="00777E7F">
              <w:rPr>
                <w:b/>
                <w:color w:val="000000"/>
                <w:sz w:val="20"/>
                <w:szCs w:val="20"/>
              </w:rPr>
              <w:t>Stage 2</w:t>
            </w:r>
            <w:r w:rsidRPr="00777E7F">
              <w:rPr>
                <w:b/>
                <w:color w:val="000000"/>
                <w:sz w:val="20"/>
                <w:szCs w:val="20"/>
              </w:rPr>
              <w:br/>
              <w:t>(60-89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613" w:type="pct"/>
            <w:tcBorders>
              <w:top w:val="nil"/>
              <w:left w:val="nil"/>
              <w:bottom w:val="single" w:sz="4" w:space="0" w:color="auto"/>
              <w:right w:val="single" w:sz="4" w:space="0" w:color="auto"/>
            </w:tcBorders>
            <w:shd w:val="clear" w:color="auto" w:fill="auto"/>
            <w:vAlign w:val="center"/>
            <w:hideMark/>
          </w:tcPr>
          <w:p w14:paraId="5B3ED597" w14:textId="2F095C18" w:rsidR="00DF1220" w:rsidRPr="00777E7F" w:rsidRDefault="00DF1220" w:rsidP="00DF1220">
            <w:pPr>
              <w:jc w:val="center"/>
              <w:rPr>
                <w:b/>
                <w:color w:val="000000"/>
                <w:sz w:val="20"/>
                <w:szCs w:val="20"/>
              </w:rPr>
            </w:pPr>
            <w:r w:rsidRPr="00777E7F">
              <w:rPr>
                <w:b/>
                <w:color w:val="000000"/>
                <w:sz w:val="20"/>
                <w:szCs w:val="20"/>
              </w:rPr>
              <w:t xml:space="preserve">Stage 3a </w:t>
            </w:r>
            <w:r w:rsidRPr="00777E7F">
              <w:rPr>
                <w:b/>
                <w:color w:val="000000"/>
                <w:sz w:val="20"/>
                <w:szCs w:val="20"/>
              </w:rPr>
              <w:br/>
              <w:t>(45-59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613" w:type="pct"/>
            <w:tcBorders>
              <w:top w:val="nil"/>
              <w:left w:val="nil"/>
              <w:bottom w:val="single" w:sz="4" w:space="0" w:color="auto"/>
              <w:right w:val="single" w:sz="4" w:space="0" w:color="auto"/>
            </w:tcBorders>
            <w:shd w:val="clear" w:color="auto" w:fill="auto"/>
            <w:vAlign w:val="center"/>
            <w:hideMark/>
          </w:tcPr>
          <w:p w14:paraId="1494E750" w14:textId="216D06F8" w:rsidR="00DF1220" w:rsidRPr="00777E7F" w:rsidRDefault="00DF1220" w:rsidP="00DF1220">
            <w:pPr>
              <w:jc w:val="center"/>
              <w:rPr>
                <w:b/>
                <w:color w:val="000000"/>
                <w:sz w:val="20"/>
                <w:szCs w:val="20"/>
              </w:rPr>
            </w:pPr>
            <w:r w:rsidRPr="00777E7F">
              <w:rPr>
                <w:b/>
                <w:color w:val="000000"/>
                <w:sz w:val="20"/>
                <w:szCs w:val="20"/>
              </w:rPr>
              <w:t>Stage 3b</w:t>
            </w:r>
            <w:r w:rsidRPr="00777E7F">
              <w:rPr>
                <w:b/>
                <w:color w:val="000000"/>
                <w:sz w:val="20"/>
                <w:szCs w:val="20"/>
              </w:rPr>
              <w:br/>
              <w:t>(30-44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613" w:type="pct"/>
            <w:tcBorders>
              <w:top w:val="nil"/>
              <w:left w:val="nil"/>
              <w:bottom w:val="single" w:sz="4" w:space="0" w:color="auto"/>
              <w:right w:val="single" w:sz="4" w:space="0" w:color="auto"/>
            </w:tcBorders>
            <w:shd w:val="clear" w:color="auto" w:fill="auto"/>
            <w:vAlign w:val="center"/>
            <w:hideMark/>
          </w:tcPr>
          <w:p w14:paraId="2F7A994B" w14:textId="44C43B9B" w:rsidR="00DF1220" w:rsidRPr="00777E7F" w:rsidRDefault="00DF1220" w:rsidP="00DF1220">
            <w:pPr>
              <w:jc w:val="center"/>
              <w:rPr>
                <w:b/>
                <w:color w:val="000000"/>
                <w:sz w:val="20"/>
                <w:szCs w:val="20"/>
              </w:rPr>
            </w:pPr>
            <w:r w:rsidRPr="00777E7F">
              <w:rPr>
                <w:b/>
                <w:color w:val="000000"/>
                <w:sz w:val="20"/>
                <w:szCs w:val="20"/>
              </w:rPr>
              <w:t>Stage 4</w:t>
            </w:r>
            <w:r w:rsidRPr="00777E7F">
              <w:rPr>
                <w:b/>
                <w:color w:val="000000"/>
                <w:sz w:val="20"/>
                <w:szCs w:val="20"/>
              </w:rPr>
              <w:br/>
              <w:t>(15-29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627" w:type="pct"/>
            <w:tcBorders>
              <w:top w:val="nil"/>
              <w:left w:val="nil"/>
              <w:bottom w:val="single" w:sz="4" w:space="0" w:color="auto"/>
              <w:right w:val="single" w:sz="4" w:space="0" w:color="auto"/>
            </w:tcBorders>
            <w:shd w:val="clear" w:color="auto" w:fill="auto"/>
            <w:vAlign w:val="center"/>
            <w:hideMark/>
          </w:tcPr>
          <w:p w14:paraId="0D5792B0" w14:textId="2A21BA21" w:rsidR="00DF1220" w:rsidRPr="00777E7F" w:rsidRDefault="00DF1220" w:rsidP="00DF1220">
            <w:pPr>
              <w:jc w:val="center"/>
              <w:rPr>
                <w:b/>
                <w:color w:val="000000"/>
                <w:sz w:val="20"/>
                <w:szCs w:val="20"/>
              </w:rPr>
            </w:pPr>
            <w:r w:rsidRPr="00777E7F">
              <w:rPr>
                <w:b/>
                <w:color w:val="000000"/>
                <w:sz w:val="20"/>
                <w:szCs w:val="20"/>
              </w:rPr>
              <w:t>Stage 5</w:t>
            </w:r>
            <w:r w:rsidRPr="00777E7F">
              <w:rPr>
                <w:b/>
                <w:color w:val="000000"/>
                <w:sz w:val="20"/>
                <w:szCs w:val="20"/>
              </w:rPr>
              <w:br/>
              <w:t>(&lt;15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613" w:type="pct"/>
            <w:tcBorders>
              <w:top w:val="nil"/>
              <w:left w:val="nil"/>
              <w:bottom w:val="single" w:sz="4" w:space="0" w:color="auto"/>
              <w:right w:val="single" w:sz="4" w:space="0" w:color="auto"/>
            </w:tcBorders>
            <w:shd w:val="clear" w:color="auto" w:fill="auto"/>
            <w:noWrap/>
            <w:vAlign w:val="center"/>
            <w:hideMark/>
          </w:tcPr>
          <w:p w14:paraId="73A32581" w14:textId="77777777" w:rsidR="00DF1220" w:rsidRPr="00777E7F" w:rsidRDefault="00DF1220" w:rsidP="00DF1220">
            <w:pPr>
              <w:jc w:val="center"/>
              <w:rPr>
                <w:b/>
                <w:color w:val="000000"/>
                <w:sz w:val="20"/>
                <w:szCs w:val="20"/>
              </w:rPr>
            </w:pPr>
            <w:r w:rsidRPr="00777E7F">
              <w:rPr>
                <w:b/>
                <w:color w:val="000000"/>
                <w:sz w:val="20"/>
                <w:szCs w:val="20"/>
              </w:rPr>
              <w:t>Missing</w:t>
            </w:r>
          </w:p>
        </w:tc>
      </w:tr>
      <w:tr w:rsidR="00DF1220" w:rsidRPr="005404CD" w14:paraId="444B38E3" w14:textId="77777777" w:rsidTr="00DC13FA">
        <w:trPr>
          <w:trHeight w:val="321"/>
        </w:trPr>
        <w:tc>
          <w:tcPr>
            <w:tcW w:w="558"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7689372" w14:textId="77777777" w:rsidR="00DF1220" w:rsidRPr="00777E7F" w:rsidRDefault="00DF1220" w:rsidP="00DF1220">
            <w:pPr>
              <w:jc w:val="center"/>
              <w:rPr>
                <w:b/>
                <w:color w:val="000000"/>
                <w:sz w:val="20"/>
                <w:szCs w:val="20"/>
              </w:rPr>
            </w:pPr>
            <w:r w:rsidRPr="00777E7F">
              <w:rPr>
                <w:b/>
                <w:color w:val="000000"/>
                <w:sz w:val="20"/>
                <w:szCs w:val="20"/>
              </w:rPr>
              <w:t>Stage of Albuminuria</w:t>
            </w:r>
          </w:p>
        </w:tc>
        <w:tc>
          <w:tcPr>
            <w:tcW w:w="482" w:type="pct"/>
            <w:tcBorders>
              <w:top w:val="nil"/>
              <w:left w:val="nil"/>
              <w:bottom w:val="single" w:sz="4" w:space="0" w:color="auto"/>
              <w:right w:val="single" w:sz="4" w:space="0" w:color="auto"/>
            </w:tcBorders>
            <w:shd w:val="clear" w:color="auto" w:fill="auto"/>
            <w:noWrap/>
            <w:vAlign w:val="center"/>
            <w:hideMark/>
          </w:tcPr>
          <w:p w14:paraId="21ED3450" w14:textId="77777777" w:rsidR="00DF1220" w:rsidRPr="00777E7F" w:rsidRDefault="00DF1220" w:rsidP="00DF1220">
            <w:pPr>
              <w:jc w:val="center"/>
              <w:rPr>
                <w:b/>
                <w:color w:val="000000"/>
                <w:sz w:val="20"/>
                <w:szCs w:val="20"/>
              </w:rPr>
            </w:pPr>
            <w:r w:rsidRPr="00777E7F">
              <w:rPr>
                <w:b/>
                <w:color w:val="000000"/>
                <w:sz w:val="20"/>
                <w:szCs w:val="20"/>
              </w:rPr>
              <w:t>A1 (&lt;30 mg/g)</w:t>
            </w:r>
          </w:p>
        </w:tc>
        <w:tc>
          <w:tcPr>
            <w:tcW w:w="418" w:type="pct"/>
            <w:tcBorders>
              <w:top w:val="nil"/>
              <w:left w:val="nil"/>
              <w:bottom w:val="single" w:sz="4" w:space="0" w:color="auto"/>
              <w:right w:val="single" w:sz="4" w:space="0" w:color="auto"/>
            </w:tcBorders>
            <w:shd w:val="clear" w:color="000000" w:fill="808080"/>
            <w:vAlign w:val="center"/>
            <w:hideMark/>
          </w:tcPr>
          <w:p w14:paraId="23FCA7DF" w14:textId="77777777" w:rsidR="00DF1220" w:rsidRPr="005404CD" w:rsidRDefault="00DF1220" w:rsidP="00DF1220">
            <w:pPr>
              <w:jc w:val="center"/>
              <w:rPr>
                <w:color w:val="000000"/>
                <w:sz w:val="20"/>
                <w:szCs w:val="20"/>
              </w:rPr>
            </w:pPr>
          </w:p>
        </w:tc>
        <w:tc>
          <w:tcPr>
            <w:tcW w:w="461" w:type="pct"/>
            <w:tcBorders>
              <w:top w:val="nil"/>
              <w:left w:val="nil"/>
              <w:bottom w:val="single" w:sz="4" w:space="0" w:color="auto"/>
              <w:right w:val="single" w:sz="4" w:space="0" w:color="auto"/>
            </w:tcBorders>
            <w:shd w:val="clear" w:color="000000" w:fill="808080"/>
            <w:vAlign w:val="center"/>
            <w:hideMark/>
          </w:tcPr>
          <w:p w14:paraId="2EC0E271" w14:textId="77777777" w:rsidR="00DF1220" w:rsidRPr="005404CD" w:rsidRDefault="00DF1220" w:rsidP="00DF1220">
            <w:pPr>
              <w:jc w:val="center"/>
              <w:rPr>
                <w:color w:val="000000"/>
                <w:sz w:val="20"/>
                <w:szCs w:val="20"/>
              </w:rPr>
            </w:pPr>
          </w:p>
        </w:tc>
        <w:tc>
          <w:tcPr>
            <w:tcW w:w="613" w:type="pct"/>
            <w:tcBorders>
              <w:top w:val="nil"/>
              <w:left w:val="nil"/>
              <w:bottom w:val="single" w:sz="4" w:space="0" w:color="auto"/>
              <w:right w:val="single" w:sz="4" w:space="0" w:color="auto"/>
            </w:tcBorders>
            <w:shd w:val="clear" w:color="auto" w:fill="auto"/>
            <w:vAlign w:val="center"/>
            <w:hideMark/>
          </w:tcPr>
          <w:p w14:paraId="38BBC704" w14:textId="77777777" w:rsidR="00DF1220" w:rsidRPr="005404CD" w:rsidRDefault="00DF1220" w:rsidP="00DF1220">
            <w:pPr>
              <w:jc w:val="center"/>
              <w:rPr>
                <w:color w:val="000000"/>
                <w:sz w:val="20"/>
                <w:szCs w:val="20"/>
              </w:rPr>
            </w:pPr>
            <w:r w:rsidRPr="005404CD">
              <w:rPr>
                <w:color w:val="000000"/>
                <w:sz w:val="20"/>
                <w:szCs w:val="20"/>
              </w:rPr>
              <w:t>134.73 (129.95, 139.52)</w:t>
            </w:r>
          </w:p>
        </w:tc>
        <w:tc>
          <w:tcPr>
            <w:tcW w:w="613" w:type="pct"/>
            <w:tcBorders>
              <w:top w:val="nil"/>
              <w:left w:val="nil"/>
              <w:bottom w:val="single" w:sz="4" w:space="0" w:color="auto"/>
              <w:right w:val="single" w:sz="4" w:space="0" w:color="auto"/>
            </w:tcBorders>
            <w:shd w:val="clear" w:color="auto" w:fill="auto"/>
            <w:vAlign w:val="center"/>
            <w:hideMark/>
          </w:tcPr>
          <w:p w14:paraId="16CEC69D" w14:textId="77777777" w:rsidR="00DF1220" w:rsidRPr="005404CD" w:rsidRDefault="00DF1220" w:rsidP="00DF1220">
            <w:pPr>
              <w:jc w:val="center"/>
              <w:rPr>
                <w:color w:val="000000"/>
                <w:sz w:val="20"/>
                <w:szCs w:val="20"/>
              </w:rPr>
            </w:pPr>
            <w:r w:rsidRPr="005404CD">
              <w:rPr>
                <w:color w:val="000000"/>
                <w:sz w:val="20"/>
                <w:szCs w:val="20"/>
              </w:rPr>
              <w:t>197.51 (183.51, 211.52)</w:t>
            </w:r>
          </w:p>
        </w:tc>
        <w:tc>
          <w:tcPr>
            <w:tcW w:w="613" w:type="pct"/>
            <w:tcBorders>
              <w:top w:val="nil"/>
              <w:left w:val="nil"/>
              <w:bottom w:val="single" w:sz="4" w:space="0" w:color="auto"/>
              <w:right w:val="single" w:sz="4" w:space="0" w:color="auto"/>
            </w:tcBorders>
            <w:shd w:val="clear" w:color="auto" w:fill="auto"/>
            <w:noWrap/>
            <w:vAlign w:val="center"/>
            <w:hideMark/>
          </w:tcPr>
          <w:p w14:paraId="15A62691" w14:textId="77777777" w:rsidR="00DF1220" w:rsidRPr="005404CD" w:rsidRDefault="00DF1220" w:rsidP="00DF1220">
            <w:pPr>
              <w:jc w:val="center"/>
              <w:rPr>
                <w:color w:val="000000"/>
                <w:sz w:val="20"/>
                <w:szCs w:val="20"/>
              </w:rPr>
            </w:pPr>
            <w:r w:rsidRPr="005404CD">
              <w:rPr>
                <w:color w:val="000000"/>
                <w:sz w:val="20"/>
                <w:szCs w:val="20"/>
              </w:rPr>
              <w:t>193.30 (143.55, 243.05)</w:t>
            </w:r>
          </w:p>
        </w:tc>
        <w:tc>
          <w:tcPr>
            <w:tcW w:w="627" w:type="pct"/>
            <w:tcBorders>
              <w:top w:val="nil"/>
              <w:left w:val="nil"/>
              <w:bottom w:val="single" w:sz="4" w:space="0" w:color="auto"/>
              <w:right w:val="single" w:sz="4" w:space="0" w:color="auto"/>
            </w:tcBorders>
            <w:shd w:val="clear" w:color="auto" w:fill="auto"/>
            <w:noWrap/>
            <w:vAlign w:val="center"/>
            <w:hideMark/>
          </w:tcPr>
          <w:p w14:paraId="22223EA0" w14:textId="77777777" w:rsidR="00DF1220" w:rsidRPr="005404CD" w:rsidRDefault="00DF1220" w:rsidP="00DF1220">
            <w:pPr>
              <w:jc w:val="center"/>
              <w:rPr>
                <w:color w:val="000000"/>
                <w:sz w:val="20"/>
                <w:szCs w:val="20"/>
              </w:rPr>
            </w:pPr>
            <w:r w:rsidRPr="005404CD">
              <w:rPr>
                <w:color w:val="000000"/>
                <w:sz w:val="20"/>
                <w:szCs w:val="20"/>
              </w:rPr>
              <w:t>127.06 (54.85, 250.36)</w:t>
            </w:r>
          </w:p>
        </w:tc>
        <w:tc>
          <w:tcPr>
            <w:tcW w:w="613" w:type="pct"/>
            <w:tcBorders>
              <w:top w:val="nil"/>
              <w:left w:val="nil"/>
              <w:bottom w:val="single" w:sz="4" w:space="0" w:color="auto"/>
              <w:right w:val="single" w:sz="4" w:space="0" w:color="auto"/>
            </w:tcBorders>
            <w:shd w:val="clear" w:color="000000" w:fill="808080"/>
            <w:noWrap/>
            <w:vAlign w:val="center"/>
            <w:hideMark/>
          </w:tcPr>
          <w:p w14:paraId="16C95193" w14:textId="77777777" w:rsidR="00DF1220" w:rsidRPr="005404CD" w:rsidRDefault="00DF1220" w:rsidP="00DF1220">
            <w:pPr>
              <w:jc w:val="center"/>
              <w:rPr>
                <w:color w:val="000000"/>
                <w:sz w:val="20"/>
                <w:szCs w:val="20"/>
              </w:rPr>
            </w:pPr>
          </w:p>
        </w:tc>
      </w:tr>
      <w:tr w:rsidR="00DF1220" w:rsidRPr="005404CD" w14:paraId="7D712583" w14:textId="77777777" w:rsidTr="00DC13FA">
        <w:trPr>
          <w:trHeight w:val="321"/>
        </w:trPr>
        <w:tc>
          <w:tcPr>
            <w:tcW w:w="558" w:type="pct"/>
            <w:vMerge/>
            <w:tcBorders>
              <w:top w:val="nil"/>
              <w:left w:val="single" w:sz="4" w:space="0" w:color="auto"/>
              <w:bottom w:val="single" w:sz="4" w:space="0" w:color="000000"/>
              <w:right w:val="single" w:sz="4" w:space="0" w:color="auto"/>
            </w:tcBorders>
            <w:vAlign w:val="center"/>
            <w:hideMark/>
          </w:tcPr>
          <w:p w14:paraId="14D2370E" w14:textId="77777777" w:rsidR="00DF1220" w:rsidRPr="00777E7F" w:rsidRDefault="00DF1220" w:rsidP="00DF1220">
            <w:pPr>
              <w:jc w:val="center"/>
              <w:rPr>
                <w:b/>
                <w:color w:val="000000"/>
                <w:sz w:val="20"/>
                <w:szCs w:val="20"/>
              </w:rPr>
            </w:pPr>
          </w:p>
        </w:tc>
        <w:tc>
          <w:tcPr>
            <w:tcW w:w="482" w:type="pct"/>
            <w:tcBorders>
              <w:top w:val="nil"/>
              <w:left w:val="nil"/>
              <w:bottom w:val="single" w:sz="4" w:space="0" w:color="auto"/>
              <w:right w:val="single" w:sz="4" w:space="0" w:color="auto"/>
            </w:tcBorders>
            <w:shd w:val="clear" w:color="auto" w:fill="auto"/>
            <w:noWrap/>
            <w:vAlign w:val="center"/>
            <w:hideMark/>
          </w:tcPr>
          <w:p w14:paraId="5F96DEB7" w14:textId="77777777" w:rsidR="00DF1220" w:rsidRPr="00777E7F" w:rsidRDefault="00DF1220" w:rsidP="00DF1220">
            <w:pPr>
              <w:jc w:val="center"/>
              <w:rPr>
                <w:b/>
                <w:color w:val="000000"/>
                <w:sz w:val="20"/>
                <w:szCs w:val="20"/>
              </w:rPr>
            </w:pPr>
            <w:r w:rsidRPr="00777E7F">
              <w:rPr>
                <w:b/>
                <w:color w:val="000000"/>
                <w:sz w:val="20"/>
                <w:szCs w:val="20"/>
              </w:rPr>
              <w:t>A2 (30-300 mg/g)</w:t>
            </w:r>
          </w:p>
        </w:tc>
        <w:tc>
          <w:tcPr>
            <w:tcW w:w="418" w:type="pct"/>
            <w:tcBorders>
              <w:top w:val="nil"/>
              <w:left w:val="nil"/>
              <w:bottom w:val="single" w:sz="4" w:space="0" w:color="auto"/>
              <w:right w:val="single" w:sz="4" w:space="0" w:color="auto"/>
            </w:tcBorders>
            <w:shd w:val="clear" w:color="auto" w:fill="auto"/>
            <w:vAlign w:val="center"/>
            <w:hideMark/>
          </w:tcPr>
          <w:p w14:paraId="39EAE906" w14:textId="77777777" w:rsidR="00DF1220" w:rsidRPr="005404CD" w:rsidRDefault="00DF1220" w:rsidP="00DF1220">
            <w:pPr>
              <w:jc w:val="center"/>
              <w:rPr>
                <w:color w:val="000000"/>
                <w:sz w:val="20"/>
                <w:szCs w:val="20"/>
              </w:rPr>
            </w:pPr>
            <w:r w:rsidRPr="005404CD">
              <w:rPr>
                <w:color w:val="000000"/>
                <w:sz w:val="20"/>
                <w:szCs w:val="20"/>
              </w:rPr>
              <w:t>115.37 (107.90, 122.85)</w:t>
            </w:r>
          </w:p>
        </w:tc>
        <w:tc>
          <w:tcPr>
            <w:tcW w:w="461" w:type="pct"/>
            <w:tcBorders>
              <w:top w:val="nil"/>
              <w:left w:val="nil"/>
              <w:bottom w:val="single" w:sz="4" w:space="0" w:color="auto"/>
              <w:right w:val="single" w:sz="4" w:space="0" w:color="auto"/>
            </w:tcBorders>
            <w:shd w:val="clear" w:color="auto" w:fill="auto"/>
            <w:vAlign w:val="center"/>
            <w:hideMark/>
          </w:tcPr>
          <w:p w14:paraId="03FA5D28" w14:textId="77777777" w:rsidR="00DF1220" w:rsidRPr="005404CD" w:rsidRDefault="00DF1220" w:rsidP="00DF1220">
            <w:pPr>
              <w:jc w:val="center"/>
              <w:rPr>
                <w:color w:val="000000"/>
                <w:sz w:val="20"/>
                <w:szCs w:val="20"/>
              </w:rPr>
            </w:pPr>
            <w:r w:rsidRPr="005404CD">
              <w:rPr>
                <w:color w:val="000000"/>
                <w:sz w:val="20"/>
                <w:szCs w:val="20"/>
              </w:rPr>
              <w:t>155.74 (148.30, 163.19)</w:t>
            </w:r>
          </w:p>
        </w:tc>
        <w:tc>
          <w:tcPr>
            <w:tcW w:w="613" w:type="pct"/>
            <w:tcBorders>
              <w:top w:val="nil"/>
              <w:left w:val="nil"/>
              <w:bottom w:val="single" w:sz="4" w:space="0" w:color="auto"/>
              <w:right w:val="single" w:sz="4" w:space="0" w:color="auto"/>
            </w:tcBorders>
            <w:shd w:val="clear" w:color="auto" w:fill="auto"/>
            <w:vAlign w:val="center"/>
            <w:hideMark/>
          </w:tcPr>
          <w:p w14:paraId="36D47011" w14:textId="77777777" w:rsidR="00DF1220" w:rsidRPr="005404CD" w:rsidRDefault="00DF1220" w:rsidP="00DF1220">
            <w:pPr>
              <w:jc w:val="center"/>
              <w:rPr>
                <w:color w:val="000000"/>
                <w:sz w:val="20"/>
                <w:szCs w:val="20"/>
              </w:rPr>
            </w:pPr>
            <w:r w:rsidRPr="005404CD">
              <w:rPr>
                <w:color w:val="000000"/>
                <w:sz w:val="20"/>
                <w:szCs w:val="20"/>
              </w:rPr>
              <w:t>204.53 (195.26, 213.79)</w:t>
            </w:r>
          </w:p>
        </w:tc>
        <w:tc>
          <w:tcPr>
            <w:tcW w:w="613" w:type="pct"/>
            <w:tcBorders>
              <w:top w:val="nil"/>
              <w:left w:val="nil"/>
              <w:bottom w:val="single" w:sz="4" w:space="0" w:color="auto"/>
              <w:right w:val="single" w:sz="4" w:space="0" w:color="auto"/>
            </w:tcBorders>
            <w:shd w:val="clear" w:color="auto" w:fill="auto"/>
            <w:vAlign w:val="center"/>
            <w:hideMark/>
          </w:tcPr>
          <w:p w14:paraId="0EDC2049" w14:textId="77777777" w:rsidR="00DF1220" w:rsidRPr="005404CD" w:rsidRDefault="00DF1220" w:rsidP="00DF1220">
            <w:pPr>
              <w:jc w:val="center"/>
              <w:rPr>
                <w:color w:val="000000"/>
                <w:sz w:val="20"/>
                <w:szCs w:val="20"/>
              </w:rPr>
            </w:pPr>
            <w:r w:rsidRPr="005404CD">
              <w:rPr>
                <w:color w:val="000000"/>
                <w:sz w:val="20"/>
                <w:szCs w:val="20"/>
              </w:rPr>
              <w:t>249.65 (228.84, 270.45)</w:t>
            </w:r>
          </w:p>
        </w:tc>
        <w:tc>
          <w:tcPr>
            <w:tcW w:w="613" w:type="pct"/>
            <w:tcBorders>
              <w:top w:val="nil"/>
              <w:left w:val="nil"/>
              <w:bottom w:val="single" w:sz="4" w:space="0" w:color="auto"/>
              <w:right w:val="single" w:sz="4" w:space="0" w:color="auto"/>
            </w:tcBorders>
            <w:shd w:val="clear" w:color="auto" w:fill="auto"/>
            <w:vAlign w:val="center"/>
            <w:hideMark/>
          </w:tcPr>
          <w:p w14:paraId="2DCF3769" w14:textId="77777777" w:rsidR="00DF1220" w:rsidRPr="005404CD" w:rsidRDefault="00DF1220" w:rsidP="00DF1220">
            <w:pPr>
              <w:jc w:val="center"/>
              <w:rPr>
                <w:color w:val="000000"/>
                <w:sz w:val="20"/>
                <w:szCs w:val="20"/>
              </w:rPr>
            </w:pPr>
            <w:r w:rsidRPr="005404CD">
              <w:rPr>
                <w:color w:val="000000"/>
                <w:sz w:val="20"/>
                <w:szCs w:val="20"/>
              </w:rPr>
              <w:t>328.32 (255.46, 401.18)</w:t>
            </w:r>
          </w:p>
        </w:tc>
        <w:tc>
          <w:tcPr>
            <w:tcW w:w="627" w:type="pct"/>
            <w:tcBorders>
              <w:top w:val="nil"/>
              <w:left w:val="nil"/>
              <w:bottom w:val="single" w:sz="4" w:space="0" w:color="auto"/>
              <w:right w:val="single" w:sz="4" w:space="0" w:color="auto"/>
            </w:tcBorders>
            <w:shd w:val="clear" w:color="auto" w:fill="auto"/>
            <w:noWrap/>
            <w:vAlign w:val="center"/>
            <w:hideMark/>
          </w:tcPr>
          <w:p w14:paraId="018D750A" w14:textId="77777777" w:rsidR="00DF1220" w:rsidRPr="005404CD" w:rsidRDefault="00DF1220" w:rsidP="00DF1220">
            <w:pPr>
              <w:jc w:val="center"/>
              <w:rPr>
                <w:color w:val="000000"/>
                <w:sz w:val="20"/>
                <w:szCs w:val="20"/>
              </w:rPr>
            </w:pPr>
            <w:r w:rsidRPr="005404CD">
              <w:rPr>
                <w:color w:val="000000"/>
                <w:sz w:val="20"/>
                <w:szCs w:val="20"/>
              </w:rPr>
              <w:t>456.54 (198.23, 714.84)</w:t>
            </w:r>
          </w:p>
        </w:tc>
        <w:tc>
          <w:tcPr>
            <w:tcW w:w="613" w:type="pct"/>
            <w:tcBorders>
              <w:top w:val="nil"/>
              <w:left w:val="nil"/>
              <w:bottom w:val="single" w:sz="4" w:space="0" w:color="auto"/>
              <w:right w:val="single" w:sz="4" w:space="0" w:color="auto"/>
            </w:tcBorders>
            <w:shd w:val="clear" w:color="auto" w:fill="auto"/>
            <w:noWrap/>
            <w:vAlign w:val="center"/>
            <w:hideMark/>
          </w:tcPr>
          <w:p w14:paraId="2ACFB575" w14:textId="77777777" w:rsidR="00DF1220" w:rsidRPr="005404CD" w:rsidRDefault="00DF1220" w:rsidP="00DF1220">
            <w:pPr>
              <w:jc w:val="center"/>
              <w:rPr>
                <w:color w:val="000000"/>
                <w:sz w:val="20"/>
                <w:szCs w:val="20"/>
              </w:rPr>
            </w:pPr>
            <w:r w:rsidRPr="005404CD">
              <w:rPr>
                <w:color w:val="000000"/>
                <w:sz w:val="20"/>
                <w:szCs w:val="20"/>
              </w:rPr>
              <w:t>141.92 (136.13, 147.70)</w:t>
            </w:r>
          </w:p>
        </w:tc>
      </w:tr>
      <w:tr w:rsidR="00DF1220" w:rsidRPr="005404CD" w14:paraId="7D098AC3" w14:textId="77777777" w:rsidTr="00DC13FA">
        <w:trPr>
          <w:trHeight w:val="321"/>
        </w:trPr>
        <w:tc>
          <w:tcPr>
            <w:tcW w:w="558" w:type="pct"/>
            <w:vMerge/>
            <w:tcBorders>
              <w:top w:val="nil"/>
              <w:left w:val="single" w:sz="4" w:space="0" w:color="auto"/>
              <w:bottom w:val="single" w:sz="4" w:space="0" w:color="000000"/>
              <w:right w:val="single" w:sz="4" w:space="0" w:color="auto"/>
            </w:tcBorders>
            <w:vAlign w:val="center"/>
            <w:hideMark/>
          </w:tcPr>
          <w:p w14:paraId="78B92063" w14:textId="77777777" w:rsidR="00DF1220" w:rsidRPr="00777E7F" w:rsidRDefault="00DF1220" w:rsidP="00DF1220">
            <w:pPr>
              <w:jc w:val="center"/>
              <w:rPr>
                <w:b/>
                <w:color w:val="000000"/>
                <w:sz w:val="20"/>
                <w:szCs w:val="20"/>
              </w:rPr>
            </w:pPr>
          </w:p>
        </w:tc>
        <w:tc>
          <w:tcPr>
            <w:tcW w:w="482" w:type="pct"/>
            <w:tcBorders>
              <w:top w:val="nil"/>
              <w:left w:val="nil"/>
              <w:bottom w:val="single" w:sz="4" w:space="0" w:color="auto"/>
              <w:right w:val="single" w:sz="4" w:space="0" w:color="auto"/>
            </w:tcBorders>
            <w:shd w:val="clear" w:color="auto" w:fill="auto"/>
            <w:noWrap/>
            <w:vAlign w:val="center"/>
            <w:hideMark/>
          </w:tcPr>
          <w:p w14:paraId="711C800E" w14:textId="77777777" w:rsidR="00DF1220" w:rsidRPr="00777E7F" w:rsidRDefault="00DF1220" w:rsidP="00DF1220">
            <w:pPr>
              <w:jc w:val="center"/>
              <w:rPr>
                <w:b/>
                <w:color w:val="000000"/>
                <w:sz w:val="20"/>
                <w:szCs w:val="20"/>
              </w:rPr>
            </w:pPr>
            <w:r w:rsidRPr="00777E7F">
              <w:rPr>
                <w:b/>
                <w:color w:val="000000"/>
                <w:sz w:val="20"/>
                <w:szCs w:val="20"/>
              </w:rPr>
              <w:t>A3 (&gt;300 mg/g)</w:t>
            </w:r>
          </w:p>
        </w:tc>
        <w:tc>
          <w:tcPr>
            <w:tcW w:w="418" w:type="pct"/>
            <w:tcBorders>
              <w:top w:val="nil"/>
              <w:left w:val="nil"/>
              <w:bottom w:val="single" w:sz="4" w:space="0" w:color="auto"/>
              <w:right w:val="single" w:sz="4" w:space="0" w:color="auto"/>
            </w:tcBorders>
            <w:shd w:val="clear" w:color="auto" w:fill="auto"/>
            <w:vAlign w:val="center"/>
            <w:hideMark/>
          </w:tcPr>
          <w:p w14:paraId="6D69904B" w14:textId="77777777" w:rsidR="00DF1220" w:rsidRPr="005404CD" w:rsidRDefault="00DF1220" w:rsidP="00DF1220">
            <w:pPr>
              <w:jc w:val="center"/>
              <w:rPr>
                <w:color w:val="000000"/>
                <w:sz w:val="20"/>
                <w:szCs w:val="20"/>
              </w:rPr>
            </w:pPr>
            <w:r w:rsidRPr="005404CD">
              <w:rPr>
                <w:color w:val="000000"/>
                <w:sz w:val="20"/>
                <w:szCs w:val="20"/>
              </w:rPr>
              <w:t>186.12 (161.96, 210.28)</w:t>
            </w:r>
          </w:p>
        </w:tc>
        <w:tc>
          <w:tcPr>
            <w:tcW w:w="461" w:type="pct"/>
            <w:tcBorders>
              <w:top w:val="nil"/>
              <w:left w:val="nil"/>
              <w:bottom w:val="single" w:sz="4" w:space="0" w:color="auto"/>
              <w:right w:val="single" w:sz="4" w:space="0" w:color="auto"/>
            </w:tcBorders>
            <w:shd w:val="clear" w:color="auto" w:fill="auto"/>
            <w:noWrap/>
            <w:vAlign w:val="center"/>
            <w:hideMark/>
          </w:tcPr>
          <w:p w14:paraId="05D18D27" w14:textId="77777777" w:rsidR="00DF1220" w:rsidRPr="005404CD" w:rsidRDefault="00DF1220" w:rsidP="00DF1220">
            <w:pPr>
              <w:jc w:val="center"/>
              <w:rPr>
                <w:color w:val="000000"/>
                <w:sz w:val="20"/>
                <w:szCs w:val="20"/>
              </w:rPr>
            </w:pPr>
            <w:r w:rsidRPr="005404CD">
              <w:rPr>
                <w:color w:val="000000"/>
                <w:sz w:val="20"/>
                <w:szCs w:val="20"/>
              </w:rPr>
              <w:t>222.24 (200.88, 243.59)</w:t>
            </w:r>
          </w:p>
        </w:tc>
        <w:tc>
          <w:tcPr>
            <w:tcW w:w="613" w:type="pct"/>
            <w:tcBorders>
              <w:top w:val="nil"/>
              <w:left w:val="nil"/>
              <w:bottom w:val="single" w:sz="4" w:space="0" w:color="auto"/>
              <w:right w:val="single" w:sz="4" w:space="0" w:color="auto"/>
            </w:tcBorders>
            <w:shd w:val="clear" w:color="auto" w:fill="auto"/>
            <w:noWrap/>
            <w:vAlign w:val="center"/>
            <w:hideMark/>
          </w:tcPr>
          <w:p w14:paraId="5320C70A" w14:textId="77777777" w:rsidR="00DF1220" w:rsidRPr="005404CD" w:rsidRDefault="00DF1220" w:rsidP="00DF1220">
            <w:pPr>
              <w:jc w:val="center"/>
              <w:rPr>
                <w:color w:val="000000"/>
                <w:sz w:val="20"/>
                <w:szCs w:val="20"/>
              </w:rPr>
            </w:pPr>
            <w:r w:rsidRPr="005404CD">
              <w:rPr>
                <w:color w:val="000000"/>
                <w:sz w:val="20"/>
                <w:szCs w:val="20"/>
              </w:rPr>
              <w:t>258.37 (235.33, 281.41)</w:t>
            </w:r>
          </w:p>
        </w:tc>
        <w:tc>
          <w:tcPr>
            <w:tcW w:w="613" w:type="pct"/>
            <w:tcBorders>
              <w:top w:val="nil"/>
              <w:left w:val="nil"/>
              <w:bottom w:val="single" w:sz="4" w:space="0" w:color="auto"/>
              <w:right w:val="single" w:sz="4" w:space="0" w:color="auto"/>
            </w:tcBorders>
            <w:shd w:val="clear" w:color="auto" w:fill="auto"/>
            <w:noWrap/>
            <w:vAlign w:val="center"/>
            <w:hideMark/>
          </w:tcPr>
          <w:p w14:paraId="2B80BB7A" w14:textId="77777777" w:rsidR="00DF1220" w:rsidRPr="005404CD" w:rsidRDefault="00DF1220" w:rsidP="00DF1220">
            <w:pPr>
              <w:jc w:val="center"/>
              <w:rPr>
                <w:color w:val="000000"/>
                <w:sz w:val="20"/>
                <w:szCs w:val="20"/>
              </w:rPr>
            </w:pPr>
            <w:r w:rsidRPr="005404CD">
              <w:rPr>
                <w:color w:val="000000"/>
                <w:sz w:val="20"/>
                <w:szCs w:val="20"/>
              </w:rPr>
              <w:t>342.79 (298.29, 387.28)</w:t>
            </w:r>
          </w:p>
        </w:tc>
        <w:tc>
          <w:tcPr>
            <w:tcW w:w="613" w:type="pct"/>
            <w:tcBorders>
              <w:top w:val="nil"/>
              <w:left w:val="nil"/>
              <w:bottom w:val="single" w:sz="4" w:space="0" w:color="auto"/>
              <w:right w:val="single" w:sz="4" w:space="0" w:color="auto"/>
            </w:tcBorders>
            <w:shd w:val="clear" w:color="auto" w:fill="auto"/>
            <w:noWrap/>
            <w:vAlign w:val="center"/>
            <w:hideMark/>
          </w:tcPr>
          <w:p w14:paraId="04A4FFEE" w14:textId="77777777" w:rsidR="00DF1220" w:rsidRPr="005404CD" w:rsidRDefault="00DF1220" w:rsidP="00DF1220">
            <w:pPr>
              <w:jc w:val="center"/>
              <w:rPr>
                <w:color w:val="000000"/>
                <w:sz w:val="20"/>
                <w:szCs w:val="20"/>
              </w:rPr>
            </w:pPr>
            <w:r w:rsidRPr="005404CD">
              <w:rPr>
                <w:color w:val="000000"/>
                <w:sz w:val="20"/>
                <w:szCs w:val="20"/>
              </w:rPr>
              <w:t>539.14 (401.57, 676.71)</w:t>
            </w:r>
          </w:p>
        </w:tc>
        <w:tc>
          <w:tcPr>
            <w:tcW w:w="627" w:type="pct"/>
            <w:tcBorders>
              <w:top w:val="nil"/>
              <w:left w:val="nil"/>
              <w:bottom w:val="single" w:sz="4" w:space="0" w:color="auto"/>
              <w:right w:val="single" w:sz="4" w:space="0" w:color="auto"/>
            </w:tcBorders>
            <w:shd w:val="clear" w:color="auto" w:fill="auto"/>
            <w:noWrap/>
            <w:vAlign w:val="center"/>
            <w:hideMark/>
          </w:tcPr>
          <w:p w14:paraId="48FB0150" w14:textId="77777777" w:rsidR="00DF1220" w:rsidRPr="005404CD" w:rsidRDefault="00DF1220" w:rsidP="00DF1220">
            <w:pPr>
              <w:jc w:val="center"/>
              <w:rPr>
                <w:color w:val="000000"/>
                <w:sz w:val="20"/>
                <w:szCs w:val="20"/>
              </w:rPr>
            </w:pPr>
            <w:r w:rsidRPr="005404CD">
              <w:rPr>
                <w:color w:val="000000"/>
                <w:sz w:val="20"/>
                <w:szCs w:val="20"/>
              </w:rPr>
              <w:t>375.97 (77.53, 1,098.73)</w:t>
            </w:r>
          </w:p>
        </w:tc>
        <w:tc>
          <w:tcPr>
            <w:tcW w:w="613" w:type="pct"/>
            <w:tcBorders>
              <w:top w:val="nil"/>
              <w:left w:val="nil"/>
              <w:bottom w:val="single" w:sz="4" w:space="0" w:color="auto"/>
              <w:right w:val="single" w:sz="4" w:space="0" w:color="auto"/>
            </w:tcBorders>
            <w:shd w:val="clear" w:color="auto" w:fill="auto"/>
            <w:noWrap/>
            <w:vAlign w:val="center"/>
            <w:hideMark/>
          </w:tcPr>
          <w:p w14:paraId="606E2836" w14:textId="77777777" w:rsidR="00DF1220" w:rsidRPr="005404CD" w:rsidRDefault="00DF1220" w:rsidP="00DF1220">
            <w:pPr>
              <w:jc w:val="center"/>
              <w:rPr>
                <w:color w:val="000000"/>
                <w:sz w:val="20"/>
                <w:szCs w:val="20"/>
              </w:rPr>
            </w:pPr>
            <w:r w:rsidRPr="005404CD">
              <w:rPr>
                <w:color w:val="000000"/>
                <w:sz w:val="20"/>
                <w:szCs w:val="20"/>
              </w:rPr>
              <w:t>209.57 (192.86, 226.29)</w:t>
            </w:r>
          </w:p>
        </w:tc>
      </w:tr>
      <w:tr w:rsidR="00DF1220" w:rsidRPr="005404CD" w14:paraId="270A0DF7" w14:textId="77777777" w:rsidTr="00DC13FA">
        <w:trPr>
          <w:trHeight w:val="302"/>
        </w:trPr>
        <w:tc>
          <w:tcPr>
            <w:tcW w:w="558" w:type="pct"/>
            <w:vMerge/>
            <w:tcBorders>
              <w:top w:val="nil"/>
              <w:left w:val="single" w:sz="4" w:space="0" w:color="auto"/>
              <w:bottom w:val="single" w:sz="4" w:space="0" w:color="000000"/>
              <w:right w:val="single" w:sz="4" w:space="0" w:color="auto"/>
            </w:tcBorders>
            <w:vAlign w:val="center"/>
            <w:hideMark/>
          </w:tcPr>
          <w:p w14:paraId="721D514C" w14:textId="77777777" w:rsidR="00DF1220" w:rsidRPr="00777E7F" w:rsidRDefault="00DF1220" w:rsidP="00DF1220">
            <w:pPr>
              <w:jc w:val="center"/>
              <w:rPr>
                <w:b/>
                <w:color w:val="000000"/>
                <w:sz w:val="20"/>
                <w:szCs w:val="20"/>
              </w:rPr>
            </w:pPr>
          </w:p>
        </w:tc>
        <w:tc>
          <w:tcPr>
            <w:tcW w:w="482" w:type="pct"/>
            <w:tcBorders>
              <w:top w:val="nil"/>
              <w:left w:val="nil"/>
              <w:bottom w:val="single" w:sz="4" w:space="0" w:color="auto"/>
              <w:right w:val="single" w:sz="4" w:space="0" w:color="auto"/>
            </w:tcBorders>
            <w:shd w:val="clear" w:color="auto" w:fill="auto"/>
            <w:noWrap/>
            <w:vAlign w:val="center"/>
            <w:hideMark/>
          </w:tcPr>
          <w:p w14:paraId="69C4D78E" w14:textId="77777777" w:rsidR="00DF1220" w:rsidRPr="00777E7F" w:rsidRDefault="00DF1220" w:rsidP="00DF1220">
            <w:pPr>
              <w:jc w:val="center"/>
              <w:rPr>
                <w:b/>
                <w:color w:val="000000"/>
                <w:sz w:val="20"/>
                <w:szCs w:val="20"/>
              </w:rPr>
            </w:pPr>
            <w:r w:rsidRPr="00777E7F">
              <w:rPr>
                <w:b/>
                <w:color w:val="000000"/>
                <w:sz w:val="20"/>
                <w:szCs w:val="20"/>
              </w:rPr>
              <w:t>Missing</w:t>
            </w:r>
          </w:p>
        </w:tc>
        <w:tc>
          <w:tcPr>
            <w:tcW w:w="418" w:type="pct"/>
            <w:tcBorders>
              <w:top w:val="nil"/>
              <w:left w:val="nil"/>
              <w:bottom w:val="single" w:sz="4" w:space="0" w:color="auto"/>
              <w:right w:val="single" w:sz="4" w:space="0" w:color="auto"/>
            </w:tcBorders>
            <w:shd w:val="clear" w:color="000000" w:fill="808080"/>
            <w:vAlign w:val="center"/>
            <w:hideMark/>
          </w:tcPr>
          <w:p w14:paraId="3F8E41AC" w14:textId="77777777" w:rsidR="00DF1220" w:rsidRPr="005404CD" w:rsidRDefault="00DF1220" w:rsidP="00DF1220">
            <w:pPr>
              <w:jc w:val="center"/>
              <w:rPr>
                <w:color w:val="000000"/>
                <w:sz w:val="20"/>
                <w:szCs w:val="20"/>
              </w:rPr>
            </w:pPr>
          </w:p>
        </w:tc>
        <w:tc>
          <w:tcPr>
            <w:tcW w:w="461" w:type="pct"/>
            <w:tcBorders>
              <w:top w:val="nil"/>
              <w:left w:val="nil"/>
              <w:bottom w:val="single" w:sz="4" w:space="0" w:color="auto"/>
              <w:right w:val="single" w:sz="4" w:space="0" w:color="auto"/>
            </w:tcBorders>
            <w:shd w:val="clear" w:color="000000" w:fill="808080"/>
            <w:noWrap/>
            <w:vAlign w:val="center"/>
            <w:hideMark/>
          </w:tcPr>
          <w:p w14:paraId="4F7A2A37" w14:textId="77777777" w:rsidR="00DF1220" w:rsidRPr="005404CD" w:rsidRDefault="00DF1220" w:rsidP="00DF1220">
            <w:pPr>
              <w:jc w:val="center"/>
              <w:rPr>
                <w:color w:val="000000"/>
                <w:sz w:val="20"/>
                <w:szCs w:val="20"/>
              </w:rPr>
            </w:pPr>
          </w:p>
        </w:tc>
        <w:tc>
          <w:tcPr>
            <w:tcW w:w="613" w:type="pct"/>
            <w:tcBorders>
              <w:top w:val="nil"/>
              <w:left w:val="nil"/>
              <w:bottom w:val="single" w:sz="4" w:space="0" w:color="auto"/>
              <w:right w:val="single" w:sz="4" w:space="0" w:color="auto"/>
            </w:tcBorders>
            <w:shd w:val="clear" w:color="auto" w:fill="auto"/>
            <w:noWrap/>
            <w:vAlign w:val="center"/>
            <w:hideMark/>
          </w:tcPr>
          <w:p w14:paraId="1CB26BCE" w14:textId="77777777" w:rsidR="00DF1220" w:rsidRPr="005404CD" w:rsidRDefault="00DF1220" w:rsidP="00DF1220">
            <w:pPr>
              <w:jc w:val="center"/>
              <w:rPr>
                <w:color w:val="000000"/>
                <w:sz w:val="20"/>
                <w:szCs w:val="20"/>
              </w:rPr>
            </w:pPr>
            <w:r w:rsidRPr="005404CD">
              <w:rPr>
                <w:color w:val="000000"/>
                <w:sz w:val="20"/>
                <w:szCs w:val="20"/>
              </w:rPr>
              <w:t>190.32 (187.47, 193.17)</w:t>
            </w:r>
          </w:p>
        </w:tc>
        <w:tc>
          <w:tcPr>
            <w:tcW w:w="613" w:type="pct"/>
            <w:tcBorders>
              <w:top w:val="nil"/>
              <w:left w:val="nil"/>
              <w:bottom w:val="single" w:sz="4" w:space="0" w:color="auto"/>
              <w:right w:val="single" w:sz="4" w:space="0" w:color="auto"/>
            </w:tcBorders>
            <w:shd w:val="clear" w:color="auto" w:fill="auto"/>
            <w:noWrap/>
            <w:vAlign w:val="center"/>
            <w:hideMark/>
          </w:tcPr>
          <w:p w14:paraId="03DE7FED" w14:textId="77777777" w:rsidR="00DF1220" w:rsidRPr="005404CD" w:rsidRDefault="00DF1220" w:rsidP="00DF1220">
            <w:pPr>
              <w:jc w:val="center"/>
              <w:rPr>
                <w:color w:val="000000"/>
                <w:sz w:val="20"/>
                <w:szCs w:val="20"/>
              </w:rPr>
            </w:pPr>
            <w:r w:rsidRPr="005404CD">
              <w:rPr>
                <w:color w:val="000000"/>
                <w:sz w:val="20"/>
                <w:szCs w:val="20"/>
              </w:rPr>
              <w:t>271.43 (264.26, 278.61)</w:t>
            </w:r>
          </w:p>
        </w:tc>
        <w:tc>
          <w:tcPr>
            <w:tcW w:w="613" w:type="pct"/>
            <w:tcBorders>
              <w:top w:val="nil"/>
              <w:left w:val="nil"/>
              <w:bottom w:val="single" w:sz="4" w:space="0" w:color="auto"/>
              <w:right w:val="single" w:sz="4" w:space="0" w:color="auto"/>
            </w:tcBorders>
            <w:shd w:val="clear" w:color="auto" w:fill="auto"/>
            <w:noWrap/>
            <w:vAlign w:val="center"/>
            <w:hideMark/>
          </w:tcPr>
          <w:p w14:paraId="09DE6285" w14:textId="77777777" w:rsidR="00DF1220" w:rsidRPr="005404CD" w:rsidRDefault="00DF1220" w:rsidP="00DF1220">
            <w:pPr>
              <w:jc w:val="center"/>
              <w:rPr>
                <w:color w:val="000000"/>
                <w:sz w:val="20"/>
                <w:szCs w:val="20"/>
              </w:rPr>
            </w:pPr>
            <w:r w:rsidRPr="005404CD">
              <w:rPr>
                <w:color w:val="000000"/>
                <w:sz w:val="20"/>
                <w:szCs w:val="20"/>
              </w:rPr>
              <w:t>420.60 (390.75, 450.44)</w:t>
            </w:r>
          </w:p>
        </w:tc>
        <w:tc>
          <w:tcPr>
            <w:tcW w:w="627" w:type="pct"/>
            <w:tcBorders>
              <w:top w:val="nil"/>
              <w:left w:val="nil"/>
              <w:bottom w:val="single" w:sz="4" w:space="0" w:color="auto"/>
              <w:right w:val="single" w:sz="4" w:space="0" w:color="auto"/>
            </w:tcBorders>
            <w:shd w:val="clear" w:color="auto" w:fill="auto"/>
            <w:noWrap/>
            <w:vAlign w:val="center"/>
            <w:hideMark/>
          </w:tcPr>
          <w:p w14:paraId="33763D5E" w14:textId="77777777" w:rsidR="00DF1220" w:rsidRPr="005404CD" w:rsidRDefault="00DF1220" w:rsidP="00DF1220">
            <w:pPr>
              <w:jc w:val="center"/>
              <w:rPr>
                <w:color w:val="000000"/>
                <w:sz w:val="20"/>
                <w:szCs w:val="20"/>
              </w:rPr>
            </w:pPr>
            <w:r w:rsidRPr="005404CD">
              <w:rPr>
                <w:color w:val="000000"/>
                <w:sz w:val="20"/>
                <w:szCs w:val="20"/>
              </w:rPr>
              <w:t>605.06 (465.30, 744.81)</w:t>
            </w:r>
          </w:p>
        </w:tc>
        <w:tc>
          <w:tcPr>
            <w:tcW w:w="613" w:type="pct"/>
            <w:tcBorders>
              <w:top w:val="nil"/>
              <w:left w:val="nil"/>
              <w:bottom w:val="single" w:sz="4" w:space="0" w:color="auto"/>
              <w:right w:val="single" w:sz="4" w:space="0" w:color="auto"/>
            </w:tcBorders>
            <w:shd w:val="clear" w:color="000000" w:fill="808080"/>
            <w:noWrap/>
            <w:vAlign w:val="center"/>
            <w:hideMark/>
          </w:tcPr>
          <w:p w14:paraId="5A1D09B3" w14:textId="77777777" w:rsidR="00DF1220" w:rsidRPr="005404CD" w:rsidRDefault="00DF1220" w:rsidP="00DF1220">
            <w:pPr>
              <w:jc w:val="center"/>
              <w:rPr>
                <w:color w:val="000000"/>
                <w:sz w:val="20"/>
                <w:szCs w:val="20"/>
              </w:rPr>
            </w:pPr>
          </w:p>
        </w:tc>
      </w:tr>
    </w:tbl>
    <w:p w14:paraId="635897A4" w14:textId="77777777" w:rsidR="00A65937" w:rsidRDefault="00A65937" w:rsidP="00A65937">
      <w:pPr>
        <w:rPr>
          <w:color w:val="000000"/>
          <w:sz w:val="20"/>
          <w:szCs w:val="20"/>
        </w:rPr>
      </w:pPr>
      <w:r w:rsidRPr="005404CD">
        <w:rPr>
          <w:color w:val="000000"/>
          <w:sz w:val="20"/>
          <w:szCs w:val="20"/>
        </w:rPr>
        <w:t>Abbreviations: ACR, albumin to creatine ratio</w:t>
      </w:r>
      <w:r>
        <w:rPr>
          <w:color w:val="000000"/>
          <w:sz w:val="20"/>
          <w:szCs w:val="20"/>
        </w:rPr>
        <w:t>; C</w:t>
      </w:r>
      <w:r w:rsidRPr="005404CD">
        <w:rPr>
          <w:color w:val="000000"/>
          <w:sz w:val="20"/>
          <w:szCs w:val="20"/>
        </w:rPr>
        <w:t>KD, chronic kidney disease; CI, confidence interval</w:t>
      </w:r>
      <w:r>
        <w:rPr>
          <w:color w:val="000000"/>
          <w:sz w:val="20"/>
          <w:szCs w:val="20"/>
        </w:rPr>
        <w:t>;</w:t>
      </w:r>
      <w:r w:rsidRPr="005404CD">
        <w:rPr>
          <w:color w:val="000000"/>
          <w:sz w:val="20"/>
          <w:szCs w:val="20"/>
        </w:rPr>
        <w:t xml:space="preserve"> eGFR, estimated glomerular filtration rate; T2D, type 2 diabetes</w:t>
      </w:r>
    </w:p>
    <w:p w14:paraId="7D62936B" w14:textId="77777777" w:rsidR="00BC55F9" w:rsidRDefault="00BC55F9">
      <w:pPr>
        <w:rPr>
          <w:rFonts w:eastAsia="Times New Roman"/>
          <w:b/>
          <w:iCs/>
          <w:color w:val="44546A" w:themeColor="text2"/>
          <w:sz w:val="20"/>
          <w:szCs w:val="20"/>
        </w:rPr>
      </w:pPr>
      <w:r>
        <w:rPr>
          <w:b/>
          <w:i/>
          <w:sz w:val="20"/>
          <w:szCs w:val="20"/>
        </w:rPr>
        <w:br w:type="page"/>
      </w:r>
    </w:p>
    <w:p w14:paraId="27FB772E" w14:textId="50B696A9" w:rsidR="005404CD" w:rsidRPr="00986E28" w:rsidRDefault="00FD7BA3" w:rsidP="00FD7BA3">
      <w:pPr>
        <w:pStyle w:val="Caption"/>
        <w:rPr>
          <w:b/>
          <w:i w:val="0"/>
          <w:color w:val="000000" w:themeColor="text1"/>
          <w:sz w:val="20"/>
          <w:szCs w:val="20"/>
        </w:rPr>
      </w:pPr>
      <w:bookmarkStart w:id="7" w:name="_Toc67913126"/>
      <w:r w:rsidRPr="00986E28">
        <w:rPr>
          <w:b/>
          <w:i w:val="0"/>
          <w:color w:val="000000" w:themeColor="text1"/>
          <w:sz w:val="20"/>
          <w:szCs w:val="20"/>
        </w:rPr>
        <w:lastRenderedPageBreak/>
        <w:t xml:space="preserve">Table </w:t>
      </w:r>
      <w:r w:rsidRPr="00986E28">
        <w:rPr>
          <w:b/>
          <w:i w:val="0"/>
          <w:color w:val="000000" w:themeColor="text1"/>
          <w:sz w:val="20"/>
          <w:szCs w:val="20"/>
        </w:rPr>
        <w:fldChar w:fldCharType="begin"/>
      </w:r>
      <w:r w:rsidRPr="00986E28">
        <w:rPr>
          <w:b/>
          <w:i w:val="0"/>
          <w:color w:val="000000" w:themeColor="text1"/>
          <w:sz w:val="20"/>
          <w:szCs w:val="20"/>
        </w:rPr>
        <w:instrText xml:space="preserve"> SEQ Table \* ARABIC </w:instrText>
      </w:r>
      <w:r w:rsidRPr="00986E28">
        <w:rPr>
          <w:b/>
          <w:i w:val="0"/>
          <w:color w:val="000000" w:themeColor="text1"/>
          <w:sz w:val="20"/>
          <w:szCs w:val="20"/>
        </w:rPr>
        <w:fldChar w:fldCharType="separate"/>
      </w:r>
      <w:r w:rsidRPr="00986E28">
        <w:rPr>
          <w:b/>
          <w:i w:val="0"/>
          <w:noProof/>
          <w:color w:val="000000" w:themeColor="text1"/>
          <w:sz w:val="20"/>
          <w:szCs w:val="20"/>
        </w:rPr>
        <w:t>5</w:t>
      </w:r>
      <w:r w:rsidRPr="00986E28">
        <w:rPr>
          <w:b/>
          <w:i w:val="0"/>
          <w:color w:val="000000" w:themeColor="text1"/>
          <w:sz w:val="20"/>
          <w:szCs w:val="20"/>
        </w:rPr>
        <w:fldChar w:fldCharType="end"/>
      </w:r>
      <w:r w:rsidRPr="00986E28">
        <w:rPr>
          <w:b/>
          <w:i w:val="0"/>
          <w:color w:val="000000" w:themeColor="text1"/>
          <w:sz w:val="20"/>
          <w:szCs w:val="20"/>
        </w:rPr>
        <w:t xml:space="preserve">. </w:t>
      </w:r>
      <w:r w:rsidR="005404CD" w:rsidRPr="00986E28">
        <w:rPr>
          <w:b/>
          <w:i w:val="0"/>
          <w:color w:val="000000" w:themeColor="text1"/>
          <w:sz w:val="20"/>
          <w:szCs w:val="20"/>
        </w:rPr>
        <w:t>Rates of CV hospitalization of patients with T2D and incident CKD diagnosis followed until the occurrence of an outcome, death, discontinued enrollment categorized by eGFR and ACR laboratory results</w:t>
      </w:r>
      <w:bookmarkEnd w:id="7"/>
    </w:p>
    <w:tbl>
      <w:tblPr>
        <w:tblW w:w="5000" w:type="pct"/>
        <w:tblLayout w:type="fixed"/>
        <w:tblLook w:val="04A0" w:firstRow="1" w:lastRow="0" w:firstColumn="1" w:lastColumn="0" w:noHBand="0" w:noVBand="1"/>
      </w:tblPr>
      <w:tblGrid>
        <w:gridCol w:w="1621"/>
        <w:gridCol w:w="1332"/>
        <w:gridCol w:w="1278"/>
        <w:gridCol w:w="902"/>
        <w:gridCol w:w="1459"/>
        <w:gridCol w:w="1612"/>
        <w:gridCol w:w="1687"/>
        <w:gridCol w:w="1612"/>
        <w:gridCol w:w="1457"/>
      </w:tblGrid>
      <w:tr w:rsidR="00DF1220" w:rsidRPr="005404CD" w14:paraId="301E9251" w14:textId="77777777" w:rsidTr="00922F9B">
        <w:trPr>
          <w:trHeight w:val="360"/>
        </w:trPr>
        <w:tc>
          <w:tcPr>
            <w:tcW w:w="5000" w:type="pct"/>
            <w:gridSpan w:val="9"/>
            <w:tcBorders>
              <w:top w:val="nil"/>
              <w:left w:val="nil"/>
              <w:bottom w:val="nil"/>
              <w:right w:val="nil"/>
            </w:tcBorders>
            <w:shd w:val="clear" w:color="auto" w:fill="auto"/>
            <w:noWrap/>
            <w:vAlign w:val="bottom"/>
            <w:hideMark/>
          </w:tcPr>
          <w:p w14:paraId="7517E0F8" w14:textId="77777777" w:rsidR="00DF1220" w:rsidRPr="005404CD" w:rsidRDefault="00DF1220" w:rsidP="00DF1220">
            <w:pPr>
              <w:rPr>
                <w:b/>
                <w:bCs/>
                <w:color w:val="000000"/>
                <w:sz w:val="20"/>
                <w:szCs w:val="20"/>
              </w:rPr>
            </w:pPr>
          </w:p>
        </w:tc>
      </w:tr>
      <w:tr w:rsidR="00DF1220" w:rsidRPr="005404CD" w14:paraId="6CE7A88F" w14:textId="77777777" w:rsidTr="00922F9B">
        <w:trPr>
          <w:trHeight w:val="320"/>
        </w:trPr>
        <w:tc>
          <w:tcPr>
            <w:tcW w:w="113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DFE998" w14:textId="77777777" w:rsidR="00DF1220" w:rsidRPr="00777E7F" w:rsidRDefault="00DF1220" w:rsidP="00DF1220">
            <w:pPr>
              <w:jc w:val="center"/>
              <w:rPr>
                <w:b/>
                <w:color w:val="000000"/>
                <w:sz w:val="20"/>
                <w:szCs w:val="20"/>
              </w:rPr>
            </w:pPr>
            <w:r w:rsidRPr="00777E7F">
              <w:rPr>
                <w:b/>
                <w:color w:val="000000"/>
                <w:sz w:val="20"/>
                <w:szCs w:val="20"/>
              </w:rPr>
              <w:t>Rate (events/1000 person-years) of CV hospitalization as defined by MI, stroke, or HF diagnosis codes</w:t>
            </w:r>
          </w:p>
        </w:tc>
        <w:tc>
          <w:tcPr>
            <w:tcW w:w="3861"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6C114096" w14:textId="6F5C6F94" w:rsidR="00DF1220" w:rsidRPr="00777E7F" w:rsidRDefault="00DF1220" w:rsidP="00DF1220">
            <w:pPr>
              <w:jc w:val="center"/>
              <w:rPr>
                <w:b/>
                <w:color w:val="000000"/>
                <w:sz w:val="20"/>
                <w:szCs w:val="20"/>
              </w:rPr>
            </w:pPr>
            <w:r w:rsidRPr="00777E7F">
              <w:rPr>
                <w:b/>
                <w:color w:val="000000"/>
                <w:sz w:val="20"/>
                <w:szCs w:val="20"/>
              </w:rPr>
              <w:t xml:space="preserve">Stage of </w:t>
            </w:r>
            <w:r w:rsidR="00F04396" w:rsidRPr="00777E7F">
              <w:rPr>
                <w:b/>
                <w:color w:val="000000"/>
                <w:sz w:val="20"/>
                <w:szCs w:val="20"/>
              </w:rPr>
              <w:t>C</w:t>
            </w:r>
            <w:r w:rsidRPr="00777E7F">
              <w:rPr>
                <w:b/>
                <w:color w:val="000000"/>
                <w:sz w:val="20"/>
                <w:szCs w:val="20"/>
              </w:rPr>
              <w:t>KD by eGFR classification</w:t>
            </w:r>
          </w:p>
        </w:tc>
      </w:tr>
      <w:tr w:rsidR="00777E7F" w:rsidRPr="005404CD" w14:paraId="1CE97557" w14:textId="77777777" w:rsidTr="00A65937">
        <w:trPr>
          <w:trHeight w:val="680"/>
        </w:trPr>
        <w:tc>
          <w:tcPr>
            <w:tcW w:w="1139" w:type="pct"/>
            <w:gridSpan w:val="2"/>
            <w:vMerge/>
            <w:tcBorders>
              <w:top w:val="single" w:sz="4" w:space="0" w:color="auto"/>
              <w:left w:val="single" w:sz="4" w:space="0" w:color="auto"/>
              <w:bottom w:val="single" w:sz="4" w:space="0" w:color="000000"/>
              <w:right w:val="single" w:sz="4" w:space="0" w:color="000000"/>
            </w:tcBorders>
            <w:vAlign w:val="center"/>
            <w:hideMark/>
          </w:tcPr>
          <w:p w14:paraId="0E3A6FB6" w14:textId="77777777" w:rsidR="00DF1220" w:rsidRPr="00777E7F" w:rsidRDefault="00DF1220" w:rsidP="00DF1220">
            <w:pPr>
              <w:jc w:val="center"/>
              <w:rPr>
                <w:b/>
                <w:color w:val="000000"/>
                <w:sz w:val="20"/>
                <w:szCs w:val="20"/>
              </w:rPr>
            </w:pPr>
          </w:p>
        </w:tc>
        <w:tc>
          <w:tcPr>
            <w:tcW w:w="493" w:type="pct"/>
            <w:tcBorders>
              <w:top w:val="nil"/>
              <w:left w:val="nil"/>
              <w:bottom w:val="single" w:sz="4" w:space="0" w:color="auto"/>
              <w:right w:val="single" w:sz="4" w:space="0" w:color="auto"/>
            </w:tcBorders>
            <w:shd w:val="clear" w:color="auto" w:fill="auto"/>
            <w:vAlign w:val="center"/>
            <w:hideMark/>
          </w:tcPr>
          <w:p w14:paraId="72DC5309" w14:textId="5BBA2789" w:rsidR="00DF1220" w:rsidRPr="00777E7F" w:rsidRDefault="00DF1220" w:rsidP="00DF1220">
            <w:pPr>
              <w:jc w:val="center"/>
              <w:rPr>
                <w:b/>
                <w:color w:val="000000"/>
                <w:sz w:val="20"/>
                <w:szCs w:val="20"/>
              </w:rPr>
            </w:pPr>
            <w:r w:rsidRPr="00777E7F">
              <w:rPr>
                <w:b/>
                <w:color w:val="000000"/>
                <w:sz w:val="20"/>
                <w:szCs w:val="20"/>
              </w:rPr>
              <w:t>Stage 1</w:t>
            </w:r>
            <w:r w:rsidRPr="00777E7F">
              <w:rPr>
                <w:b/>
                <w:color w:val="000000"/>
                <w:sz w:val="20"/>
                <w:szCs w:val="20"/>
              </w:rPr>
              <w:br/>
              <w:t>(&gt;90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348" w:type="pct"/>
            <w:tcBorders>
              <w:top w:val="nil"/>
              <w:left w:val="nil"/>
              <w:bottom w:val="single" w:sz="4" w:space="0" w:color="auto"/>
              <w:right w:val="single" w:sz="4" w:space="0" w:color="auto"/>
            </w:tcBorders>
            <w:shd w:val="clear" w:color="auto" w:fill="auto"/>
            <w:vAlign w:val="center"/>
            <w:hideMark/>
          </w:tcPr>
          <w:p w14:paraId="096A69C6" w14:textId="0733A82D" w:rsidR="00DF1220" w:rsidRPr="00777E7F" w:rsidRDefault="00DF1220" w:rsidP="00DF1220">
            <w:pPr>
              <w:jc w:val="center"/>
              <w:rPr>
                <w:b/>
                <w:color w:val="000000"/>
                <w:sz w:val="20"/>
                <w:szCs w:val="20"/>
              </w:rPr>
            </w:pPr>
            <w:r w:rsidRPr="00777E7F">
              <w:rPr>
                <w:b/>
                <w:color w:val="000000"/>
                <w:sz w:val="20"/>
                <w:szCs w:val="20"/>
              </w:rPr>
              <w:t>Stage 2</w:t>
            </w:r>
            <w:r w:rsidRPr="00777E7F">
              <w:rPr>
                <w:b/>
                <w:color w:val="000000"/>
                <w:sz w:val="20"/>
                <w:szCs w:val="20"/>
              </w:rPr>
              <w:br/>
              <w:t>(60-89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563" w:type="pct"/>
            <w:tcBorders>
              <w:top w:val="nil"/>
              <w:left w:val="nil"/>
              <w:bottom w:val="single" w:sz="4" w:space="0" w:color="auto"/>
              <w:right w:val="single" w:sz="4" w:space="0" w:color="auto"/>
            </w:tcBorders>
            <w:shd w:val="clear" w:color="auto" w:fill="auto"/>
            <w:vAlign w:val="center"/>
            <w:hideMark/>
          </w:tcPr>
          <w:p w14:paraId="52687AD0" w14:textId="5E81D559" w:rsidR="00DF1220" w:rsidRPr="00777E7F" w:rsidRDefault="00DF1220" w:rsidP="00DF1220">
            <w:pPr>
              <w:jc w:val="center"/>
              <w:rPr>
                <w:b/>
                <w:color w:val="000000"/>
                <w:sz w:val="20"/>
                <w:szCs w:val="20"/>
              </w:rPr>
            </w:pPr>
            <w:r w:rsidRPr="00777E7F">
              <w:rPr>
                <w:b/>
                <w:color w:val="000000"/>
                <w:sz w:val="20"/>
                <w:szCs w:val="20"/>
              </w:rPr>
              <w:t xml:space="preserve">Stage 3a </w:t>
            </w:r>
            <w:r w:rsidRPr="00777E7F">
              <w:rPr>
                <w:b/>
                <w:color w:val="000000"/>
                <w:sz w:val="20"/>
                <w:szCs w:val="20"/>
              </w:rPr>
              <w:br/>
              <w:t>(45-59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p>
        </w:tc>
        <w:tc>
          <w:tcPr>
            <w:tcW w:w="622" w:type="pct"/>
            <w:tcBorders>
              <w:top w:val="nil"/>
              <w:left w:val="nil"/>
              <w:bottom w:val="single" w:sz="4" w:space="0" w:color="auto"/>
              <w:right w:val="single" w:sz="4" w:space="0" w:color="auto"/>
            </w:tcBorders>
            <w:shd w:val="clear" w:color="auto" w:fill="auto"/>
            <w:vAlign w:val="center"/>
            <w:hideMark/>
          </w:tcPr>
          <w:p w14:paraId="0D3C6C03" w14:textId="3D43937D" w:rsidR="00DF1220" w:rsidRPr="00777E7F" w:rsidRDefault="00DF1220" w:rsidP="00DF1220">
            <w:pPr>
              <w:jc w:val="center"/>
              <w:rPr>
                <w:b/>
                <w:color w:val="000000"/>
                <w:sz w:val="20"/>
                <w:szCs w:val="20"/>
              </w:rPr>
            </w:pPr>
            <w:r w:rsidRPr="00777E7F">
              <w:rPr>
                <w:b/>
                <w:color w:val="000000"/>
                <w:sz w:val="20"/>
                <w:szCs w:val="20"/>
              </w:rPr>
              <w:t>Stage 3b</w:t>
            </w:r>
            <w:r w:rsidRPr="00777E7F">
              <w:rPr>
                <w:b/>
                <w:color w:val="000000"/>
                <w:sz w:val="20"/>
                <w:szCs w:val="20"/>
              </w:rPr>
              <w:br/>
              <w:t>(30-44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 xml:space="preserve">2 </w:t>
            </w:r>
            <w:r w:rsidRPr="00777E7F">
              <w:rPr>
                <w:b/>
                <w:color w:val="000000"/>
                <w:sz w:val="20"/>
                <w:szCs w:val="20"/>
              </w:rPr>
              <w:t>)</w:t>
            </w:r>
          </w:p>
        </w:tc>
        <w:tc>
          <w:tcPr>
            <w:tcW w:w="651" w:type="pct"/>
            <w:tcBorders>
              <w:top w:val="nil"/>
              <w:left w:val="nil"/>
              <w:bottom w:val="single" w:sz="4" w:space="0" w:color="auto"/>
              <w:right w:val="single" w:sz="4" w:space="0" w:color="auto"/>
            </w:tcBorders>
            <w:shd w:val="clear" w:color="auto" w:fill="auto"/>
            <w:vAlign w:val="center"/>
            <w:hideMark/>
          </w:tcPr>
          <w:p w14:paraId="62085886" w14:textId="4F927716" w:rsidR="00DF1220" w:rsidRPr="00777E7F" w:rsidRDefault="00DF1220" w:rsidP="00DF1220">
            <w:pPr>
              <w:jc w:val="center"/>
              <w:rPr>
                <w:b/>
                <w:color w:val="000000"/>
                <w:sz w:val="20"/>
                <w:szCs w:val="20"/>
              </w:rPr>
            </w:pPr>
            <w:r w:rsidRPr="00777E7F">
              <w:rPr>
                <w:b/>
                <w:color w:val="000000"/>
                <w:sz w:val="20"/>
                <w:szCs w:val="20"/>
              </w:rPr>
              <w:t>Stage 4</w:t>
            </w:r>
            <w:r w:rsidRPr="00777E7F">
              <w:rPr>
                <w:b/>
                <w:color w:val="000000"/>
                <w:sz w:val="20"/>
                <w:szCs w:val="20"/>
              </w:rPr>
              <w:br/>
              <w:t>(15-29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622" w:type="pct"/>
            <w:tcBorders>
              <w:top w:val="nil"/>
              <w:left w:val="nil"/>
              <w:bottom w:val="single" w:sz="4" w:space="0" w:color="auto"/>
              <w:right w:val="single" w:sz="4" w:space="0" w:color="auto"/>
            </w:tcBorders>
            <w:shd w:val="clear" w:color="auto" w:fill="auto"/>
            <w:vAlign w:val="center"/>
            <w:hideMark/>
          </w:tcPr>
          <w:p w14:paraId="7538F7AD" w14:textId="546B53EA" w:rsidR="00DF1220" w:rsidRPr="00777E7F" w:rsidRDefault="00DF1220" w:rsidP="00DF1220">
            <w:pPr>
              <w:jc w:val="center"/>
              <w:rPr>
                <w:b/>
                <w:color w:val="000000"/>
                <w:sz w:val="20"/>
                <w:szCs w:val="20"/>
              </w:rPr>
            </w:pPr>
            <w:r w:rsidRPr="00777E7F">
              <w:rPr>
                <w:b/>
                <w:color w:val="000000"/>
                <w:sz w:val="20"/>
                <w:szCs w:val="20"/>
              </w:rPr>
              <w:t>Stage 5</w:t>
            </w:r>
            <w:r w:rsidRPr="00777E7F">
              <w:rPr>
                <w:b/>
                <w:color w:val="000000"/>
                <w:sz w:val="20"/>
                <w:szCs w:val="20"/>
              </w:rPr>
              <w:br/>
              <w:t>(&lt;15 ml/min/</w:t>
            </w:r>
            <w:r w:rsidR="00DC13FA" w:rsidRPr="00777E7F">
              <w:rPr>
                <w:b/>
                <w:color w:val="000000"/>
                <w:sz w:val="20"/>
                <w:szCs w:val="20"/>
              </w:rPr>
              <w:t xml:space="preserve"> </w:t>
            </w:r>
            <w:r w:rsidRPr="00777E7F">
              <w:rPr>
                <w:b/>
                <w:color w:val="000000"/>
                <w:sz w:val="20"/>
                <w:szCs w:val="20"/>
              </w:rPr>
              <w:t>1.73m</w:t>
            </w:r>
            <w:r w:rsidR="00DC13FA" w:rsidRPr="00777E7F">
              <w:rPr>
                <w:b/>
                <w:color w:val="000000" w:themeColor="text1"/>
                <w:sz w:val="20"/>
                <w:szCs w:val="20"/>
                <w:vertAlign w:val="superscript"/>
              </w:rPr>
              <w:t>2</w:t>
            </w:r>
            <w:r w:rsidRPr="00777E7F">
              <w:rPr>
                <w:b/>
                <w:color w:val="000000"/>
                <w:sz w:val="20"/>
                <w:szCs w:val="20"/>
              </w:rPr>
              <w:t>)</w:t>
            </w:r>
          </w:p>
        </w:tc>
        <w:tc>
          <w:tcPr>
            <w:tcW w:w="562" w:type="pct"/>
            <w:tcBorders>
              <w:top w:val="nil"/>
              <w:left w:val="nil"/>
              <w:bottom w:val="single" w:sz="4" w:space="0" w:color="auto"/>
              <w:right w:val="single" w:sz="4" w:space="0" w:color="auto"/>
            </w:tcBorders>
            <w:shd w:val="clear" w:color="auto" w:fill="auto"/>
            <w:noWrap/>
            <w:vAlign w:val="center"/>
            <w:hideMark/>
          </w:tcPr>
          <w:p w14:paraId="25829060" w14:textId="77777777" w:rsidR="00DF1220" w:rsidRPr="00777E7F" w:rsidRDefault="00DF1220" w:rsidP="00DF1220">
            <w:pPr>
              <w:jc w:val="center"/>
              <w:rPr>
                <w:b/>
                <w:color w:val="000000"/>
                <w:sz w:val="20"/>
                <w:szCs w:val="20"/>
              </w:rPr>
            </w:pPr>
            <w:r w:rsidRPr="00777E7F">
              <w:rPr>
                <w:b/>
                <w:color w:val="000000"/>
                <w:sz w:val="20"/>
                <w:szCs w:val="20"/>
              </w:rPr>
              <w:t>Missing</w:t>
            </w:r>
          </w:p>
        </w:tc>
      </w:tr>
      <w:tr w:rsidR="00777E7F" w:rsidRPr="005404CD" w14:paraId="00161CDB" w14:textId="77777777" w:rsidTr="00A65937">
        <w:trPr>
          <w:trHeight w:val="340"/>
        </w:trPr>
        <w:tc>
          <w:tcPr>
            <w:tcW w:w="62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3474281" w14:textId="77777777" w:rsidR="00DF1220" w:rsidRPr="00922F9B" w:rsidRDefault="00DF1220" w:rsidP="00DF1220">
            <w:pPr>
              <w:jc w:val="center"/>
              <w:rPr>
                <w:b/>
                <w:color w:val="000000"/>
                <w:sz w:val="20"/>
                <w:szCs w:val="20"/>
              </w:rPr>
            </w:pPr>
            <w:r w:rsidRPr="00922F9B">
              <w:rPr>
                <w:b/>
                <w:color w:val="000000"/>
                <w:sz w:val="20"/>
                <w:szCs w:val="20"/>
              </w:rPr>
              <w:t>Stage of Albuminuria</w:t>
            </w:r>
          </w:p>
        </w:tc>
        <w:tc>
          <w:tcPr>
            <w:tcW w:w="514" w:type="pct"/>
            <w:tcBorders>
              <w:top w:val="nil"/>
              <w:left w:val="nil"/>
              <w:bottom w:val="single" w:sz="4" w:space="0" w:color="auto"/>
              <w:right w:val="single" w:sz="4" w:space="0" w:color="auto"/>
            </w:tcBorders>
            <w:shd w:val="clear" w:color="auto" w:fill="auto"/>
            <w:noWrap/>
            <w:vAlign w:val="center"/>
            <w:hideMark/>
          </w:tcPr>
          <w:p w14:paraId="1FCF15AC" w14:textId="77777777" w:rsidR="00DF1220" w:rsidRPr="00922F9B" w:rsidRDefault="00DF1220" w:rsidP="00DF1220">
            <w:pPr>
              <w:jc w:val="center"/>
              <w:rPr>
                <w:b/>
                <w:color w:val="000000"/>
                <w:sz w:val="20"/>
                <w:szCs w:val="20"/>
              </w:rPr>
            </w:pPr>
            <w:r w:rsidRPr="00922F9B">
              <w:rPr>
                <w:b/>
                <w:color w:val="000000"/>
                <w:sz w:val="20"/>
                <w:szCs w:val="20"/>
              </w:rPr>
              <w:t>A1 (&lt;30 mg/g)</w:t>
            </w:r>
          </w:p>
        </w:tc>
        <w:tc>
          <w:tcPr>
            <w:tcW w:w="493" w:type="pct"/>
            <w:tcBorders>
              <w:top w:val="nil"/>
              <w:left w:val="nil"/>
              <w:bottom w:val="single" w:sz="4" w:space="0" w:color="auto"/>
              <w:right w:val="single" w:sz="4" w:space="0" w:color="auto"/>
            </w:tcBorders>
            <w:shd w:val="clear" w:color="000000" w:fill="808080"/>
            <w:vAlign w:val="center"/>
            <w:hideMark/>
          </w:tcPr>
          <w:p w14:paraId="667F33E9" w14:textId="77777777" w:rsidR="00DF1220" w:rsidRPr="005404CD" w:rsidRDefault="00DF1220" w:rsidP="00DF1220">
            <w:pPr>
              <w:jc w:val="center"/>
              <w:rPr>
                <w:color w:val="000000"/>
                <w:sz w:val="20"/>
                <w:szCs w:val="20"/>
              </w:rPr>
            </w:pPr>
          </w:p>
        </w:tc>
        <w:tc>
          <w:tcPr>
            <w:tcW w:w="348" w:type="pct"/>
            <w:tcBorders>
              <w:top w:val="nil"/>
              <w:left w:val="nil"/>
              <w:bottom w:val="single" w:sz="4" w:space="0" w:color="auto"/>
              <w:right w:val="single" w:sz="4" w:space="0" w:color="auto"/>
            </w:tcBorders>
            <w:shd w:val="clear" w:color="000000" w:fill="808080"/>
            <w:vAlign w:val="center"/>
            <w:hideMark/>
          </w:tcPr>
          <w:p w14:paraId="38F755F9" w14:textId="77777777" w:rsidR="00DF1220" w:rsidRPr="005404CD" w:rsidRDefault="00DF1220" w:rsidP="00DF1220">
            <w:pPr>
              <w:jc w:val="center"/>
              <w:rPr>
                <w:color w:val="000000"/>
                <w:sz w:val="20"/>
                <w:szCs w:val="20"/>
              </w:rPr>
            </w:pPr>
          </w:p>
        </w:tc>
        <w:tc>
          <w:tcPr>
            <w:tcW w:w="563" w:type="pct"/>
            <w:tcBorders>
              <w:top w:val="nil"/>
              <w:left w:val="nil"/>
              <w:bottom w:val="single" w:sz="4" w:space="0" w:color="auto"/>
              <w:right w:val="single" w:sz="4" w:space="0" w:color="auto"/>
            </w:tcBorders>
            <w:shd w:val="clear" w:color="auto" w:fill="auto"/>
            <w:vAlign w:val="center"/>
            <w:hideMark/>
          </w:tcPr>
          <w:p w14:paraId="03AA139E" w14:textId="77777777" w:rsidR="00DF1220" w:rsidRPr="005404CD" w:rsidRDefault="00DF1220" w:rsidP="00DF1220">
            <w:pPr>
              <w:jc w:val="center"/>
              <w:rPr>
                <w:color w:val="000000"/>
                <w:sz w:val="20"/>
                <w:szCs w:val="20"/>
              </w:rPr>
            </w:pPr>
            <w:r w:rsidRPr="005404CD">
              <w:rPr>
                <w:color w:val="000000"/>
                <w:sz w:val="20"/>
                <w:szCs w:val="20"/>
              </w:rPr>
              <w:t>25.56 (23.68, 27.45)</w:t>
            </w:r>
          </w:p>
        </w:tc>
        <w:tc>
          <w:tcPr>
            <w:tcW w:w="622" w:type="pct"/>
            <w:tcBorders>
              <w:top w:val="nil"/>
              <w:left w:val="nil"/>
              <w:bottom w:val="single" w:sz="4" w:space="0" w:color="auto"/>
              <w:right w:val="single" w:sz="4" w:space="0" w:color="auto"/>
            </w:tcBorders>
            <w:shd w:val="clear" w:color="auto" w:fill="auto"/>
            <w:vAlign w:val="center"/>
            <w:hideMark/>
          </w:tcPr>
          <w:p w14:paraId="2EBF45ED" w14:textId="77777777" w:rsidR="00DF1220" w:rsidRPr="005404CD" w:rsidRDefault="00DF1220" w:rsidP="00DF1220">
            <w:pPr>
              <w:jc w:val="center"/>
              <w:rPr>
                <w:color w:val="000000"/>
                <w:sz w:val="20"/>
                <w:szCs w:val="20"/>
              </w:rPr>
            </w:pPr>
            <w:r w:rsidRPr="005404CD">
              <w:rPr>
                <w:color w:val="000000"/>
                <w:sz w:val="20"/>
                <w:szCs w:val="20"/>
              </w:rPr>
              <w:t>40.81 (35.34, 46.28)</w:t>
            </w:r>
          </w:p>
        </w:tc>
        <w:tc>
          <w:tcPr>
            <w:tcW w:w="651" w:type="pct"/>
            <w:tcBorders>
              <w:top w:val="nil"/>
              <w:left w:val="nil"/>
              <w:bottom w:val="single" w:sz="4" w:space="0" w:color="auto"/>
              <w:right w:val="single" w:sz="4" w:space="0" w:color="auto"/>
            </w:tcBorders>
            <w:shd w:val="clear" w:color="auto" w:fill="auto"/>
            <w:noWrap/>
            <w:vAlign w:val="center"/>
            <w:hideMark/>
          </w:tcPr>
          <w:p w14:paraId="7AEA7168" w14:textId="77777777" w:rsidR="00DF1220" w:rsidRPr="005404CD" w:rsidRDefault="00DF1220" w:rsidP="00DF1220">
            <w:pPr>
              <w:jc w:val="center"/>
              <w:rPr>
                <w:color w:val="000000"/>
                <w:sz w:val="20"/>
                <w:szCs w:val="20"/>
              </w:rPr>
            </w:pPr>
            <w:r w:rsidRPr="005404CD">
              <w:rPr>
                <w:color w:val="000000"/>
                <w:sz w:val="20"/>
                <w:szCs w:val="20"/>
              </w:rPr>
              <w:t>41.94 (22.57, 61.32)</w:t>
            </w:r>
          </w:p>
        </w:tc>
        <w:tc>
          <w:tcPr>
            <w:tcW w:w="622" w:type="pct"/>
            <w:tcBorders>
              <w:top w:val="nil"/>
              <w:left w:val="nil"/>
              <w:bottom w:val="single" w:sz="4" w:space="0" w:color="auto"/>
              <w:right w:val="single" w:sz="4" w:space="0" w:color="auto"/>
            </w:tcBorders>
            <w:shd w:val="clear" w:color="auto" w:fill="auto"/>
            <w:noWrap/>
            <w:vAlign w:val="center"/>
            <w:hideMark/>
          </w:tcPr>
          <w:p w14:paraId="0F0D9A98" w14:textId="77777777" w:rsidR="00DF1220" w:rsidRPr="005404CD" w:rsidRDefault="00DF1220" w:rsidP="00DF1220">
            <w:pPr>
              <w:jc w:val="center"/>
              <w:rPr>
                <w:color w:val="000000"/>
                <w:sz w:val="20"/>
                <w:szCs w:val="20"/>
              </w:rPr>
            </w:pPr>
            <w:r w:rsidRPr="005404CD">
              <w:rPr>
                <w:color w:val="000000"/>
                <w:sz w:val="20"/>
                <w:szCs w:val="20"/>
              </w:rPr>
              <w:t>13.81 (0.35, 76.93)</w:t>
            </w:r>
          </w:p>
        </w:tc>
        <w:tc>
          <w:tcPr>
            <w:tcW w:w="562" w:type="pct"/>
            <w:tcBorders>
              <w:top w:val="nil"/>
              <w:left w:val="nil"/>
              <w:bottom w:val="single" w:sz="4" w:space="0" w:color="auto"/>
              <w:right w:val="single" w:sz="4" w:space="0" w:color="auto"/>
            </w:tcBorders>
            <w:shd w:val="clear" w:color="000000" w:fill="808080"/>
            <w:noWrap/>
            <w:vAlign w:val="center"/>
            <w:hideMark/>
          </w:tcPr>
          <w:p w14:paraId="17F07DC8" w14:textId="77777777" w:rsidR="00DF1220" w:rsidRPr="005404CD" w:rsidRDefault="00DF1220" w:rsidP="00DF1220">
            <w:pPr>
              <w:jc w:val="center"/>
              <w:rPr>
                <w:color w:val="000000"/>
                <w:sz w:val="20"/>
                <w:szCs w:val="20"/>
              </w:rPr>
            </w:pPr>
          </w:p>
        </w:tc>
      </w:tr>
      <w:tr w:rsidR="00777E7F" w:rsidRPr="005404CD" w14:paraId="7C6294DB" w14:textId="77777777" w:rsidTr="00A65937">
        <w:trPr>
          <w:trHeight w:val="340"/>
        </w:trPr>
        <w:tc>
          <w:tcPr>
            <w:tcW w:w="625" w:type="pct"/>
            <w:vMerge/>
            <w:tcBorders>
              <w:top w:val="nil"/>
              <w:left w:val="single" w:sz="4" w:space="0" w:color="auto"/>
              <w:bottom w:val="single" w:sz="4" w:space="0" w:color="000000"/>
              <w:right w:val="single" w:sz="4" w:space="0" w:color="auto"/>
            </w:tcBorders>
            <w:vAlign w:val="center"/>
            <w:hideMark/>
          </w:tcPr>
          <w:p w14:paraId="6B5D9DB3" w14:textId="77777777" w:rsidR="00DF1220" w:rsidRPr="00922F9B" w:rsidRDefault="00DF1220" w:rsidP="00DF1220">
            <w:pPr>
              <w:jc w:val="center"/>
              <w:rPr>
                <w:b/>
                <w:color w:val="000000"/>
                <w:sz w:val="20"/>
                <w:szCs w:val="20"/>
              </w:rPr>
            </w:pPr>
          </w:p>
        </w:tc>
        <w:tc>
          <w:tcPr>
            <w:tcW w:w="514" w:type="pct"/>
            <w:tcBorders>
              <w:top w:val="nil"/>
              <w:left w:val="nil"/>
              <w:bottom w:val="single" w:sz="4" w:space="0" w:color="auto"/>
              <w:right w:val="single" w:sz="4" w:space="0" w:color="auto"/>
            </w:tcBorders>
            <w:shd w:val="clear" w:color="auto" w:fill="auto"/>
            <w:noWrap/>
            <w:vAlign w:val="center"/>
            <w:hideMark/>
          </w:tcPr>
          <w:p w14:paraId="0177D950" w14:textId="77777777" w:rsidR="00DF1220" w:rsidRPr="00922F9B" w:rsidRDefault="00DF1220" w:rsidP="00DF1220">
            <w:pPr>
              <w:jc w:val="center"/>
              <w:rPr>
                <w:b/>
                <w:color w:val="000000"/>
                <w:sz w:val="20"/>
                <w:szCs w:val="20"/>
              </w:rPr>
            </w:pPr>
            <w:r w:rsidRPr="00922F9B">
              <w:rPr>
                <w:b/>
                <w:color w:val="000000"/>
                <w:sz w:val="20"/>
                <w:szCs w:val="20"/>
              </w:rPr>
              <w:t>A2 (30-300 mg/g)</w:t>
            </w:r>
          </w:p>
        </w:tc>
        <w:tc>
          <w:tcPr>
            <w:tcW w:w="493" w:type="pct"/>
            <w:tcBorders>
              <w:top w:val="nil"/>
              <w:left w:val="nil"/>
              <w:bottom w:val="single" w:sz="4" w:space="0" w:color="auto"/>
              <w:right w:val="single" w:sz="4" w:space="0" w:color="auto"/>
            </w:tcBorders>
            <w:shd w:val="clear" w:color="auto" w:fill="auto"/>
            <w:vAlign w:val="center"/>
            <w:hideMark/>
          </w:tcPr>
          <w:p w14:paraId="6DD887EF" w14:textId="77777777" w:rsidR="00DF1220" w:rsidRPr="005404CD" w:rsidRDefault="00DF1220" w:rsidP="00DF1220">
            <w:pPr>
              <w:jc w:val="center"/>
              <w:rPr>
                <w:color w:val="000000"/>
                <w:sz w:val="20"/>
                <w:szCs w:val="20"/>
              </w:rPr>
            </w:pPr>
            <w:r w:rsidRPr="005404CD">
              <w:rPr>
                <w:color w:val="000000"/>
                <w:sz w:val="20"/>
                <w:szCs w:val="20"/>
              </w:rPr>
              <w:t>19.75 (16.85, 22.65)</w:t>
            </w:r>
          </w:p>
        </w:tc>
        <w:tc>
          <w:tcPr>
            <w:tcW w:w="348" w:type="pct"/>
            <w:tcBorders>
              <w:top w:val="nil"/>
              <w:left w:val="nil"/>
              <w:bottom w:val="single" w:sz="4" w:space="0" w:color="auto"/>
              <w:right w:val="single" w:sz="4" w:space="0" w:color="auto"/>
            </w:tcBorders>
            <w:shd w:val="clear" w:color="auto" w:fill="auto"/>
            <w:vAlign w:val="center"/>
            <w:hideMark/>
          </w:tcPr>
          <w:p w14:paraId="26E3CCAB" w14:textId="77777777" w:rsidR="00DF1220" w:rsidRPr="005404CD" w:rsidRDefault="00DF1220" w:rsidP="00DF1220">
            <w:pPr>
              <w:jc w:val="center"/>
              <w:rPr>
                <w:color w:val="000000"/>
                <w:sz w:val="20"/>
                <w:szCs w:val="20"/>
              </w:rPr>
            </w:pPr>
            <w:r w:rsidRPr="005404CD">
              <w:rPr>
                <w:color w:val="000000"/>
                <w:sz w:val="20"/>
                <w:szCs w:val="20"/>
              </w:rPr>
              <w:t>36.22 (32.90, 39.54)</w:t>
            </w:r>
          </w:p>
        </w:tc>
        <w:tc>
          <w:tcPr>
            <w:tcW w:w="563" w:type="pct"/>
            <w:tcBorders>
              <w:top w:val="nil"/>
              <w:left w:val="nil"/>
              <w:bottom w:val="single" w:sz="4" w:space="0" w:color="auto"/>
              <w:right w:val="single" w:sz="4" w:space="0" w:color="auto"/>
            </w:tcBorders>
            <w:shd w:val="clear" w:color="auto" w:fill="auto"/>
            <w:vAlign w:val="center"/>
            <w:hideMark/>
          </w:tcPr>
          <w:p w14:paraId="0C2F9045" w14:textId="77777777" w:rsidR="00DF1220" w:rsidRPr="005404CD" w:rsidRDefault="00DF1220" w:rsidP="00DF1220">
            <w:pPr>
              <w:jc w:val="center"/>
              <w:rPr>
                <w:color w:val="000000"/>
                <w:sz w:val="20"/>
                <w:szCs w:val="20"/>
              </w:rPr>
            </w:pPr>
            <w:r w:rsidRPr="005404CD">
              <w:rPr>
                <w:color w:val="000000"/>
                <w:sz w:val="20"/>
                <w:szCs w:val="20"/>
              </w:rPr>
              <w:t>49.59 (45.60, 53.58)</w:t>
            </w:r>
          </w:p>
        </w:tc>
        <w:tc>
          <w:tcPr>
            <w:tcW w:w="622" w:type="pct"/>
            <w:tcBorders>
              <w:top w:val="nil"/>
              <w:left w:val="nil"/>
              <w:bottom w:val="single" w:sz="4" w:space="0" w:color="auto"/>
              <w:right w:val="single" w:sz="4" w:space="0" w:color="auto"/>
            </w:tcBorders>
            <w:shd w:val="clear" w:color="auto" w:fill="auto"/>
            <w:vAlign w:val="center"/>
            <w:hideMark/>
          </w:tcPr>
          <w:p w14:paraId="17BE59DF" w14:textId="77777777" w:rsidR="00DF1220" w:rsidRPr="005404CD" w:rsidRDefault="00DF1220" w:rsidP="00DF1220">
            <w:pPr>
              <w:jc w:val="center"/>
              <w:rPr>
                <w:color w:val="000000"/>
                <w:sz w:val="20"/>
                <w:szCs w:val="20"/>
              </w:rPr>
            </w:pPr>
            <w:r w:rsidRPr="005404CD">
              <w:rPr>
                <w:color w:val="000000"/>
                <w:sz w:val="20"/>
                <w:szCs w:val="20"/>
              </w:rPr>
              <w:t>65.85 (56.68, 75.02)</w:t>
            </w:r>
          </w:p>
        </w:tc>
        <w:tc>
          <w:tcPr>
            <w:tcW w:w="651" w:type="pct"/>
            <w:tcBorders>
              <w:top w:val="nil"/>
              <w:left w:val="nil"/>
              <w:bottom w:val="single" w:sz="4" w:space="0" w:color="auto"/>
              <w:right w:val="single" w:sz="4" w:space="0" w:color="auto"/>
            </w:tcBorders>
            <w:shd w:val="clear" w:color="auto" w:fill="auto"/>
            <w:vAlign w:val="center"/>
            <w:hideMark/>
          </w:tcPr>
          <w:p w14:paraId="7C8A7954" w14:textId="77777777" w:rsidR="00DF1220" w:rsidRPr="005404CD" w:rsidRDefault="00DF1220" w:rsidP="00DF1220">
            <w:pPr>
              <w:jc w:val="center"/>
              <w:rPr>
                <w:color w:val="000000"/>
                <w:sz w:val="20"/>
                <w:szCs w:val="20"/>
              </w:rPr>
            </w:pPr>
            <w:r w:rsidRPr="005404CD">
              <w:rPr>
                <w:color w:val="000000"/>
                <w:sz w:val="20"/>
                <w:szCs w:val="20"/>
              </w:rPr>
              <w:t>79.26 (49.90, 108.61)</w:t>
            </w:r>
          </w:p>
        </w:tc>
        <w:tc>
          <w:tcPr>
            <w:tcW w:w="622" w:type="pct"/>
            <w:tcBorders>
              <w:top w:val="nil"/>
              <w:left w:val="nil"/>
              <w:bottom w:val="single" w:sz="4" w:space="0" w:color="auto"/>
              <w:right w:val="single" w:sz="4" w:space="0" w:color="auto"/>
            </w:tcBorders>
            <w:shd w:val="clear" w:color="auto" w:fill="auto"/>
            <w:noWrap/>
            <w:vAlign w:val="center"/>
            <w:hideMark/>
          </w:tcPr>
          <w:p w14:paraId="675D89FE" w14:textId="77777777" w:rsidR="00DF1220" w:rsidRPr="005404CD" w:rsidRDefault="00DF1220" w:rsidP="00DF1220">
            <w:pPr>
              <w:jc w:val="center"/>
              <w:rPr>
                <w:color w:val="000000"/>
                <w:sz w:val="20"/>
                <w:szCs w:val="20"/>
              </w:rPr>
            </w:pPr>
            <w:r w:rsidRPr="005404CD">
              <w:rPr>
                <w:color w:val="000000"/>
                <w:sz w:val="20"/>
                <w:szCs w:val="20"/>
              </w:rPr>
              <w:t>43.99 (5.33, 158.91)</w:t>
            </w:r>
          </w:p>
        </w:tc>
        <w:tc>
          <w:tcPr>
            <w:tcW w:w="562" w:type="pct"/>
            <w:tcBorders>
              <w:top w:val="nil"/>
              <w:left w:val="nil"/>
              <w:bottom w:val="single" w:sz="4" w:space="0" w:color="auto"/>
              <w:right w:val="single" w:sz="4" w:space="0" w:color="auto"/>
            </w:tcBorders>
            <w:shd w:val="clear" w:color="auto" w:fill="auto"/>
            <w:noWrap/>
            <w:vAlign w:val="center"/>
            <w:hideMark/>
          </w:tcPr>
          <w:p w14:paraId="0A83C67E" w14:textId="77777777" w:rsidR="00DF1220" w:rsidRPr="005404CD" w:rsidRDefault="00DF1220" w:rsidP="00DF1220">
            <w:pPr>
              <w:jc w:val="center"/>
              <w:rPr>
                <w:color w:val="000000"/>
                <w:sz w:val="20"/>
                <w:szCs w:val="20"/>
              </w:rPr>
            </w:pPr>
            <w:r w:rsidRPr="005404CD">
              <w:rPr>
                <w:color w:val="000000"/>
                <w:sz w:val="20"/>
                <w:szCs w:val="20"/>
              </w:rPr>
              <w:t>34.25 (31.65, 36.86)</w:t>
            </w:r>
          </w:p>
        </w:tc>
      </w:tr>
      <w:tr w:rsidR="00777E7F" w:rsidRPr="005404CD" w14:paraId="71302740" w14:textId="77777777" w:rsidTr="00A65937">
        <w:trPr>
          <w:trHeight w:val="340"/>
        </w:trPr>
        <w:tc>
          <w:tcPr>
            <w:tcW w:w="625" w:type="pct"/>
            <w:vMerge/>
            <w:tcBorders>
              <w:top w:val="nil"/>
              <w:left w:val="single" w:sz="4" w:space="0" w:color="auto"/>
              <w:bottom w:val="single" w:sz="4" w:space="0" w:color="000000"/>
              <w:right w:val="single" w:sz="4" w:space="0" w:color="auto"/>
            </w:tcBorders>
            <w:vAlign w:val="center"/>
            <w:hideMark/>
          </w:tcPr>
          <w:p w14:paraId="6CF58187" w14:textId="77777777" w:rsidR="00DF1220" w:rsidRPr="005404CD" w:rsidRDefault="00DF1220" w:rsidP="00DF1220">
            <w:pPr>
              <w:jc w:val="center"/>
              <w:rPr>
                <w:color w:val="000000"/>
                <w:sz w:val="20"/>
                <w:szCs w:val="20"/>
              </w:rPr>
            </w:pPr>
          </w:p>
        </w:tc>
        <w:tc>
          <w:tcPr>
            <w:tcW w:w="514" w:type="pct"/>
            <w:tcBorders>
              <w:top w:val="nil"/>
              <w:left w:val="nil"/>
              <w:bottom w:val="single" w:sz="4" w:space="0" w:color="auto"/>
              <w:right w:val="single" w:sz="4" w:space="0" w:color="auto"/>
            </w:tcBorders>
            <w:shd w:val="clear" w:color="auto" w:fill="auto"/>
            <w:noWrap/>
            <w:vAlign w:val="center"/>
            <w:hideMark/>
          </w:tcPr>
          <w:p w14:paraId="21770E82" w14:textId="77777777" w:rsidR="00DF1220" w:rsidRPr="00922F9B" w:rsidRDefault="00DF1220" w:rsidP="00DF1220">
            <w:pPr>
              <w:jc w:val="center"/>
              <w:rPr>
                <w:b/>
                <w:color w:val="000000"/>
                <w:sz w:val="20"/>
                <w:szCs w:val="20"/>
              </w:rPr>
            </w:pPr>
            <w:r w:rsidRPr="00922F9B">
              <w:rPr>
                <w:b/>
                <w:color w:val="000000"/>
                <w:sz w:val="20"/>
                <w:szCs w:val="20"/>
              </w:rPr>
              <w:t>A3 (&gt;300 mg/g)</w:t>
            </w:r>
          </w:p>
        </w:tc>
        <w:tc>
          <w:tcPr>
            <w:tcW w:w="493" w:type="pct"/>
            <w:tcBorders>
              <w:top w:val="nil"/>
              <w:left w:val="nil"/>
              <w:bottom w:val="single" w:sz="4" w:space="0" w:color="auto"/>
              <w:right w:val="single" w:sz="4" w:space="0" w:color="auto"/>
            </w:tcBorders>
            <w:shd w:val="clear" w:color="auto" w:fill="auto"/>
            <w:vAlign w:val="center"/>
            <w:hideMark/>
          </w:tcPr>
          <w:p w14:paraId="6F744B71" w14:textId="77777777" w:rsidR="00DF1220" w:rsidRPr="005404CD" w:rsidRDefault="00DF1220" w:rsidP="00DF1220">
            <w:pPr>
              <w:jc w:val="center"/>
              <w:rPr>
                <w:color w:val="000000"/>
                <w:sz w:val="20"/>
                <w:szCs w:val="20"/>
              </w:rPr>
            </w:pPr>
            <w:r w:rsidRPr="005404CD">
              <w:rPr>
                <w:color w:val="000000"/>
                <w:sz w:val="20"/>
                <w:szCs w:val="20"/>
              </w:rPr>
              <w:t>33.98 (24.65, 43.30)</w:t>
            </w:r>
          </w:p>
        </w:tc>
        <w:tc>
          <w:tcPr>
            <w:tcW w:w="348" w:type="pct"/>
            <w:tcBorders>
              <w:top w:val="nil"/>
              <w:left w:val="nil"/>
              <w:bottom w:val="single" w:sz="4" w:space="0" w:color="auto"/>
              <w:right w:val="single" w:sz="4" w:space="0" w:color="auto"/>
            </w:tcBorders>
            <w:shd w:val="clear" w:color="auto" w:fill="auto"/>
            <w:noWrap/>
            <w:vAlign w:val="center"/>
            <w:hideMark/>
          </w:tcPr>
          <w:p w14:paraId="5B7F336C" w14:textId="77777777" w:rsidR="00DF1220" w:rsidRPr="005404CD" w:rsidRDefault="00DF1220" w:rsidP="00DF1220">
            <w:pPr>
              <w:jc w:val="center"/>
              <w:rPr>
                <w:color w:val="000000"/>
                <w:sz w:val="20"/>
                <w:szCs w:val="20"/>
              </w:rPr>
            </w:pPr>
            <w:r w:rsidRPr="005404CD">
              <w:rPr>
                <w:color w:val="000000"/>
                <w:sz w:val="20"/>
                <w:szCs w:val="20"/>
              </w:rPr>
              <w:t>72.21 (61.09, 83.33)</w:t>
            </w:r>
          </w:p>
        </w:tc>
        <w:tc>
          <w:tcPr>
            <w:tcW w:w="563" w:type="pct"/>
            <w:tcBorders>
              <w:top w:val="nil"/>
              <w:left w:val="nil"/>
              <w:bottom w:val="single" w:sz="4" w:space="0" w:color="auto"/>
              <w:right w:val="single" w:sz="4" w:space="0" w:color="auto"/>
            </w:tcBorders>
            <w:shd w:val="clear" w:color="auto" w:fill="auto"/>
            <w:noWrap/>
            <w:vAlign w:val="center"/>
            <w:hideMark/>
          </w:tcPr>
          <w:p w14:paraId="39E49C5D" w14:textId="77777777" w:rsidR="00DF1220" w:rsidRPr="005404CD" w:rsidRDefault="00DF1220" w:rsidP="00DF1220">
            <w:pPr>
              <w:jc w:val="center"/>
              <w:rPr>
                <w:color w:val="000000"/>
                <w:sz w:val="20"/>
                <w:szCs w:val="20"/>
              </w:rPr>
            </w:pPr>
            <w:r w:rsidRPr="005404CD">
              <w:rPr>
                <w:color w:val="000000"/>
                <w:sz w:val="20"/>
                <w:szCs w:val="20"/>
              </w:rPr>
              <w:t>85.73 (74.08, 97.38)</w:t>
            </w:r>
          </w:p>
        </w:tc>
        <w:tc>
          <w:tcPr>
            <w:tcW w:w="622" w:type="pct"/>
            <w:tcBorders>
              <w:top w:val="nil"/>
              <w:left w:val="nil"/>
              <w:bottom w:val="single" w:sz="4" w:space="0" w:color="auto"/>
              <w:right w:val="single" w:sz="4" w:space="0" w:color="auto"/>
            </w:tcBorders>
            <w:shd w:val="clear" w:color="auto" w:fill="auto"/>
            <w:noWrap/>
            <w:vAlign w:val="center"/>
            <w:hideMark/>
          </w:tcPr>
          <w:p w14:paraId="124F655E" w14:textId="77777777" w:rsidR="00DF1220" w:rsidRPr="005404CD" w:rsidRDefault="00DF1220" w:rsidP="00DF1220">
            <w:pPr>
              <w:jc w:val="center"/>
              <w:rPr>
                <w:color w:val="000000"/>
                <w:sz w:val="20"/>
                <w:szCs w:val="20"/>
              </w:rPr>
            </w:pPr>
            <w:r w:rsidRPr="005404CD">
              <w:rPr>
                <w:color w:val="000000"/>
                <w:sz w:val="20"/>
                <w:szCs w:val="20"/>
              </w:rPr>
              <w:t>100.19 (79.94, 120.45)</w:t>
            </w:r>
          </w:p>
        </w:tc>
        <w:tc>
          <w:tcPr>
            <w:tcW w:w="651" w:type="pct"/>
            <w:tcBorders>
              <w:top w:val="nil"/>
              <w:left w:val="nil"/>
              <w:bottom w:val="single" w:sz="4" w:space="0" w:color="auto"/>
              <w:right w:val="single" w:sz="4" w:space="0" w:color="auto"/>
            </w:tcBorders>
            <w:shd w:val="clear" w:color="auto" w:fill="auto"/>
            <w:noWrap/>
            <w:vAlign w:val="center"/>
            <w:hideMark/>
          </w:tcPr>
          <w:p w14:paraId="0AF088DD" w14:textId="77777777" w:rsidR="00DF1220" w:rsidRPr="005404CD" w:rsidRDefault="00DF1220" w:rsidP="00DF1220">
            <w:pPr>
              <w:jc w:val="center"/>
              <w:rPr>
                <w:color w:val="000000"/>
                <w:sz w:val="20"/>
                <w:szCs w:val="20"/>
              </w:rPr>
            </w:pPr>
            <w:r w:rsidRPr="005404CD">
              <w:rPr>
                <w:color w:val="000000"/>
                <w:sz w:val="20"/>
                <w:szCs w:val="20"/>
              </w:rPr>
              <w:t>191.49 (122.97, 260.01)</w:t>
            </w:r>
          </w:p>
        </w:tc>
        <w:tc>
          <w:tcPr>
            <w:tcW w:w="622" w:type="pct"/>
            <w:tcBorders>
              <w:top w:val="nil"/>
              <w:left w:val="nil"/>
              <w:bottom w:val="single" w:sz="4" w:space="0" w:color="auto"/>
              <w:right w:val="single" w:sz="4" w:space="0" w:color="auto"/>
            </w:tcBorders>
            <w:shd w:val="clear" w:color="auto" w:fill="auto"/>
            <w:noWrap/>
            <w:vAlign w:val="center"/>
            <w:hideMark/>
          </w:tcPr>
          <w:p w14:paraId="48BF453A" w14:textId="77777777" w:rsidR="00DF1220" w:rsidRPr="005404CD" w:rsidRDefault="00DF1220" w:rsidP="00DF1220">
            <w:pPr>
              <w:jc w:val="center"/>
              <w:rPr>
                <w:color w:val="000000"/>
                <w:sz w:val="20"/>
                <w:szCs w:val="20"/>
              </w:rPr>
            </w:pPr>
            <w:r w:rsidRPr="005404CD">
              <w:rPr>
                <w:color w:val="000000"/>
                <w:sz w:val="20"/>
                <w:szCs w:val="20"/>
              </w:rPr>
              <w:t>234.05 (28.34, 845.47)</w:t>
            </w:r>
          </w:p>
        </w:tc>
        <w:tc>
          <w:tcPr>
            <w:tcW w:w="562" w:type="pct"/>
            <w:tcBorders>
              <w:top w:val="nil"/>
              <w:left w:val="nil"/>
              <w:bottom w:val="single" w:sz="4" w:space="0" w:color="auto"/>
              <w:right w:val="single" w:sz="4" w:space="0" w:color="auto"/>
            </w:tcBorders>
            <w:shd w:val="clear" w:color="auto" w:fill="auto"/>
            <w:noWrap/>
            <w:vAlign w:val="center"/>
            <w:hideMark/>
          </w:tcPr>
          <w:p w14:paraId="6CCF8BB9" w14:textId="77777777" w:rsidR="00DF1220" w:rsidRPr="005404CD" w:rsidRDefault="00DF1220" w:rsidP="00DF1220">
            <w:pPr>
              <w:jc w:val="center"/>
              <w:rPr>
                <w:color w:val="000000"/>
                <w:sz w:val="20"/>
                <w:szCs w:val="20"/>
              </w:rPr>
            </w:pPr>
            <w:r w:rsidRPr="005404CD">
              <w:rPr>
                <w:color w:val="000000"/>
                <w:sz w:val="20"/>
                <w:szCs w:val="20"/>
              </w:rPr>
              <w:t>67.27 (58.74, 75.80)</w:t>
            </w:r>
          </w:p>
        </w:tc>
      </w:tr>
      <w:tr w:rsidR="00777E7F" w:rsidRPr="005404CD" w14:paraId="6B73F93E" w14:textId="77777777" w:rsidTr="00A65937">
        <w:trPr>
          <w:trHeight w:val="320"/>
        </w:trPr>
        <w:tc>
          <w:tcPr>
            <w:tcW w:w="625" w:type="pct"/>
            <w:vMerge/>
            <w:tcBorders>
              <w:top w:val="nil"/>
              <w:left w:val="single" w:sz="4" w:space="0" w:color="auto"/>
              <w:bottom w:val="single" w:sz="4" w:space="0" w:color="000000"/>
              <w:right w:val="single" w:sz="4" w:space="0" w:color="auto"/>
            </w:tcBorders>
            <w:vAlign w:val="center"/>
            <w:hideMark/>
          </w:tcPr>
          <w:p w14:paraId="5F5EA395" w14:textId="77777777" w:rsidR="00DF1220" w:rsidRPr="005404CD" w:rsidRDefault="00DF1220" w:rsidP="00DF1220">
            <w:pPr>
              <w:jc w:val="center"/>
              <w:rPr>
                <w:color w:val="000000"/>
                <w:sz w:val="20"/>
                <w:szCs w:val="20"/>
              </w:rPr>
            </w:pPr>
          </w:p>
        </w:tc>
        <w:tc>
          <w:tcPr>
            <w:tcW w:w="514" w:type="pct"/>
            <w:tcBorders>
              <w:top w:val="nil"/>
              <w:left w:val="nil"/>
              <w:bottom w:val="single" w:sz="4" w:space="0" w:color="auto"/>
              <w:right w:val="single" w:sz="4" w:space="0" w:color="auto"/>
            </w:tcBorders>
            <w:shd w:val="clear" w:color="auto" w:fill="auto"/>
            <w:noWrap/>
            <w:vAlign w:val="center"/>
            <w:hideMark/>
          </w:tcPr>
          <w:p w14:paraId="4CB6632B" w14:textId="77777777" w:rsidR="00DF1220" w:rsidRPr="00922F9B" w:rsidRDefault="00DF1220" w:rsidP="00DF1220">
            <w:pPr>
              <w:jc w:val="center"/>
              <w:rPr>
                <w:b/>
                <w:color w:val="000000"/>
                <w:sz w:val="20"/>
                <w:szCs w:val="20"/>
              </w:rPr>
            </w:pPr>
            <w:r w:rsidRPr="00922F9B">
              <w:rPr>
                <w:b/>
                <w:color w:val="000000"/>
                <w:sz w:val="20"/>
                <w:szCs w:val="20"/>
              </w:rPr>
              <w:t>Missing</w:t>
            </w:r>
          </w:p>
        </w:tc>
        <w:tc>
          <w:tcPr>
            <w:tcW w:w="493" w:type="pct"/>
            <w:tcBorders>
              <w:top w:val="nil"/>
              <w:left w:val="nil"/>
              <w:bottom w:val="single" w:sz="4" w:space="0" w:color="auto"/>
              <w:right w:val="single" w:sz="4" w:space="0" w:color="auto"/>
            </w:tcBorders>
            <w:shd w:val="clear" w:color="000000" w:fill="808080"/>
            <w:vAlign w:val="center"/>
            <w:hideMark/>
          </w:tcPr>
          <w:p w14:paraId="0C0752DF" w14:textId="77777777" w:rsidR="00DF1220" w:rsidRPr="005404CD" w:rsidRDefault="00DF1220" w:rsidP="00DF1220">
            <w:pPr>
              <w:jc w:val="center"/>
              <w:rPr>
                <w:color w:val="000000"/>
                <w:sz w:val="20"/>
                <w:szCs w:val="20"/>
              </w:rPr>
            </w:pPr>
          </w:p>
        </w:tc>
        <w:tc>
          <w:tcPr>
            <w:tcW w:w="348" w:type="pct"/>
            <w:tcBorders>
              <w:top w:val="nil"/>
              <w:left w:val="nil"/>
              <w:bottom w:val="single" w:sz="4" w:space="0" w:color="auto"/>
              <w:right w:val="single" w:sz="4" w:space="0" w:color="auto"/>
            </w:tcBorders>
            <w:shd w:val="clear" w:color="000000" w:fill="808080"/>
            <w:noWrap/>
            <w:vAlign w:val="center"/>
            <w:hideMark/>
          </w:tcPr>
          <w:p w14:paraId="1002FE38" w14:textId="77777777" w:rsidR="00DF1220" w:rsidRPr="005404CD" w:rsidRDefault="00DF1220" w:rsidP="00DF1220">
            <w:pPr>
              <w:jc w:val="center"/>
              <w:rPr>
                <w:color w:val="000000"/>
                <w:sz w:val="20"/>
                <w:szCs w:val="20"/>
              </w:rPr>
            </w:pPr>
          </w:p>
        </w:tc>
        <w:tc>
          <w:tcPr>
            <w:tcW w:w="563" w:type="pct"/>
            <w:tcBorders>
              <w:top w:val="nil"/>
              <w:left w:val="nil"/>
              <w:bottom w:val="single" w:sz="4" w:space="0" w:color="auto"/>
              <w:right w:val="single" w:sz="4" w:space="0" w:color="auto"/>
            </w:tcBorders>
            <w:shd w:val="clear" w:color="auto" w:fill="auto"/>
            <w:noWrap/>
            <w:vAlign w:val="center"/>
            <w:hideMark/>
          </w:tcPr>
          <w:p w14:paraId="5DDF6F93" w14:textId="77777777" w:rsidR="00DF1220" w:rsidRPr="005404CD" w:rsidRDefault="00DF1220" w:rsidP="00DF1220">
            <w:pPr>
              <w:jc w:val="center"/>
              <w:rPr>
                <w:color w:val="000000"/>
                <w:sz w:val="20"/>
                <w:szCs w:val="20"/>
              </w:rPr>
            </w:pPr>
            <w:r w:rsidRPr="005404CD">
              <w:rPr>
                <w:color w:val="000000"/>
                <w:sz w:val="20"/>
                <w:szCs w:val="20"/>
              </w:rPr>
              <w:t>43.31 (42.11, 44.50)</w:t>
            </w:r>
          </w:p>
        </w:tc>
        <w:tc>
          <w:tcPr>
            <w:tcW w:w="622" w:type="pct"/>
            <w:tcBorders>
              <w:top w:val="nil"/>
              <w:left w:val="nil"/>
              <w:bottom w:val="single" w:sz="4" w:space="0" w:color="auto"/>
              <w:right w:val="single" w:sz="4" w:space="0" w:color="auto"/>
            </w:tcBorders>
            <w:shd w:val="clear" w:color="auto" w:fill="auto"/>
            <w:noWrap/>
            <w:vAlign w:val="center"/>
            <w:hideMark/>
          </w:tcPr>
          <w:p w14:paraId="5FC8544F" w14:textId="77777777" w:rsidR="00DF1220" w:rsidRPr="005404CD" w:rsidRDefault="00DF1220" w:rsidP="00DF1220">
            <w:pPr>
              <w:jc w:val="center"/>
              <w:rPr>
                <w:color w:val="000000"/>
                <w:sz w:val="20"/>
                <w:szCs w:val="20"/>
              </w:rPr>
            </w:pPr>
            <w:r w:rsidRPr="005404CD">
              <w:rPr>
                <w:color w:val="000000"/>
                <w:sz w:val="20"/>
                <w:szCs w:val="20"/>
              </w:rPr>
              <w:t>65.61 (62.62, 68.60)</w:t>
            </w:r>
          </w:p>
        </w:tc>
        <w:tc>
          <w:tcPr>
            <w:tcW w:w="651" w:type="pct"/>
            <w:tcBorders>
              <w:top w:val="nil"/>
              <w:left w:val="nil"/>
              <w:bottom w:val="single" w:sz="4" w:space="0" w:color="auto"/>
              <w:right w:val="single" w:sz="4" w:space="0" w:color="auto"/>
            </w:tcBorders>
            <w:shd w:val="clear" w:color="auto" w:fill="auto"/>
            <w:noWrap/>
            <w:vAlign w:val="center"/>
            <w:hideMark/>
          </w:tcPr>
          <w:p w14:paraId="235748D9" w14:textId="77777777" w:rsidR="00DF1220" w:rsidRPr="005404CD" w:rsidRDefault="00DF1220" w:rsidP="00DF1220">
            <w:pPr>
              <w:jc w:val="center"/>
              <w:rPr>
                <w:color w:val="000000"/>
                <w:sz w:val="20"/>
                <w:szCs w:val="20"/>
              </w:rPr>
            </w:pPr>
            <w:r w:rsidRPr="005404CD">
              <w:rPr>
                <w:color w:val="000000"/>
                <w:sz w:val="20"/>
                <w:szCs w:val="20"/>
              </w:rPr>
              <w:t>110.55 (98.04, 123.06)</w:t>
            </w:r>
          </w:p>
        </w:tc>
        <w:tc>
          <w:tcPr>
            <w:tcW w:w="622" w:type="pct"/>
            <w:tcBorders>
              <w:top w:val="nil"/>
              <w:left w:val="nil"/>
              <w:bottom w:val="single" w:sz="4" w:space="0" w:color="auto"/>
              <w:right w:val="single" w:sz="4" w:space="0" w:color="auto"/>
            </w:tcBorders>
            <w:shd w:val="clear" w:color="auto" w:fill="auto"/>
            <w:noWrap/>
            <w:vAlign w:val="center"/>
            <w:hideMark/>
          </w:tcPr>
          <w:p w14:paraId="669260C1" w14:textId="77777777" w:rsidR="00DF1220" w:rsidRPr="005404CD" w:rsidRDefault="00DF1220" w:rsidP="00DF1220">
            <w:pPr>
              <w:jc w:val="center"/>
              <w:rPr>
                <w:color w:val="000000"/>
                <w:sz w:val="20"/>
                <w:szCs w:val="20"/>
              </w:rPr>
            </w:pPr>
            <w:r w:rsidRPr="005404CD">
              <w:rPr>
                <w:color w:val="000000"/>
                <w:sz w:val="20"/>
                <w:szCs w:val="20"/>
              </w:rPr>
              <w:t>65.47 (29.88, 101.06)</w:t>
            </w:r>
          </w:p>
        </w:tc>
        <w:tc>
          <w:tcPr>
            <w:tcW w:w="562" w:type="pct"/>
            <w:tcBorders>
              <w:top w:val="nil"/>
              <w:left w:val="nil"/>
              <w:bottom w:val="single" w:sz="4" w:space="0" w:color="auto"/>
              <w:right w:val="single" w:sz="4" w:space="0" w:color="auto"/>
            </w:tcBorders>
            <w:shd w:val="clear" w:color="000000" w:fill="808080"/>
            <w:noWrap/>
            <w:vAlign w:val="center"/>
            <w:hideMark/>
          </w:tcPr>
          <w:p w14:paraId="1896C799" w14:textId="77777777" w:rsidR="00DF1220" w:rsidRPr="005404CD" w:rsidRDefault="00DF1220" w:rsidP="00DF1220">
            <w:pPr>
              <w:jc w:val="center"/>
              <w:rPr>
                <w:color w:val="000000"/>
                <w:sz w:val="20"/>
                <w:szCs w:val="20"/>
              </w:rPr>
            </w:pPr>
          </w:p>
        </w:tc>
      </w:tr>
    </w:tbl>
    <w:p w14:paraId="7FAB2287" w14:textId="77777777" w:rsidR="00A65937" w:rsidRDefault="00A65937" w:rsidP="00A65937">
      <w:pPr>
        <w:rPr>
          <w:color w:val="000000"/>
          <w:sz w:val="20"/>
          <w:szCs w:val="20"/>
        </w:rPr>
      </w:pPr>
      <w:r w:rsidRPr="005404CD">
        <w:rPr>
          <w:color w:val="000000"/>
          <w:sz w:val="20"/>
          <w:szCs w:val="20"/>
        </w:rPr>
        <w:t>Abbreviations: ACR, albumin to creatine ratio</w:t>
      </w:r>
      <w:r>
        <w:rPr>
          <w:color w:val="000000"/>
          <w:sz w:val="20"/>
          <w:szCs w:val="20"/>
        </w:rPr>
        <w:t>; C</w:t>
      </w:r>
      <w:r w:rsidRPr="005404CD">
        <w:rPr>
          <w:color w:val="000000"/>
          <w:sz w:val="20"/>
          <w:szCs w:val="20"/>
        </w:rPr>
        <w:t>KD, chronic kidney disease; CI, confidence interval</w:t>
      </w:r>
      <w:r>
        <w:rPr>
          <w:color w:val="000000"/>
          <w:sz w:val="20"/>
          <w:szCs w:val="20"/>
        </w:rPr>
        <w:t>;</w:t>
      </w:r>
      <w:r w:rsidRPr="005404CD">
        <w:rPr>
          <w:color w:val="000000"/>
          <w:sz w:val="20"/>
          <w:szCs w:val="20"/>
        </w:rPr>
        <w:t xml:space="preserve"> eGFR, estimated glomerular filtration rate; T2D, type 2 diabetes</w:t>
      </w:r>
    </w:p>
    <w:p w14:paraId="5B2DB65C" w14:textId="77777777" w:rsidR="00DF1220" w:rsidRPr="005404CD" w:rsidRDefault="00DF1220" w:rsidP="00DF1220">
      <w:pPr>
        <w:keepNext/>
        <w:spacing w:after="120"/>
        <w:rPr>
          <w:sz w:val="20"/>
          <w:szCs w:val="20"/>
        </w:rPr>
      </w:pPr>
    </w:p>
    <w:p w14:paraId="2C18FAF7" w14:textId="77777777" w:rsidR="00BC55F9" w:rsidRDefault="00BC55F9">
      <w:pPr>
        <w:rPr>
          <w:rFonts w:eastAsia="Times New Roman"/>
          <w:b/>
          <w:iCs/>
          <w:color w:val="44546A" w:themeColor="text2"/>
          <w:sz w:val="20"/>
          <w:szCs w:val="20"/>
        </w:rPr>
      </w:pPr>
      <w:r>
        <w:rPr>
          <w:b/>
          <w:i/>
          <w:sz w:val="20"/>
          <w:szCs w:val="20"/>
        </w:rPr>
        <w:br w:type="page"/>
      </w:r>
    </w:p>
    <w:p w14:paraId="03B9C490" w14:textId="38A53AFB" w:rsidR="005404CD" w:rsidRPr="00DF0BCF" w:rsidRDefault="00235DB6" w:rsidP="00235DB6">
      <w:pPr>
        <w:pStyle w:val="Caption"/>
        <w:rPr>
          <w:b/>
          <w:i w:val="0"/>
          <w:color w:val="000000" w:themeColor="text1"/>
          <w:sz w:val="20"/>
          <w:szCs w:val="20"/>
        </w:rPr>
      </w:pPr>
      <w:bookmarkStart w:id="8" w:name="_Toc67913127"/>
      <w:r w:rsidRPr="00DF0BCF">
        <w:rPr>
          <w:b/>
          <w:i w:val="0"/>
          <w:color w:val="000000" w:themeColor="text1"/>
          <w:sz w:val="20"/>
          <w:szCs w:val="20"/>
        </w:rPr>
        <w:lastRenderedPageBreak/>
        <w:t xml:space="preserve">Table </w:t>
      </w:r>
      <w:r w:rsidRPr="00DF0BCF">
        <w:rPr>
          <w:b/>
          <w:i w:val="0"/>
          <w:color w:val="000000" w:themeColor="text1"/>
          <w:sz w:val="20"/>
          <w:szCs w:val="20"/>
        </w:rPr>
        <w:fldChar w:fldCharType="begin"/>
      </w:r>
      <w:r w:rsidRPr="00DF0BCF">
        <w:rPr>
          <w:b/>
          <w:i w:val="0"/>
          <w:color w:val="000000" w:themeColor="text1"/>
          <w:sz w:val="20"/>
          <w:szCs w:val="20"/>
        </w:rPr>
        <w:instrText xml:space="preserve"> SEQ Table \* ARABIC </w:instrText>
      </w:r>
      <w:r w:rsidRPr="00DF0BCF">
        <w:rPr>
          <w:b/>
          <w:i w:val="0"/>
          <w:color w:val="000000" w:themeColor="text1"/>
          <w:sz w:val="20"/>
          <w:szCs w:val="20"/>
        </w:rPr>
        <w:fldChar w:fldCharType="separate"/>
      </w:r>
      <w:r w:rsidRPr="00DF0BCF">
        <w:rPr>
          <w:b/>
          <w:i w:val="0"/>
          <w:noProof/>
          <w:color w:val="000000" w:themeColor="text1"/>
          <w:sz w:val="20"/>
          <w:szCs w:val="20"/>
        </w:rPr>
        <w:t>6</w:t>
      </w:r>
      <w:r w:rsidRPr="00DF0BCF">
        <w:rPr>
          <w:b/>
          <w:i w:val="0"/>
          <w:color w:val="000000" w:themeColor="text1"/>
          <w:sz w:val="20"/>
          <w:szCs w:val="20"/>
        </w:rPr>
        <w:fldChar w:fldCharType="end"/>
      </w:r>
      <w:r w:rsidR="00BE6886">
        <w:rPr>
          <w:b/>
          <w:i w:val="0"/>
          <w:color w:val="000000" w:themeColor="text1"/>
          <w:sz w:val="20"/>
          <w:szCs w:val="20"/>
        </w:rPr>
        <w:t>.</w:t>
      </w:r>
      <w:r w:rsidRPr="00DF0BCF">
        <w:rPr>
          <w:b/>
          <w:i w:val="0"/>
          <w:color w:val="000000" w:themeColor="text1"/>
          <w:sz w:val="20"/>
          <w:szCs w:val="20"/>
        </w:rPr>
        <w:t xml:space="preserve"> </w:t>
      </w:r>
      <w:r w:rsidR="005404CD" w:rsidRPr="00DF0BCF">
        <w:rPr>
          <w:b/>
          <w:i w:val="0"/>
          <w:color w:val="000000" w:themeColor="text1"/>
          <w:sz w:val="20"/>
          <w:szCs w:val="20"/>
        </w:rPr>
        <w:t>Rates of renal-related hospitalizations of patients with T2D and incident CKD diagnosis followed until the occurrence of an outcome, death, discontinued enrollment categorized by eGFR and ACR laboratory results</w:t>
      </w:r>
      <w:bookmarkEnd w:id="8"/>
    </w:p>
    <w:tbl>
      <w:tblPr>
        <w:tblW w:w="5002" w:type="pct"/>
        <w:tblInd w:w="-5" w:type="dxa"/>
        <w:tblLook w:val="04A0" w:firstRow="1" w:lastRow="0" w:firstColumn="1" w:lastColumn="0" w:noHBand="0" w:noVBand="1"/>
      </w:tblPr>
      <w:tblGrid>
        <w:gridCol w:w="1647"/>
        <w:gridCol w:w="1354"/>
        <w:gridCol w:w="734"/>
        <w:gridCol w:w="1485"/>
        <w:gridCol w:w="1485"/>
        <w:gridCol w:w="1485"/>
        <w:gridCol w:w="1640"/>
        <w:gridCol w:w="1640"/>
        <w:gridCol w:w="1485"/>
      </w:tblGrid>
      <w:tr w:rsidR="00DF1220" w:rsidRPr="005404CD" w14:paraId="072122D6" w14:textId="77777777" w:rsidTr="00922F9B">
        <w:trPr>
          <w:trHeight w:val="269"/>
        </w:trPr>
        <w:tc>
          <w:tcPr>
            <w:tcW w:w="115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B67353" w14:textId="77777777" w:rsidR="00DF1220" w:rsidRPr="00922F9B" w:rsidRDefault="00DF1220" w:rsidP="00DF1220">
            <w:pPr>
              <w:jc w:val="center"/>
              <w:rPr>
                <w:b/>
                <w:color w:val="000000"/>
                <w:sz w:val="20"/>
                <w:szCs w:val="20"/>
              </w:rPr>
            </w:pPr>
            <w:r w:rsidRPr="00922F9B">
              <w:rPr>
                <w:b/>
                <w:color w:val="000000"/>
                <w:sz w:val="20"/>
                <w:szCs w:val="20"/>
              </w:rPr>
              <w:t>Rate (events/1000 person-years) of Renal hospitalization as defined by CKD diagnosis codes</w:t>
            </w:r>
          </w:p>
        </w:tc>
        <w:tc>
          <w:tcPr>
            <w:tcW w:w="3842"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5A72F4AB" w14:textId="2A286A24" w:rsidR="00DF1220" w:rsidRPr="00922F9B" w:rsidRDefault="00DF1220" w:rsidP="00DF1220">
            <w:pPr>
              <w:jc w:val="center"/>
              <w:rPr>
                <w:b/>
                <w:color w:val="000000"/>
                <w:sz w:val="20"/>
                <w:szCs w:val="20"/>
              </w:rPr>
            </w:pPr>
            <w:r w:rsidRPr="00922F9B">
              <w:rPr>
                <w:b/>
                <w:color w:val="000000"/>
                <w:sz w:val="20"/>
                <w:szCs w:val="20"/>
              </w:rPr>
              <w:t xml:space="preserve">Stage of </w:t>
            </w:r>
            <w:r w:rsidR="00F04396" w:rsidRPr="00922F9B">
              <w:rPr>
                <w:b/>
                <w:color w:val="000000"/>
                <w:sz w:val="20"/>
                <w:szCs w:val="20"/>
              </w:rPr>
              <w:t>C</w:t>
            </w:r>
            <w:r w:rsidRPr="00922F9B">
              <w:rPr>
                <w:b/>
                <w:color w:val="000000"/>
                <w:sz w:val="20"/>
                <w:szCs w:val="20"/>
              </w:rPr>
              <w:t>KD by eGFR classification</w:t>
            </w:r>
          </w:p>
        </w:tc>
      </w:tr>
      <w:tr w:rsidR="003729BC" w:rsidRPr="005404CD" w14:paraId="5281C47A" w14:textId="77777777" w:rsidTr="00A65937">
        <w:trPr>
          <w:trHeight w:val="572"/>
        </w:trPr>
        <w:tc>
          <w:tcPr>
            <w:tcW w:w="1158" w:type="pct"/>
            <w:gridSpan w:val="2"/>
            <w:vMerge/>
            <w:tcBorders>
              <w:top w:val="single" w:sz="4" w:space="0" w:color="auto"/>
              <w:left w:val="single" w:sz="4" w:space="0" w:color="auto"/>
              <w:bottom w:val="single" w:sz="4" w:space="0" w:color="000000"/>
              <w:right w:val="single" w:sz="4" w:space="0" w:color="000000"/>
            </w:tcBorders>
            <w:vAlign w:val="center"/>
            <w:hideMark/>
          </w:tcPr>
          <w:p w14:paraId="1D420FA3" w14:textId="77777777" w:rsidR="00DF1220" w:rsidRPr="00922F9B" w:rsidRDefault="00DF1220" w:rsidP="00DF1220">
            <w:pPr>
              <w:jc w:val="center"/>
              <w:rPr>
                <w:b/>
                <w:color w:val="000000"/>
                <w:sz w:val="20"/>
                <w:szCs w:val="20"/>
              </w:rPr>
            </w:pPr>
          </w:p>
        </w:tc>
        <w:tc>
          <w:tcPr>
            <w:tcW w:w="283" w:type="pct"/>
            <w:tcBorders>
              <w:top w:val="nil"/>
              <w:left w:val="nil"/>
              <w:bottom w:val="single" w:sz="4" w:space="0" w:color="auto"/>
              <w:right w:val="single" w:sz="4" w:space="0" w:color="auto"/>
            </w:tcBorders>
            <w:shd w:val="clear" w:color="auto" w:fill="auto"/>
            <w:vAlign w:val="center"/>
            <w:hideMark/>
          </w:tcPr>
          <w:p w14:paraId="0A5E93EB" w14:textId="29963B52" w:rsidR="00DF1220" w:rsidRPr="00922F9B" w:rsidRDefault="00DF1220" w:rsidP="00DF1220">
            <w:pPr>
              <w:jc w:val="center"/>
              <w:rPr>
                <w:b/>
                <w:color w:val="000000"/>
                <w:sz w:val="20"/>
                <w:szCs w:val="20"/>
              </w:rPr>
            </w:pPr>
            <w:r w:rsidRPr="00922F9B">
              <w:rPr>
                <w:b/>
                <w:color w:val="000000"/>
                <w:sz w:val="20"/>
                <w:szCs w:val="20"/>
              </w:rPr>
              <w:t>Stage 1</w:t>
            </w:r>
            <w:r w:rsidRPr="00922F9B">
              <w:rPr>
                <w:b/>
                <w:color w:val="000000"/>
                <w:sz w:val="20"/>
                <w:szCs w:val="20"/>
              </w:rPr>
              <w:br/>
              <w:t>(&gt;90 ml/min/</w:t>
            </w:r>
            <w:r w:rsidR="00922F9B">
              <w:rPr>
                <w:b/>
                <w:color w:val="000000"/>
                <w:sz w:val="20"/>
                <w:szCs w:val="20"/>
              </w:rPr>
              <w:t xml:space="preserve"> </w:t>
            </w:r>
            <w:r w:rsidRPr="00922F9B">
              <w:rPr>
                <w:b/>
                <w:color w:val="000000"/>
                <w:sz w:val="20"/>
                <w:szCs w:val="20"/>
              </w:rPr>
              <w:t>1.73m</w:t>
            </w:r>
            <w:r w:rsidR="00922F9B" w:rsidRPr="00777E7F">
              <w:rPr>
                <w:b/>
                <w:color w:val="000000" w:themeColor="text1"/>
                <w:sz w:val="20"/>
                <w:szCs w:val="20"/>
                <w:vertAlign w:val="superscript"/>
              </w:rPr>
              <w:t>2</w:t>
            </w:r>
            <w:r w:rsidRPr="00922F9B">
              <w:rPr>
                <w:b/>
                <w:color w:val="000000"/>
                <w:sz w:val="20"/>
                <w:szCs w:val="20"/>
              </w:rPr>
              <w:t>)</w:t>
            </w:r>
          </w:p>
        </w:tc>
        <w:tc>
          <w:tcPr>
            <w:tcW w:w="573" w:type="pct"/>
            <w:tcBorders>
              <w:top w:val="nil"/>
              <w:left w:val="nil"/>
              <w:bottom w:val="single" w:sz="4" w:space="0" w:color="auto"/>
              <w:right w:val="single" w:sz="4" w:space="0" w:color="auto"/>
            </w:tcBorders>
            <w:shd w:val="clear" w:color="auto" w:fill="auto"/>
            <w:vAlign w:val="center"/>
            <w:hideMark/>
          </w:tcPr>
          <w:p w14:paraId="695D5E95" w14:textId="7C3DEE2F" w:rsidR="00DF1220" w:rsidRPr="00922F9B" w:rsidRDefault="00DF1220" w:rsidP="00DF1220">
            <w:pPr>
              <w:jc w:val="center"/>
              <w:rPr>
                <w:b/>
                <w:color w:val="000000"/>
                <w:sz w:val="20"/>
                <w:szCs w:val="20"/>
              </w:rPr>
            </w:pPr>
            <w:r w:rsidRPr="00922F9B">
              <w:rPr>
                <w:b/>
                <w:color w:val="000000"/>
                <w:sz w:val="20"/>
                <w:szCs w:val="20"/>
              </w:rPr>
              <w:t>Stage 2</w:t>
            </w:r>
            <w:r w:rsidRPr="00922F9B">
              <w:rPr>
                <w:b/>
                <w:color w:val="000000"/>
                <w:sz w:val="20"/>
                <w:szCs w:val="20"/>
              </w:rPr>
              <w:br/>
              <w:t>(60-89 ml/min/</w:t>
            </w:r>
            <w:r w:rsidR="00922F9B">
              <w:rPr>
                <w:b/>
                <w:color w:val="000000"/>
                <w:sz w:val="20"/>
                <w:szCs w:val="20"/>
              </w:rPr>
              <w:t xml:space="preserve"> </w:t>
            </w:r>
            <w:r w:rsidRPr="00922F9B">
              <w:rPr>
                <w:b/>
                <w:color w:val="000000"/>
                <w:sz w:val="20"/>
                <w:szCs w:val="20"/>
              </w:rPr>
              <w:t>1.73m</w:t>
            </w:r>
            <w:r w:rsidR="00922F9B" w:rsidRPr="00777E7F">
              <w:rPr>
                <w:b/>
                <w:color w:val="000000" w:themeColor="text1"/>
                <w:sz w:val="20"/>
                <w:szCs w:val="20"/>
                <w:vertAlign w:val="superscript"/>
              </w:rPr>
              <w:t>2</w:t>
            </w:r>
            <w:r w:rsidRPr="00922F9B">
              <w:rPr>
                <w:b/>
                <w:color w:val="000000"/>
                <w:sz w:val="20"/>
                <w:szCs w:val="20"/>
              </w:rPr>
              <w:t>)</w:t>
            </w:r>
          </w:p>
        </w:tc>
        <w:tc>
          <w:tcPr>
            <w:tcW w:w="573" w:type="pct"/>
            <w:tcBorders>
              <w:top w:val="nil"/>
              <w:left w:val="nil"/>
              <w:bottom w:val="single" w:sz="4" w:space="0" w:color="auto"/>
              <w:right w:val="single" w:sz="4" w:space="0" w:color="auto"/>
            </w:tcBorders>
            <w:shd w:val="clear" w:color="auto" w:fill="auto"/>
            <w:vAlign w:val="center"/>
            <w:hideMark/>
          </w:tcPr>
          <w:p w14:paraId="3E026D85" w14:textId="15439FFD" w:rsidR="00DF1220" w:rsidRPr="00922F9B" w:rsidRDefault="00DF1220" w:rsidP="00DF1220">
            <w:pPr>
              <w:jc w:val="center"/>
              <w:rPr>
                <w:b/>
                <w:color w:val="000000"/>
                <w:sz w:val="20"/>
                <w:szCs w:val="20"/>
              </w:rPr>
            </w:pPr>
            <w:r w:rsidRPr="00922F9B">
              <w:rPr>
                <w:b/>
                <w:color w:val="000000"/>
                <w:sz w:val="20"/>
                <w:szCs w:val="20"/>
              </w:rPr>
              <w:t xml:space="preserve">Stage 3a </w:t>
            </w:r>
            <w:r w:rsidRPr="00922F9B">
              <w:rPr>
                <w:b/>
                <w:color w:val="000000"/>
                <w:sz w:val="20"/>
                <w:szCs w:val="20"/>
              </w:rPr>
              <w:br/>
              <w:t>(45-59 ml/min/</w:t>
            </w:r>
            <w:r w:rsidR="00922F9B">
              <w:rPr>
                <w:b/>
                <w:color w:val="000000"/>
                <w:sz w:val="20"/>
                <w:szCs w:val="20"/>
              </w:rPr>
              <w:t xml:space="preserve"> </w:t>
            </w:r>
            <w:r w:rsidRPr="00922F9B">
              <w:rPr>
                <w:b/>
                <w:color w:val="000000"/>
                <w:sz w:val="20"/>
                <w:szCs w:val="20"/>
              </w:rPr>
              <w:t>1.73m</w:t>
            </w:r>
            <w:r w:rsidR="00922F9B" w:rsidRPr="00777E7F">
              <w:rPr>
                <w:b/>
                <w:color w:val="000000" w:themeColor="text1"/>
                <w:sz w:val="20"/>
                <w:szCs w:val="20"/>
                <w:vertAlign w:val="superscript"/>
              </w:rPr>
              <w:t>2</w:t>
            </w:r>
            <w:r w:rsidRPr="00922F9B">
              <w:rPr>
                <w:b/>
                <w:color w:val="000000"/>
                <w:sz w:val="20"/>
                <w:szCs w:val="20"/>
              </w:rPr>
              <w:t>)</w:t>
            </w:r>
          </w:p>
        </w:tc>
        <w:tc>
          <w:tcPr>
            <w:tcW w:w="573" w:type="pct"/>
            <w:tcBorders>
              <w:top w:val="nil"/>
              <w:left w:val="nil"/>
              <w:bottom w:val="single" w:sz="4" w:space="0" w:color="auto"/>
              <w:right w:val="single" w:sz="4" w:space="0" w:color="auto"/>
            </w:tcBorders>
            <w:shd w:val="clear" w:color="auto" w:fill="auto"/>
            <w:vAlign w:val="center"/>
            <w:hideMark/>
          </w:tcPr>
          <w:p w14:paraId="7E3056A9" w14:textId="32003228" w:rsidR="00DF1220" w:rsidRPr="00922F9B" w:rsidRDefault="00DF1220" w:rsidP="00DF1220">
            <w:pPr>
              <w:jc w:val="center"/>
              <w:rPr>
                <w:b/>
                <w:color w:val="000000"/>
                <w:sz w:val="20"/>
                <w:szCs w:val="20"/>
              </w:rPr>
            </w:pPr>
            <w:r w:rsidRPr="00922F9B">
              <w:rPr>
                <w:b/>
                <w:color w:val="000000"/>
                <w:sz w:val="20"/>
                <w:szCs w:val="20"/>
              </w:rPr>
              <w:t>Stage 3b</w:t>
            </w:r>
            <w:r w:rsidRPr="00922F9B">
              <w:rPr>
                <w:b/>
                <w:color w:val="000000"/>
                <w:sz w:val="20"/>
                <w:szCs w:val="20"/>
              </w:rPr>
              <w:br/>
              <w:t>(30-44 ml/min/</w:t>
            </w:r>
            <w:r w:rsidR="00922F9B">
              <w:rPr>
                <w:b/>
                <w:color w:val="000000"/>
                <w:sz w:val="20"/>
                <w:szCs w:val="20"/>
              </w:rPr>
              <w:t xml:space="preserve"> </w:t>
            </w:r>
            <w:r w:rsidRPr="00922F9B">
              <w:rPr>
                <w:b/>
                <w:color w:val="000000"/>
                <w:sz w:val="20"/>
                <w:szCs w:val="20"/>
              </w:rPr>
              <w:t>1.73m</w:t>
            </w:r>
            <w:r w:rsidR="00922F9B" w:rsidRPr="00777E7F">
              <w:rPr>
                <w:b/>
                <w:color w:val="000000" w:themeColor="text1"/>
                <w:sz w:val="20"/>
                <w:szCs w:val="20"/>
                <w:vertAlign w:val="superscript"/>
              </w:rPr>
              <w:t>2</w:t>
            </w:r>
            <w:r w:rsidRPr="00922F9B">
              <w:rPr>
                <w:b/>
                <w:color w:val="000000"/>
                <w:sz w:val="20"/>
                <w:szCs w:val="20"/>
              </w:rPr>
              <w:t>)</w:t>
            </w:r>
          </w:p>
        </w:tc>
        <w:tc>
          <w:tcPr>
            <w:tcW w:w="633" w:type="pct"/>
            <w:tcBorders>
              <w:top w:val="nil"/>
              <w:left w:val="nil"/>
              <w:bottom w:val="single" w:sz="4" w:space="0" w:color="auto"/>
              <w:right w:val="single" w:sz="4" w:space="0" w:color="auto"/>
            </w:tcBorders>
            <w:shd w:val="clear" w:color="auto" w:fill="auto"/>
            <w:vAlign w:val="center"/>
            <w:hideMark/>
          </w:tcPr>
          <w:p w14:paraId="1F799F50" w14:textId="18CBFF98" w:rsidR="00DF1220" w:rsidRPr="00922F9B" w:rsidRDefault="00DF1220" w:rsidP="00DF1220">
            <w:pPr>
              <w:jc w:val="center"/>
              <w:rPr>
                <w:b/>
                <w:color w:val="000000"/>
                <w:sz w:val="20"/>
                <w:szCs w:val="20"/>
              </w:rPr>
            </w:pPr>
            <w:r w:rsidRPr="00922F9B">
              <w:rPr>
                <w:b/>
                <w:color w:val="000000"/>
                <w:sz w:val="20"/>
                <w:szCs w:val="20"/>
              </w:rPr>
              <w:t>Stage 4</w:t>
            </w:r>
            <w:r w:rsidRPr="00922F9B">
              <w:rPr>
                <w:b/>
                <w:color w:val="000000"/>
                <w:sz w:val="20"/>
                <w:szCs w:val="20"/>
              </w:rPr>
              <w:br/>
              <w:t>(15-29 ml/min/</w:t>
            </w:r>
            <w:r w:rsidR="00922F9B">
              <w:rPr>
                <w:b/>
                <w:color w:val="000000"/>
                <w:sz w:val="20"/>
                <w:szCs w:val="20"/>
              </w:rPr>
              <w:t xml:space="preserve"> </w:t>
            </w:r>
            <w:r w:rsidRPr="00922F9B">
              <w:rPr>
                <w:b/>
                <w:color w:val="000000"/>
                <w:sz w:val="20"/>
                <w:szCs w:val="20"/>
              </w:rPr>
              <w:t>1.73m</w:t>
            </w:r>
            <w:r w:rsidR="00922F9B" w:rsidRPr="00777E7F">
              <w:rPr>
                <w:b/>
                <w:color w:val="000000" w:themeColor="text1"/>
                <w:sz w:val="20"/>
                <w:szCs w:val="20"/>
                <w:vertAlign w:val="superscript"/>
              </w:rPr>
              <w:t>2</w:t>
            </w:r>
            <w:r w:rsidR="00922F9B" w:rsidRPr="00922F9B">
              <w:rPr>
                <w:b/>
                <w:color w:val="000000"/>
                <w:sz w:val="20"/>
                <w:szCs w:val="20"/>
              </w:rPr>
              <w:t>)</w:t>
            </w:r>
          </w:p>
        </w:tc>
        <w:tc>
          <w:tcPr>
            <w:tcW w:w="633" w:type="pct"/>
            <w:tcBorders>
              <w:top w:val="nil"/>
              <w:left w:val="nil"/>
              <w:bottom w:val="single" w:sz="4" w:space="0" w:color="auto"/>
              <w:right w:val="single" w:sz="4" w:space="0" w:color="auto"/>
            </w:tcBorders>
            <w:shd w:val="clear" w:color="auto" w:fill="auto"/>
            <w:vAlign w:val="center"/>
            <w:hideMark/>
          </w:tcPr>
          <w:p w14:paraId="17E174BD" w14:textId="326BBDB6" w:rsidR="00DF1220" w:rsidRPr="00922F9B" w:rsidRDefault="00DF1220" w:rsidP="00DF1220">
            <w:pPr>
              <w:jc w:val="center"/>
              <w:rPr>
                <w:b/>
                <w:color w:val="000000"/>
                <w:sz w:val="20"/>
                <w:szCs w:val="20"/>
              </w:rPr>
            </w:pPr>
            <w:r w:rsidRPr="00922F9B">
              <w:rPr>
                <w:b/>
                <w:color w:val="000000"/>
                <w:sz w:val="20"/>
                <w:szCs w:val="20"/>
              </w:rPr>
              <w:t>Stage 5</w:t>
            </w:r>
            <w:r w:rsidRPr="00922F9B">
              <w:rPr>
                <w:b/>
                <w:color w:val="000000"/>
                <w:sz w:val="20"/>
                <w:szCs w:val="20"/>
              </w:rPr>
              <w:br/>
              <w:t>(&lt;15 ml/min/</w:t>
            </w:r>
            <w:r w:rsidR="00922F9B">
              <w:rPr>
                <w:b/>
                <w:color w:val="000000"/>
                <w:sz w:val="20"/>
                <w:szCs w:val="20"/>
              </w:rPr>
              <w:t xml:space="preserve"> </w:t>
            </w:r>
            <w:r w:rsidRPr="00922F9B">
              <w:rPr>
                <w:b/>
                <w:color w:val="000000"/>
                <w:sz w:val="20"/>
                <w:szCs w:val="20"/>
              </w:rPr>
              <w:t>1.73m</w:t>
            </w:r>
            <w:r w:rsidR="00922F9B" w:rsidRPr="00777E7F">
              <w:rPr>
                <w:b/>
                <w:color w:val="000000" w:themeColor="text1"/>
                <w:sz w:val="20"/>
                <w:szCs w:val="20"/>
                <w:vertAlign w:val="superscript"/>
              </w:rPr>
              <w:t>2</w:t>
            </w:r>
            <w:r w:rsidRPr="00922F9B">
              <w:rPr>
                <w:b/>
                <w:color w:val="000000"/>
                <w:sz w:val="20"/>
                <w:szCs w:val="20"/>
              </w:rPr>
              <w:t>)</w:t>
            </w:r>
          </w:p>
        </w:tc>
        <w:tc>
          <w:tcPr>
            <w:tcW w:w="573" w:type="pct"/>
            <w:tcBorders>
              <w:top w:val="nil"/>
              <w:left w:val="nil"/>
              <w:bottom w:val="single" w:sz="4" w:space="0" w:color="auto"/>
              <w:right w:val="single" w:sz="4" w:space="0" w:color="auto"/>
            </w:tcBorders>
            <w:shd w:val="clear" w:color="auto" w:fill="auto"/>
            <w:noWrap/>
            <w:vAlign w:val="center"/>
            <w:hideMark/>
          </w:tcPr>
          <w:p w14:paraId="3F4844BC" w14:textId="77777777" w:rsidR="00DF1220" w:rsidRPr="00922F9B" w:rsidRDefault="00DF1220" w:rsidP="00DF1220">
            <w:pPr>
              <w:jc w:val="center"/>
              <w:rPr>
                <w:b/>
                <w:color w:val="000000"/>
                <w:sz w:val="20"/>
                <w:szCs w:val="20"/>
              </w:rPr>
            </w:pPr>
            <w:r w:rsidRPr="00922F9B">
              <w:rPr>
                <w:b/>
                <w:color w:val="000000"/>
                <w:sz w:val="20"/>
                <w:szCs w:val="20"/>
              </w:rPr>
              <w:t>Missing</w:t>
            </w:r>
          </w:p>
        </w:tc>
      </w:tr>
      <w:tr w:rsidR="003729BC" w:rsidRPr="005404CD" w14:paraId="064A273F" w14:textId="77777777" w:rsidTr="00A65937">
        <w:trPr>
          <w:trHeight w:val="512"/>
        </w:trPr>
        <w:tc>
          <w:tcPr>
            <w:tcW w:w="636"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75B508A" w14:textId="77777777" w:rsidR="00DF1220" w:rsidRPr="00922F9B" w:rsidRDefault="00DF1220" w:rsidP="00DF1220">
            <w:pPr>
              <w:jc w:val="center"/>
              <w:rPr>
                <w:b/>
                <w:color w:val="000000"/>
                <w:sz w:val="20"/>
                <w:szCs w:val="20"/>
              </w:rPr>
            </w:pPr>
            <w:r w:rsidRPr="00922F9B">
              <w:rPr>
                <w:b/>
                <w:color w:val="000000"/>
                <w:sz w:val="20"/>
                <w:szCs w:val="20"/>
              </w:rPr>
              <w:t>Stage of Albuminuria</w:t>
            </w:r>
          </w:p>
        </w:tc>
        <w:tc>
          <w:tcPr>
            <w:tcW w:w="523" w:type="pct"/>
            <w:tcBorders>
              <w:top w:val="nil"/>
              <w:left w:val="nil"/>
              <w:bottom w:val="single" w:sz="4" w:space="0" w:color="auto"/>
              <w:right w:val="single" w:sz="4" w:space="0" w:color="auto"/>
            </w:tcBorders>
            <w:shd w:val="clear" w:color="auto" w:fill="auto"/>
            <w:noWrap/>
            <w:vAlign w:val="center"/>
            <w:hideMark/>
          </w:tcPr>
          <w:p w14:paraId="652D9E44" w14:textId="77777777" w:rsidR="00DF1220" w:rsidRPr="00922F9B" w:rsidRDefault="00DF1220" w:rsidP="00DF1220">
            <w:pPr>
              <w:jc w:val="center"/>
              <w:rPr>
                <w:b/>
                <w:color w:val="000000"/>
                <w:sz w:val="20"/>
                <w:szCs w:val="20"/>
              </w:rPr>
            </w:pPr>
            <w:r w:rsidRPr="00922F9B">
              <w:rPr>
                <w:b/>
                <w:color w:val="000000"/>
                <w:sz w:val="20"/>
                <w:szCs w:val="20"/>
              </w:rPr>
              <w:t>A1 (&lt;30 mg/g)</w:t>
            </w:r>
          </w:p>
        </w:tc>
        <w:tc>
          <w:tcPr>
            <w:tcW w:w="283" w:type="pct"/>
            <w:tcBorders>
              <w:top w:val="nil"/>
              <w:left w:val="nil"/>
              <w:bottom w:val="single" w:sz="4" w:space="0" w:color="auto"/>
              <w:right w:val="single" w:sz="4" w:space="0" w:color="auto"/>
            </w:tcBorders>
            <w:shd w:val="clear" w:color="000000" w:fill="808080"/>
            <w:vAlign w:val="center"/>
            <w:hideMark/>
          </w:tcPr>
          <w:p w14:paraId="221D7245" w14:textId="77777777" w:rsidR="00DF1220" w:rsidRPr="005404CD" w:rsidRDefault="00DF1220" w:rsidP="00DF1220">
            <w:pPr>
              <w:jc w:val="center"/>
              <w:rPr>
                <w:color w:val="000000"/>
                <w:sz w:val="20"/>
                <w:szCs w:val="20"/>
              </w:rPr>
            </w:pPr>
          </w:p>
        </w:tc>
        <w:tc>
          <w:tcPr>
            <w:tcW w:w="573" w:type="pct"/>
            <w:tcBorders>
              <w:top w:val="nil"/>
              <w:left w:val="nil"/>
              <w:bottom w:val="single" w:sz="4" w:space="0" w:color="auto"/>
              <w:right w:val="single" w:sz="4" w:space="0" w:color="auto"/>
            </w:tcBorders>
            <w:shd w:val="clear" w:color="000000" w:fill="808080"/>
            <w:vAlign w:val="center"/>
            <w:hideMark/>
          </w:tcPr>
          <w:p w14:paraId="5EB57331" w14:textId="77777777" w:rsidR="00DF1220" w:rsidRPr="005404CD" w:rsidRDefault="00DF1220" w:rsidP="00DF1220">
            <w:pPr>
              <w:jc w:val="center"/>
              <w:rPr>
                <w:color w:val="000000"/>
                <w:sz w:val="20"/>
                <w:szCs w:val="20"/>
              </w:rPr>
            </w:pPr>
          </w:p>
        </w:tc>
        <w:tc>
          <w:tcPr>
            <w:tcW w:w="573" w:type="pct"/>
            <w:tcBorders>
              <w:top w:val="nil"/>
              <w:left w:val="nil"/>
              <w:bottom w:val="single" w:sz="4" w:space="0" w:color="auto"/>
              <w:right w:val="single" w:sz="4" w:space="0" w:color="auto"/>
            </w:tcBorders>
            <w:shd w:val="clear" w:color="auto" w:fill="auto"/>
            <w:vAlign w:val="center"/>
            <w:hideMark/>
          </w:tcPr>
          <w:p w14:paraId="72110C7E" w14:textId="77777777" w:rsidR="00DF1220" w:rsidRPr="005404CD" w:rsidRDefault="00DF1220" w:rsidP="00DF1220">
            <w:pPr>
              <w:jc w:val="center"/>
              <w:rPr>
                <w:color w:val="000000"/>
                <w:sz w:val="20"/>
                <w:szCs w:val="20"/>
              </w:rPr>
            </w:pPr>
            <w:r w:rsidRPr="005404CD">
              <w:rPr>
                <w:color w:val="000000"/>
                <w:sz w:val="20"/>
                <w:szCs w:val="20"/>
              </w:rPr>
              <w:t>6.59 (5.65, 7.53)</w:t>
            </w:r>
          </w:p>
        </w:tc>
        <w:tc>
          <w:tcPr>
            <w:tcW w:w="573" w:type="pct"/>
            <w:tcBorders>
              <w:top w:val="nil"/>
              <w:left w:val="nil"/>
              <w:bottom w:val="single" w:sz="4" w:space="0" w:color="auto"/>
              <w:right w:val="single" w:sz="4" w:space="0" w:color="auto"/>
            </w:tcBorders>
            <w:shd w:val="clear" w:color="auto" w:fill="auto"/>
            <w:vAlign w:val="center"/>
            <w:hideMark/>
          </w:tcPr>
          <w:p w14:paraId="13193AFB" w14:textId="77777777" w:rsidR="00DF1220" w:rsidRPr="005404CD" w:rsidRDefault="00DF1220" w:rsidP="00DF1220">
            <w:pPr>
              <w:jc w:val="center"/>
              <w:rPr>
                <w:color w:val="000000"/>
                <w:sz w:val="20"/>
                <w:szCs w:val="20"/>
              </w:rPr>
            </w:pPr>
            <w:r w:rsidRPr="005404CD">
              <w:rPr>
                <w:color w:val="000000"/>
                <w:sz w:val="20"/>
                <w:szCs w:val="20"/>
              </w:rPr>
              <w:t>18.07 (14.51, 21.64)</w:t>
            </w:r>
          </w:p>
        </w:tc>
        <w:tc>
          <w:tcPr>
            <w:tcW w:w="633" w:type="pct"/>
            <w:tcBorders>
              <w:top w:val="nil"/>
              <w:left w:val="nil"/>
              <w:bottom w:val="single" w:sz="4" w:space="0" w:color="auto"/>
              <w:right w:val="single" w:sz="4" w:space="0" w:color="auto"/>
            </w:tcBorders>
            <w:shd w:val="clear" w:color="auto" w:fill="auto"/>
            <w:noWrap/>
            <w:vAlign w:val="center"/>
            <w:hideMark/>
          </w:tcPr>
          <w:p w14:paraId="49F876BD" w14:textId="77777777" w:rsidR="00DF1220" w:rsidRPr="005404CD" w:rsidRDefault="00DF1220" w:rsidP="00DF1220">
            <w:pPr>
              <w:jc w:val="center"/>
              <w:rPr>
                <w:color w:val="000000"/>
                <w:sz w:val="20"/>
                <w:szCs w:val="20"/>
              </w:rPr>
            </w:pPr>
            <w:r w:rsidRPr="005404CD">
              <w:rPr>
                <w:color w:val="000000"/>
                <w:sz w:val="20"/>
                <w:szCs w:val="20"/>
              </w:rPr>
              <w:t>18.07 (7.80, 35.61)</w:t>
            </w:r>
          </w:p>
        </w:tc>
        <w:tc>
          <w:tcPr>
            <w:tcW w:w="633" w:type="pct"/>
            <w:tcBorders>
              <w:top w:val="nil"/>
              <w:left w:val="nil"/>
              <w:bottom w:val="single" w:sz="4" w:space="0" w:color="auto"/>
              <w:right w:val="single" w:sz="4" w:space="0" w:color="auto"/>
            </w:tcBorders>
            <w:shd w:val="clear" w:color="auto" w:fill="auto"/>
            <w:noWrap/>
            <w:vAlign w:val="center"/>
            <w:hideMark/>
          </w:tcPr>
          <w:p w14:paraId="5BF01C68" w14:textId="77777777" w:rsidR="00DF1220" w:rsidRPr="005404CD" w:rsidRDefault="00DF1220" w:rsidP="00DF1220">
            <w:pPr>
              <w:jc w:val="center"/>
              <w:rPr>
                <w:color w:val="000000"/>
                <w:sz w:val="20"/>
                <w:szCs w:val="20"/>
              </w:rPr>
            </w:pPr>
            <w:r w:rsidRPr="005404CD">
              <w:rPr>
                <w:color w:val="000000"/>
                <w:sz w:val="20"/>
                <w:szCs w:val="20"/>
              </w:rPr>
              <w:t>0.00 (0.00, 49.26)</w:t>
            </w:r>
          </w:p>
        </w:tc>
        <w:tc>
          <w:tcPr>
            <w:tcW w:w="573" w:type="pct"/>
            <w:tcBorders>
              <w:top w:val="nil"/>
              <w:left w:val="nil"/>
              <w:bottom w:val="single" w:sz="4" w:space="0" w:color="auto"/>
              <w:right w:val="single" w:sz="4" w:space="0" w:color="auto"/>
            </w:tcBorders>
            <w:shd w:val="clear" w:color="000000" w:fill="808080"/>
            <w:noWrap/>
            <w:vAlign w:val="center"/>
            <w:hideMark/>
          </w:tcPr>
          <w:p w14:paraId="257EA344" w14:textId="77777777" w:rsidR="00DF1220" w:rsidRPr="005404CD" w:rsidRDefault="00DF1220" w:rsidP="00DF1220">
            <w:pPr>
              <w:jc w:val="center"/>
              <w:rPr>
                <w:color w:val="000000"/>
                <w:sz w:val="20"/>
                <w:szCs w:val="20"/>
              </w:rPr>
            </w:pPr>
          </w:p>
        </w:tc>
      </w:tr>
      <w:tr w:rsidR="003729BC" w:rsidRPr="005404CD" w14:paraId="757014B1" w14:textId="77777777" w:rsidTr="00A65937">
        <w:trPr>
          <w:trHeight w:val="285"/>
        </w:trPr>
        <w:tc>
          <w:tcPr>
            <w:tcW w:w="636" w:type="pct"/>
            <w:vMerge/>
            <w:tcBorders>
              <w:top w:val="nil"/>
              <w:left w:val="single" w:sz="4" w:space="0" w:color="auto"/>
              <w:bottom w:val="single" w:sz="4" w:space="0" w:color="000000"/>
              <w:right w:val="single" w:sz="4" w:space="0" w:color="auto"/>
            </w:tcBorders>
            <w:vAlign w:val="center"/>
            <w:hideMark/>
          </w:tcPr>
          <w:p w14:paraId="65D0508F" w14:textId="77777777" w:rsidR="00DF1220" w:rsidRPr="00922F9B" w:rsidRDefault="00DF1220" w:rsidP="00DF1220">
            <w:pPr>
              <w:jc w:val="center"/>
              <w:rPr>
                <w:b/>
                <w:color w:val="000000"/>
                <w:sz w:val="20"/>
                <w:szCs w:val="20"/>
              </w:rPr>
            </w:pPr>
          </w:p>
        </w:tc>
        <w:tc>
          <w:tcPr>
            <w:tcW w:w="523" w:type="pct"/>
            <w:tcBorders>
              <w:top w:val="nil"/>
              <w:left w:val="nil"/>
              <w:bottom w:val="single" w:sz="4" w:space="0" w:color="auto"/>
              <w:right w:val="single" w:sz="4" w:space="0" w:color="auto"/>
            </w:tcBorders>
            <w:shd w:val="clear" w:color="auto" w:fill="auto"/>
            <w:noWrap/>
            <w:vAlign w:val="center"/>
            <w:hideMark/>
          </w:tcPr>
          <w:p w14:paraId="03AF7264" w14:textId="77777777" w:rsidR="00DF1220" w:rsidRPr="00922F9B" w:rsidRDefault="00DF1220" w:rsidP="00DF1220">
            <w:pPr>
              <w:jc w:val="center"/>
              <w:rPr>
                <w:b/>
                <w:color w:val="000000"/>
                <w:sz w:val="20"/>
                <w:szCs w:val="20"/>
              </w:rPr>
            </w:pPr>
            <w:r w:rsidRPr="00922F9B">
              <w:rPr>
                <w:b/>
                <w:color w:val="000000"/>
                <w:sz w:val="20"/>
                <w:szCs w:val="20"/>
              </w:rPr>
              <w:t>A2 (30-300 mg/g)</w:t>
            </w:r>
          </w:p>
        </w:tc>
        <w:tc>
          <w:tcPr>
            <w:tcW w:w="283" w:type="pct"/>
            <w:tcBorders>
              <w:top w:val="nil"/>
              <w:left w:val="nil"/>
              <w:bottom w:val="single" w:sz="4" w:space="0" w:color="auto"/>
              <w:right w:val="single" w:sz="4" w:space="0" w:color="auto"/>
            </w:tcBorders>
            <w:shd w:val="clear" w:color="auto" w:fill="auto"/>
            <w:vAlign w:val="center"/>
            <w:hideMark/>
          </w:tcPr>
          <w:p w14:paraId="7CC42424" w14:textId="77777777" w:rsidR="00DF1220" w:rsidRPr="005404CD" w:rsidRDefault="00DF1220" w:rsidP="00DF1220">
            <w:pPr>
              <w:jc w:val="center"/>
              <w:rPr>
                <w:color w:val="000000"/>
                <w:sz w:val="20"/>
                <w:szCs w:val="20"/>
              </w:rPr>
            </w:pPr>
            <w:r w:rsidRPr="005404CD">
              <w:rPr>
                <w:color w:val="000000"/>
                <w:sz w:val="20"/>
                <w:szCs w:val="20"/>
              </w:rPr>
              <w:t>1.52 (0.72, 2.31)</w:t>
            </w:r>
          </w:p>
        </w:tc>
        <w:tc>
          <w:tcPr>
            <w:tcW w:w="573" w:type="pct"/>
            <w:tcBorders>
              <w:top w:val="nil"/>
              <w:left w:val="nil"/>
              <w:bottom w:val="single" w:sz="4" w:space="0" w:color="auto"/>
              <w:right w:val="single" w:sz="4" w:space="0" w:color="auto"/>
            </w:tcBorders>
            <w:shd w:val="clear" w:color="auto" w:fill="auto"/>
            <w:vAlign w:val="center"/>
            <w:hideMark/>
          </w:tcPr>
          <w:p w14:paraId="0BAB73AA" w14:textId="77777777" w:rsidR="00DF1220" w:rsidRPr="005404CD" w:rsidRDefault="00DF1220" w:rsidP="00DF1220">
            <w:pPr>
              <w:jc w:val="center"/>
              <w:rPr>
                <w:color w:val="000000"/>
                <w:sz w:val="20"/>
                <w:szCs w:val="20"/>
              </w:rPr>
            </w:pPr>
            <w:r w:rsidRPr="005404CD">
              <w:rPr>
                <w:color w:val="000000"/>
                <w:sz w:val="20"/>
                <w:szCs w:val="20"/>
              </w:rPr>
              <w:t>5.19 (3.95, 6.42)</w:t>
            </w:r>
          </w:p>
        </w:tc>
        <w:tc>
          <w:tcPr>
            <w:tcW w:w="573" w:type="pct"/>
            <w:tcBorders>
              <w:top w:val="nil"/>
              <w:left w:val="nil"/>
              <w:bottom w:val="single" w:sz="4" w:space="0" w:color="auto"/>
              <w:right w:val="single" w:sz="4" w:space="0" w:color="auto"/>
            </w:tcBorders>
            <w:shd w:val="clear" w:color="auto" w:fill="auto"/>
            <w:vAlign w:val="center"/>
            <w:hideMark/>
          </w:tcPr>
          <w:p w14:paraId="4B80FA87" w14:textId="77777777" w:rsidR="00DF1220" w:rsidRPr="005404CD" w:rsidRDefault="00DF1220" w:rsidP="00DF1220">
            <w:pPr>
              <w:jc w:val="center"/>
              <w:rPr>
                <w:color w:val="000000"/>
                <w:sz w:val="20"/>
                <w:szCs w:val="20"/>
              </w:rPr>
            </w:pPr>
            <w:r w:rsidRPr="005404CD">
              <w:rPr>
                <w:color w:val="000000"/>
                <w:sz w:val="20"/>
                <w:szCs w:val="20"/>
              </w:rPr>
              <w:t>13.76 (11.73, 15.79)</w:t>
            </w:r>
          </w:p>
        </w:tc>
        <w:tc>
          <w:tcPr>
            <w:tcW w:w="573" w:type="pct"/>
            <w:tcBorders>
              <w:top w:val="nil"/>
              <w:left w:val="nil"/>
              <w:bottom w:val="single" w:sz="4" w:space="0" w:color="auto"/>
              <w:right w:val="single" w:sz="4" w:space="0" w:color="auto"/>
            </w:tcBorders>
            <w:shd w:val="clear" w:color="auto" w:fill="auto"/>
            <w:vAlign w:val="center"/>
            <w:hideMark/>
          </w:tcPr>
          <w:p w14:paraId="2E17E89B" w14:textId="77777777" w:rsidR="00DF1220" w:rsidRPr="005404CD" w:rsidRDefault="00DF1220" w:rsidP="00DF1220">
            <w:pPr>
              <w:jc w:val="center"/>
              <w:rPr>
                <w:color w:val="000000"/>
                <w:sz w:val="20"/>
                <w:szCs w:val="20"/>
              </w:rPr>
            </w:pPr>
            <w:r w:rsidRPr="005404CD">
              <w:rPr>
                <w:color w:val="000000"/>
                <w:sz w:val="20"/>
                <w:szCs w:val="20"/>
              </w:rPr>
              <w:t>33.96 (27.53, 40.40)</w:t>
            </w:r>
          </w:p>
        </w:tc>
        <w:tc>
          <w:tcPr>
            <w:tcW w:w="633" w:type="pct"/>
            <w:tcBorders>
              <w:top w:val="nil"/>
              <w:left w:val="nil"/>
              <w:bottom w:val="single" w:sz="4" w:space="0" w:color="auto"/>
              <w:right w:val="single" w:sz="4" w:space="0" w:color="auto"/>
            </w:tcBorders>
            <w:shd w:val="clear" w:color="auto" w:fill="auto"/>
            <w:vAlign w:val="center"/>
            <w:hideMark/>
          </w:tcPr>
          <w:p w14:paraId="66435ACC" w14:textId="77777777" w:rsidR="00DF1220" w:rsidRPr="005404CD" w:rsidRDefault="00DF1220" w:rsidP="00DF1220">
            <w:pPr>
              <w:jc w:val="center"/>
              <w:rPr>
                <w:color w:val="000000"/>
                <w:sz w:val="20"/>
                <w:szCs w:val="20"/>
              </w:rPr>
            </w:pPr>
            <w:r w:rsidRPr="005404CD">
              <w:rPr>
                <w:color w:val="000000"/>
                <w:sz w:val="20"/>
                <w:szCs w:val="20"/>
              </w:rPr>
              <w:t>42.15 (21.50, 62.80)</w:t>
            </w:r>
          </w:p>
        </w:tc>
        <w:tc>
          <w:tcPr>
            <w:tcW w:w="633" w:type="pct"/>
            <w:tcBorders>
              <w:top w:val="nil"/>
              <w:left w:val="nil"/>
              <w:bottom w:val="single" w:sz="4" w:space="0" w:color="auto"/>
              <w:right w:val="single" w:sz="4" w:space="0" w:color="auto"/>
            </w:tcBorders>
            <w:shd w:val="clear" w:color="auto" w:fill="auto"/>
            <w:noWrap/>
            <w:vAlign w:val="center"/>
            <w:hideMark/>
          </w:tcPr>
          <w:p w14:paraId="40FF31CE" w14:textId="77777777" w:rsidR="00DF1220" w:rsidRPr="005404CD" w:rsidRDefault="00DF1220" w:rsidP="00DF1220">
            <w:pPr>
              <w:jc w:val="center"/>
              <w:rPr>
                <w:color w:val="000000"/>
                <w:sz w:val="20"/>
                <w:szCs w:val="20"/>
              </w:rPr>
            </w:pPr>
            <w:r w:rsidRPr="005404CD">
              <w:rPr>
                <w:color w:val="000000"/>
                <w:sz w:val="20"/>
                <w:szCs w:val="20"/>
              </w:rPr>
              <w:t>70.69 (14.58, 206.59)</w:t>
            </w:r>
          </w:p>
        </w:tc>
        <w:tc>
          <w:tcPr>
            <w:tcW w:w="573" w:type="pct"/>
            <w:tcBorders>
              <w:top w:val="nil"/>
              <w:left w:val="nil"/>
              <w:bottom w:val="single" w:sz="4" w:space="0" w:color="auto"/>
              <w:right w:val="single" w:sz="4" w:space="0" w:color="auto"/>
            </w:tcBorders>
            <w:shd w:val="clear" w:color="auto" w:fill="auto"/>
            <w:noWrap/>
            <w:vAlign w:val="center"/>
            <w:hideMark/>
          </w:tcPr>
          <w:p w14:paraId="192682AE" w14:textId="77777777" w:rsidR="00DF1220" w:rsidRPr="005404CD" w:rsidRDefault="00DF1220" w:rsidP="00DF1220">
            <w:pPr>
              <w:jc w:val="center"/>
              <w:rPr>
                <w:color w:val="000000"/>
                <w:sz w:val="20"/>
                <w:szCs w:val="20"/>
              </w:rPr>
            </w:pPr>
            <w:r w:rsidRPr="005404CD">
              <w:rPr>
                <w:color w:val="000000"/>
                <w:sz w:val="20"/>
                <w:szCs w:val="20"/>
              </w:rPr>
              <w:t>5.79 (4.74, 6.84)</w:t>
            </w:r>
          </w:p>
        </w:tc>
      </w:tr>
      <w:tr w:rsidR="003729BC" w:rsidRPr="005404CD" w14:paraId="0BA55D77" w14:textId="77777777" w:rsidTr="00A65937">
        <w:trPr>
          <w:trHeight w:val="285"/>
        </w:trPr>
        <w:tc>
          <w:tcPr>
            <w:tcW w:w="636" w:type="pct"/>
            <w:vMerge/>
            <w:tcBorders>
              <w:top w:val="nil"/>
              <w:left w:val="single" w:sz="4" w:space="0" w:color="auto"/>
              <w:bottom w:val="single" w:sz="4" w:space="0" w:color="000000"/>
              <w:right w:val="single" w:sz="4" w:space="0" w:color="auto"/>
            </w:tcBorders>
            <w:vAlign w:val="center"/>
            <w:hideMark/>
          </w:tcPr>
          <w:p w14:paraId="67D6AF14" w14:textId="77777777" w:rsidR="00DF1220" w:rsidRPr="00922F9B" w:rsidRDefault="00DF1220" w:rsidP="00DF1220">
            <w:pPr>
              <w:jc w:val="center"/>
              <w:rPr>
                <w:b/>
                <w:color w:val="000000"/>
                <w:sz w:val="20"/>
                <w:szCs w:val="20"/>
              </w:rPr>
            </w:pPr>
          </w:p>
        </w:tc>
        <w:tc>
          <w:tcPr>
            <w:tcW w:w="523" w:type="pct"/>
            <w:tcBorders>
              <w:top w:val="nil"/>
              <w:left w:val="nil"/>
              <w:bottom w:val="single" w:sz="4" w:space="0" w:color="auto"/>
              <w:right w:val="single" w:sz="4" w:space="0" w:color="auto"/>
            </w:tcBorders>
            <w:shd w:val="clear" w:color="auto" w:fill="auto"/>
            <w:noWrap/>
            <w:vAlign w:val="center"/>
            <w:hideMark/>
          </w:tcPr>
          <w:p w14:paraId="320777F2" w14:textId="77777777" w:rsidR="00DF1220" w:rsidRPr="00922F9B" w:rsidRDefault="00DF1220" w:rsidP="00DF1220">
            <w:pPr>
              <w:jc w:val="center"/>
              <w:rPr>
                <w:b/>
                <w:color w:val="000000"/>
                <w:sz w:val="20"/>
                <w:szCs w:val="20"/>
              </w:rPr>
            </w:pPr>
            <w:r w:rsidRPr="00922F9B">
              <w:rPr>
                <w:b/>
                <w:color w:val="000000"/>
                <w:sz w:val="20"/>
                <w:szCs w:val="20"/>
              </w:rPr>
              <w:t>A3 (&gt;300 mg/g)</w:t>
            </w:r>
          </w:p>
        </w:tc>
        <w:tc>
          <w:tcPr>
            <w:tcW w:w="283" w:type="pct"/>
            <w:tcBorders>
              <w:top w:val="nil"/>
              <w:left w:val="nil"/>
              <w:bottom w:val="single" w:sz="4" w:space="0" w:color="auto"/>
              <w:right w:val="single" w:sz="4" w:space="0" w:color="auto"/>
            </w:tcBorders>
            <w:shd w:val="clear" w:color="auto" w:fill="auto"/>
            <w:vAlign w:val="center"/>
            <w:hideMark/>
          </w:tcPr>
          <w:p w14:paraId="6391450C" w14:textId="77777777" w:rsidR="00DF1220" w:rsidRPr="005404CD" w:rsidRDefault="00DF1220" w:rsidP="00DF1220">
            <w:pPr>
              <w:jc w:val="center"/>
              <w:rPr>
                <w:color w:val="000000"/>
                <w:sz w:val="20"/>
                <w:szCs w:val="20"/>
              </w:rPr>
            </w:pPr>
            <w:r w:rsidRPr="005404CD">
              <w:rPr>
                <w:color w:val="000000"/>
                <w:sz w:val="20"/>
                <w:szCs w:val="20"/>
              </w:rPr>
              <w:t>1.92 (0.40, 5.62)</w:t>
            </w:r>
          </w:p>
        </w:tc>
        <w:tc>
          <w:tcPr>
            <w:tcW w:w="573" w:type="pct"/>
            <w:tcBorders>
              <w:top w:val="nil"/>
              <w:left w:val="nil"/>
              <w:bottom w:val="single" w:sz="4" w:space="0" w:color="auto"/>
              <w:right w:val="single" w:sz="4" w:space="0" w:color="auto"/>
            </w:tcBorders>
            <w:shd w:val="clear" w:color="auto" w:fill="auto"/>
            <w:noWrap/>
            <w:vAlign w:val="center"/>
            <w:hideMark/>
          </w:tcPr>
          <w:p w14:paraId="5712B7CC" w14:textId="77777777" w:rsidR="00DF1220" w:rsidRPr="005404CD" w:rsidRDefault="00DF1220" w:rsidP="00DF1220">
            <w:pPr>
              <w:jc w:val="center"/>
              <w:rPr>
                <w:color w:val="000000"/>
                <w:sz w:val="20"/>
                <w:szCs w:val="20"/>
              </w:rPr>
            </w:pPr>
            <w:r w:rsidRPr="005404CD">
              <w:rPr>
                <w:color w:val="000000"/>
                <w:sz w:val="20"/>
                <w:szCs w:val="20"/>
              </w:rPr>
              <w:t>15.68 (10.69, 20.66)</w:t>
            </w:r>
          </w:p>
        </w:tc>
        <w:tc>
          <w:tcPr>
            <w:tcW w:w="573" w:type="pct"/>
            <w:tcBorders>
              <w:top w:val="nil"/>
              <w:left w:val="nil"/>
              <w:bottom w:val="single" w:sz="4" w:space="0" w:color="auto"/>
              <w:right w:val="single" w:sz="4" w:space="0" w:color="auto"/>
            </w:tcBorders>
            <w:shd w:val="clear" w:color="auto" w:fill="auto"/>
            <w:noWrap/>
            <w:vAlign w:val="center"/>
            <w:hideMark/>
          </w:tcPr>
          <w:p w14:paraId="0421F02B" w14:textId="77777777" w:rsidR="00DF1220" w:rsidRPr="005404CD" w:rsidRDefault="00DF1220" w:rsidP="00DF1220">
            <w:pPr>
              <w:jc w:val="center"/>
              <w:rPr>
                <w:color w:val="000000"/>
                <w:sz w:val="20"/>
                <w:szCs w:val="20"/>
              </w:rPr>
            </w:pPr>
            <w:r w:rsidRPr="005404CD">
              <w:rPr>
                <w:color w:val="000000"/>
                <w:sz w:val="20"/>
                <w:szCs w:val="20"/>
              </w:rPr>
              <w:t>38.89 (31.38, 46.40)</w:t>
            </w:r>
          </w:p>
        </w:tc>
        <w:tc>
          <w:tcPr>
            <w:tcW w:w="573" w:type="pct"/>
            <w:tcBorders>
              <w:top w:val="nil"/>
              <w:left w:val="nil"/>
              <w:bottom w:val="single" w:sz="4" w:space="0" w:color="auto"/>
              <w:right w:val="single" w:sz="4" w:space="0" w:color="auto"/>
            </w:tcBorders>
            <w:shd w:val="clear" w:color="auto" w:fill="auto"/>
            <w:noWrap/>
            <w:vAlign w:val="center"/>
            <w:hideMark/>
          </w:tcPr>
          <w:p w14:paraId="25075A0B" w14:textId="77777777" w:rsidR="00DF1220" w:rsidRPr="005404CD" w:rsidRDefault="00DF1220" w:rsidP="00DF1220">
            <w:pPr>
              <w:jc w:val="center"/>
              <w:rPr>
                <w:color w:val="000000"/>
                <w:sz w:val="20"/>
                <w:szCs w:val="20"/>
              </w:rPr>
            </w:pPr>
            <w:r w:rsidRPr="005404CD">
              <w:rPr>
                <w:color w:val="000000"/>
                <w:sz w:val="20"/>
                <w:szCs w:val="20"/>
              </w:rPr>
              <w:t>62.60 (47.02, 78.19)</w:t>
            </w:r>
          </w:p>
        </w:tc>
        <w:tc>
          <w:tcPr>
            <w:tcW w:w="633" w:type="pct"/>
            <w:tcBorders>
              <w:top w:val="nil"/>
              <w:left w:val="nil"/>
              <w:bottom w:val="single" w:sz="4" w:space="0" w:color="auto"/>
              <w:right w:val="single" w:sz="4" w:space="0" w:color="auto"/>
            </w:tcBorders>
            <w:shd w:val="clear" w:color="auto" w:fill="auto"/>
            <w:noWrap/>
            <w:vAlign w:val="center"/>
            <w:hideMark/>
          </w:tcPr>
          <w:p w14:paraId="26162938" w14:textId="77777777" w:rsidR="00DF1220" w:rsidRPr="005404CD" w:rsidRDefault="00DF1220" w:rsidP="00DF1220">
            <w:pPr>
              <w:jc w:val="center"/>
              <w:rPr>
                <w:color w:val="000000"/>
                <w:sz w:val="20"/>
                <w:szCs w:val="20"/>
              </w:rPr>
            </w:pPr>
            <w:r w:rsidRPr="005404CD">
              <w:rPr>
                <w:color w:val="000000"/>
                <w:sz w:val="20"/>
                <w:szCs w:val="20"/>
              </w:rPr>
              <w:t>146.07 (87.63, 204.51)</w:t>
            </w:r>
          </w:p>
        </w:tc>
        <w:tc>
          <w:tcPr>
            <w:tcW w:w="633" w:type="pct"/>
            <w:tcBorders>
              <w:top w:val="nil"/>
              <w:left w:val="nil"/>
              <w:bottom w:val="single" w:sz="4" w:space="0" w:color="auto"/>
              <w:right w:val="single" w:sz="4" w:space="0" w:color="auto"/>
            </w:tcBorders>
            <w:shd w:val="clear" w:color="auto" w:fill="auto"/>
            <w:noWrap/>
            <w:vAlign w:val="center"/>
            <w:hideMark/>
          </w:tcPr>
          <w:p w14:paraId="3B381F4A" w14:textId="77777777" w:rsidR="00DF1220" w:rsidRPr="005404CD" w:rsidRDefault="00DF1220" w:rsidP="00DF1220">
            <w:pPr>
              <w:jc w:val="center"/>
              <w:rPr>
                <w:color w:val="000000"/>
                <w:sz w:val="20"/>
                <w:szCs w:val="20"/>
              </w:rPr>
            </w:pPr>
            <w:r w:rsidRPr="005404CD">
              <w:rPr>
                <w:color w:val="000000"/>
                <w:sz w:val="20"/>
                <w:szCs w:val="20"/>
              </w:rPr>
              <w:t>232.26 (28.13, 839.01)</w:t>
            </w:r>
          </w:p>
        </w:tc>
        <w:tc>
          <w:tcPr>
            <w:tcW w:w="573" w:type="pct"/>
            <w:tcBorders>
              <w:top w:val="nil"/>
              <w:left w:val="nil"/>
              <w:bottom w:val="single" w:sz="4" w:space="0" w:color="auto"/>
              <w:right w:val="single" w:sz="4" w:space="0" w:color="auto"/>
            </w:tcBorders>
            <w:shd w:val="clear" w:color="auto" w:fill="auto"/>
            <w:noWrap/>
            <w:vAlign w:val="center"/>
            <w:hideMark/>
          </w:tcPr>
          <w:p w14:paraId="73151A78" w14:textId="77777777" w:rsidR="00DF1220" w:rsidRPr="005404CD" w:rsidRDefault="00DF1220" w:rsidP="00DF1220">
            <w:pPr>
              <w:jc w:val="center"/>
              <w:rPr>
                <w:color w:val="000000"/>
                <w:sz w:val="20"/>
                <w:szCs w:val="20"/>
              </w:rPr>
            </w:pPr>
            <w:r w:rsidRPr="005404CD">
              <w:rPr>
                <w:color w:val="000000"/>
                <w:sz w:val="20"/>
                <w:szCs w:val="20"/>
              </w:rPr>
              <w:t>15.61 (11.66, 19.56)</w:t>
            </w:r>
          </w:p>
        </w:tc>
      </w:tr>
      <w:tr w:rsidR="003729BC" w:rsidRPr="005404CD" w14:paraId="095D1EDE" w14:textId="77777777" w:rsidTr="00A65937">
        <w:trPr>
          <w:trHeight w:val="269"/>
        </w:trPr>
        <w:tc>
          <w:tcPr>
            <w:tcW w:w="636" w:type="pct"/>
            <w:vMerge/>
            <w:tcBorders>
              <w:top w:val="nil"/>
              <w:left w:val="single" w:sz="4" w:space="0" w:color="auto"/>
              <w:bottom w:val="single" w:sz="4" w:space="0" w:color="000000"/>
              <w:right w:val="single" w:sz="4" w:space="0" w:color="auto"/>
            </w:tcBorders>
            <w:vAlign w:val="center"/>
            <w:hideMark/>
          </w:tcPr>
          <w:p w14:paraId="61FF590C" w14:textId="77777777" w:rsidR="00DF1220" w:rsidRPr="00922F9B" w:rsidRDefault="00DF1220" w:rsidP="00DF1220">
            <w:pPr>
              <w:jc w:val="center"/>
              <w:rPr>
                <w:b/>
                <w:color w:val="000000"/>
                <w:sz w:val="20"/>
                <w:szCs w:val="20"/>
              </w:rPr>
            </w:pPr>
          </w:p>
        </w:tc>
        <w:tc>
          <w:tcPr>
            <w:tcW w:w="523" w:type="pct"/>
            <w:tcBorders>
              <w:top w:val="nil"/>
              <w:left w:val="nil"/>
              <w:bottom w:val="single" w:sz="4" w:space="0" w:color="auto"/>
              <w:right w:val="single" w:sz="4" w:space="0" w:color="auto"/>
            </w:tcBorders>
            <w:shd w:val="clear" w:color="auto" w:fill="auto"/>
            <w:noWrap/>
            <w:vAlign w:val="center"/>
            <w:hideMark/>
          </w:tcPr>
          <w:p w14:paraId="1C0811C1" w14:textId="77777777" w:rsidR="00DF1220" w:rsidRPr="00922F9B" w:rsidRDefault="00DF1220" w:rsidP="00DF1220">
            <w:pPr>
              <w:jc w:val="center"/>
              <w:rPr>
                <w:b/>
                <w:color w:val="000000"/>
                <w:sz w:val="20"/>
                <w:szCs w:val="20"/>
              </w:rPr>
            </w:pPr>
            <w:r w:rsidRPr="00922F9B">
              <w:rPr>
                <w:b/>
                <w:color w:val="000000"/>
                <w:sz w:val="20"/>
                <w:szCs w:val="20"/>
              </w:rPr>
              <w:t>Missing</w:t>
            </w:r>
          </w:p>
        </w:tc>
        <w:tc>
          <w:tcPr>
            <w:tcW w:w="283" w:type="pct"/>
            <w:tcBorders>
              <w:top w:val="nil"/>
              <w:left w:val="nil"/>
              <w:bottom w:val="single" w:sz="4" w:space="0" w:color="auto"/>
              <w:right w:val="single" w:sz="4" w:space="0" w:color="auto"/>
            </w:tcBorders>
            <w:shd w:val="clear" w:color="000000" w:fill="808080"/>
            <w:vAlign w:val="center"/>
            <w:hideMark/>
          </w:tcPr>
          <w:p w14:paraId="7C9DDE45" w14:textId="77777777" w:rsidR="00DF1220" w:rsidRPr="005404CD" w:rsidRDefault="00DF1220" w:rsidP="00DF1220">
            <w:pPr>
              <w:jc w:val="center"/>
              <w:rPr>
                <w:color w:val="000000"/>
                <w:sz w:val="20"/>
                <w:szCs w:val="20"/>
              </w:rPr>
            </w:pPr>
          </w:p>
        </w:tc>
        <w:tc>
          <w:tcPr>
            <w:tcW w:w="573" w:type="pct"/>
            <w:tcBorders>
              <w:top w:val="nil"/>
              <w:left w:val="nil"/>
              <w:bottom w:val="single" w:sz="4" w:space="0" w:color="auto"/>
              <w:right w:val="single" w:sz="4" w:space="0" w:color="auto"/>
            </w:tcBorders>
            <w:shd w:val="clear" w:color="000000" w:fill="808080"/>
            <w:noWrap/>
            <w:vAlign w:val="center"/>
            <w:hideMark/>
          </w:tcPr>
          <w:p w14:paraId="4F64F001" w14:textId="77777777" w:rsidR="00DF1220" w:rsidRPr="005404CD" w:rsidRDefault="00DF1220" w:rsidP="00DF1220">
            <w:pPr>
              <w:jc w:val="center"/>
              <w:rPr>
                <w:color w:val="000000"/>
                <w:sz w:val="20"/>
                <w:szCs w:val="20"/>
              </w:rPr>
            </w:pPr>
          </w:p>
        </w:tc>
        <w:tc>
          <w:tcPr>
            <w:tcW w:w="573" w:type="pct"/>
            <w:tcBorders>
              <w:top w:val="nil"/>
              <w:left w:val="nil"/>
              <w:bottom w:val="single" w:sz="4" w:space="0" w:color="auto"/>
              <w:right w:val="single" w:sz="4" w:space="0" w:color="auto"/>
            </w:tcBorders>
            <w:shd w:val="clear" w:color="auto" w:fill="auto"/>
            <w:noWrap/>
            <w:vAlign w:val="center"/>
            <w:hideMark/>
          </w:tcPr>
          <w:p w14:paraId="6E5848C7" w14:textId="77777777" w:rsidR="00DF1220" w:rsidRPr="005404CD" w:rsidRDefault="00DF1220" w:rsidP="00DF1220">
            <w:pPr>
              <w:jc w:val="center"/>
              <w:rPr>
                <w:color w:val="000000"/>
                <w:sz w:val="20"/>
                <w:szCs w:val="20"/>
              </w:rPr>
            </w:pPr>
            <w:r w:rsidRPr="005404CD">
              <w:rPr>
                <w:color w:val="000000"/>
                <w:sz w:val="20"/>
                <w:szCs w:val="20"/>
              </w:rPr>
              <w:t>10.02 (9.46, 10.58)</w:t>
            </w:r>
          </w:p>
        </w:tc>
        <w:tc>
          <w:tcPr>
            <w:tcW w:w="573" w:type="pct"/>
            <w:tcBorders>
              <w:top w:val="nil"/>
              <w:left w:val="nil"/>
              <w:bottom w:val="single" w:sz="4" w:space="0" w:color="auto"/>
              <w:right w:val="single" w:sz="4" w:space="0" w:color="auto"/>
            </w:tcBorders>
            <w:shd w:val="clear" w:color="auto" w:fill="auto"/>
            <w:noWrap/>
            <w:vAlign w:val="center"/>
            <w:hideMark/>
          </w:tcPr>
          <w:p w14:paraId="4BECE225" w14:textId="77777777" w:rsidR="00DF1220" w:rsidRPr="005404CD" w:rsidRDefault="00DF1220" w:rsidP="00DF1220">
            <w:pPr>
              <w:jc w:val="center"/>
              <w:rPr>
                <w:color w:val="000000"/>
                <w:sz w:val="20"/>
                <w:szCs w:val="20"/>
              </w:rPr>
            </w:pPr>
            <w:r w:rsidRPr="005404CD">
              <w:rPr>
                <w:color w:val="000000"/>
                <w:sz w:val="20"/>
                <w:szCs w:val="20"/>
              </w:rPr>
              <w:t>26.18 (24.34, 28.01)</w:t>
            </w:r>
          </w:p>
        </w:tc>
        <w:tc>
          <w:tcPr>
            <w:tcW w:w="633" w:type="pct"/>
            <w:tcBorders>
              <w:top w:val="nil"/>
              <w:left w:val="nil"/>
              <w:bottom w:val="single" w:sz="4" w:space="0" w:color="auto"/>
              <w:right w:val="single" w:sz="4" w:space="0" w:color="auto"/>
            </w:tcBorders>
            <w:shd w:val="clear" w:color="auto" w:fill="auto"/>
            <w:noWrap/>
            <w:vAlign w:val="center"/>
            <w:hideMark/>
          </w:tcPr>
          <w:p w14:paraId="59AC75FD" w14:textId="77777777" w:rsidR="00DF1220" w:rsidRPr="005404CD" w:rsidRDefault="00DF1220" w:rsidP="00DF1220">
            <w:pPr>
              <w:jc w:val="center"/>
              <w:rPr>
                <w:color w:val="000000"/>
                <w:sz w:val="20"/>
                <w:szCs w:val="20"/>
              </w:rPr>
            </w:pPr>
            <w:r w:rsidRPr="005404CD">
              <w:rPr>
                <w:color w:val="000000"/>
                <w:sz w:val="20"/>
                <w:szCs w:val="20"/>
              </w:rPr>
              <w:t>72.11 (62.26, 81.96)</w:t>
            </w:r>
          </w:p>
        </w:tc>
        <w:tc>
          <w:tcPr>
            <w:tcW w:w="633" w:type="pct"/>
            <w:tcBorders>
              <w:top w:val="nil"/>
              <w:left w:val="nil"/>
              <w:bottom w:val="single" w:sz="4" w:space="0" w:color="auto"/>
              <w:right w:val="single" w:sz="4" w:space="0" w:color="auto"/>
            </w:tcBorders>
            <w:shd w:val="clear" w:color="auto" w:fill="auto"/>
            <w:noWrap/>
            <w:vAlign w:val="center"/>
            <w:hideMark/>
          </w:tcPr>
          <w:p w14:paraId="48374EDD" w14:textId="77777777" w:rsidR="00DF1220" w:rsidRPr="005404CD" w:rsidRDefault="00DF1220" w:rsidP="00DF1220">
            <w:pPr>
              <w:jc w:val="center"/>
              <w:rPr>
                <w:color w:val="000000"/>
                <w:sz w:val="20"/>
                <w:szCs w:val="20"/>
              </w:rPr>
            </w:pPr>
            <w:r w:rsidRPr="005404CD">
              <w:rPr>
                <w:color w:val="000000"/>
                <w:sz w:val="20"/>
                <w:szCs w:val="20"/>
              </w:rPr>
              <w:t>154.11 (97.03, 211.19)</w:t>
            </w:r>
          </w:p>
        </w:tc>
        <w:tc>
          <w:tcPr>
            <w:tcW w:w="573" w:type="pct"/>
            <w:tcBorders>
              <w:top w:val="nil"/>
              <w:left w:val="nil"/>
              <w:bottom w:val="single" w:sz="4" w:space="0" w:color="auto"/>
              <w:right w:val="single" w:sz="4" w:space="0" w:color="auto"/>
            </w:tcBorders>
            <w:shd w:val="clear" w:color="000000" w:fill="808080"/>
            <w:noWrap/>
            <w:vAlign w:val="center"/>
            <w:hideMark/>
          </w:tcPr>
          <w:p w14:paraId="0CD959F7" w14:textId="77777777" w:rsidR="00DF1220" w:rsidRPr="005404CD" w:rsidRDefault="00DF1220" w:rsidP="00DF1220">
            <w:pPr>
              <w:jc w:val="center"/>
              <w:rPr>
                <w:color w:val="000000"/>
                <w:sz w:val="20"/>
                <w:szCs w:val="20"/>
              </w:rPr>
            </w:pPr>
          </w:p>
        </w:tc>
      </w:tr>
    </w:tbl>
    <w:p w14:paraId="71BD2115" w14:textId="77777777" w:rsidR="00A65937" w:rsidRDefault="00A65937" w:rsidP="00A65937">
      <w:pPr>
        <w:rPr>
          <w:color w:val="000000"/>
          <w:sz w:val="20"/>
          <w:szCs w:val="20"/>
        </w:rPr>
      </w:pPr>
      <w:r w:rsidRPr="005404CD">
        <w:rPr>
          <w:color w:val="000000"/>
          <w:sz w:val="20"/>
          <w:szCs w:val="20"/>
        </w:rPr>
        <w:t>Abbreviations: ACR, albumin to creatine ratio</w:t>
      </w:r>
      <w:r>
        <w:rPr>
          <w:color w:val="000000"/>
          <w:sz w:val="20"/>
          <w:szCs w:val="20"/>
        </w:rPr>
        <w:t>; C</w:t>
      </w:r>
      <w:r w:rsidRPr="005404CD">
        <w:rPr>
          <w:color w:val="000000"/>
          <w:sz w:val="20"/>
          <w:szCs w:val="20"/>
        </w:rPr>
        <w:t>KD, chronic kidney disease; CI, confidence interval</w:t>
      </w:r>
      <w:r>
        <w:rPr>
          <w:color w:val="000000"/>
          <w:sz w:val="20"/>
          <w:szCs w:val="20"/>
        </w:rPr>
        <w:t>;</w:t>
      </w:r>
      <w:r w:rsidRPr="005404CD">
        <w:rPr>
          <w:color w:val="000000"/>
          <w:sz w:val="20"/>
          <w:szCs w:val="20"/>
        </w:rPr>
        <w:t xml:space="preserve"> eGFR, estimated glomerular filtration rate; T2D, type 2 diabetes</w:t>
      </w:r>
    </w:p>
    <w:p w14:paraId="5475DEB9" w14:textId="77777777" w:rsidR="00DF1220" w:rsidRPr="005404CD" w:rsidRDefault="00DF1220" w:rsidP="00DF1220">
      <w:pPr>
        <w:keepNext/>
        <w:spacing w:after="120"/>
        <w:rPr>
          <w:sz w:val="20"/>
          <w:szCs w:val="20"/>
        </w:rPr>
      </w:pPr>
    </w:p>
    <w:p w14:paraId="4C1E8398" w14:textId="77777777" w:rsidR="00BC55F9" w:rsidRDefault="00BC55F9">
      <w:pPr>
        <w:rPr>
          <w:rFonts w:eastAsia="Times New Roman"/>
          <w:b/>
          <w:iCs/>
          <w:color w:val="000000" w:themeColor="text1"/>
          <w:sz w:val="20"/>
          <w:szCs w:val="20"/>
        </w:rPr>
      </w:pPr>
      <w:r>
        <w:rPr>
          <w:b/>
          <w:i/>
          <w:color w:val="000000" w:themeColor="text1"/>
          <w:sz w:val="20"/>
          <w:szCs w:val="20"/>
        </w:rPr>
        <w:br w:type="page"/>
      </w:r>
    </w:p>
    <w:p w14:paraId="48EE4243" w14:textId="7853FF02" w:rsidR="005404CD" w:rsidRPr="00E44895" w:rsidRDefault="00235DB6" w:rsidP="00235DB6">
      <w:pPr>
        <w:pStyle w:val="Caption"/>
        <w:rPr>
          <w:b/>
          <w:i w:val="0"/>
          <w:color w:val="000000" w:themeColor="text1"/>
          <w:sz w:val="20"/>
          <w:szCs w:val="20"/>
        </w:rPr>
      </w:pPr>
      <w:bookmarkStart w:id="9" w:name="_Toc67913128"/>
      <w:r w:rsidRPr="00DF0BCF">
        <w:rPr>
          <w:b/>
          <w:i w:val="0"/>
          <w:color w:val="000000" w:themeColor="text1"/>
          <w:sz w:val="20"/>
          <w:szCs w:val="20"/>
        </w:rPr>
        <w:lastRenderedPageBreak/>
        <w:t xml:space="preserve">Table </w:t>
      </w:r>
      <w:r w:rsidRPr="00DF0BCF">
        <w:rPr>
          <w:b/>
          <w:i w:val="0"/>
          <w:color w:val="000000" w:themeColor="text1"/>
          <w:sz w:val="20"/>
          <w:szCs w:val="20"/>
        </w:rPr>
        <w:fldChar w:fldCharType="begin"/>
      </w:r>
      <w:r w:rsidRPr="00DF0BCF">
        <w:rPr>
          <w:b/>
          <w:i w:val="0"/>
          <w:color w:val="000000" w:themeColor="text1"/>
          <w:sz w:val="20"/>
          <w:szCs w:val="20"/>
        </w:rPr>
        <w:instrText xml:space="preserve"> SEQ Table \* ARABIC </w:instrText>
      </w:r>
      <w:r w:rsidRPr="00DF0BCF">
        <w:rPr>
          <w:b/>
          <w:i w:val="0"/>
          <w:color w:val="000000" w:themeColor="text1"/>
          <w:sz w:val="20"/>
          <w:szCs w:val="20"/>
        </w:rPr>
        <w:fldChar w:fldCharType="separate"/>
      </w:r>
      <w:r w:rsidRPr="00DF0BCF">
        <w:rPr>
          <w:b/>
          <w:i w:val="0"/>
          <w:noProof/>
          <w:color w:val="000000" w:themeColor="text1"/>
          <w:sz w:val="20"/>
          <w:szCs w:val="20"/>
        </w:rPr>
        <w:t>7</w:t>
      </w:r>
      <w:r w:rsidRPr="00DF0BCF">
        <w:rPr>
          <w:b/>
          <w:i w:val="0"/>
          <w:color w:val="000000" w:themeColor="text1"/>
          <w:sz w:val="20"/>
          <w:szCs w:val="20"/>
        </w:rPr>
        <w:fldChar w:fldCharType="end"/>
      </w:r>
      <w:r w:rsidRPr="00DF0BCF">
        <w:rPr>
          <w:b/>
          <w:i w:val="0"/>
          <w:color w:val="000000" w:themeColor="text1"/>
          <w:sz w:val="20"/>
          <w:szCs w:val="20"/>
        </w:rPr>
        <w:t>.</w:t>
      </w:r>
      <w:r w:rsidRPr="00DF0BCF">
        <w:rPr>
          <w:color w:val="000000" w:themeColor="text1"/>
        </w:rPr>
        <w:t xml:space="preserve"> </w:t>
      </w:r>
      <w:r w:rsidR="005404CD" w:rsidRPr="00E44895">
        <w:rPr>
          <w:b/>
          <w:i w:val="0"/>
          <w:color w:val="000000" w:themeColor="text1"/>
          <w:sz w:val="20"/>
          <w:szCs w:val="20"/>
        </w:rPr>
        <w:t>Rates of kidney failure of patients with T2D and incident CKD diagnosis followed until the occurrence of an outcome, death, discontinued enrollment categorized by eGFR and ACR laboratory results</w:t>
      </w:r>
      <w:bookmarkEnd w:id="9"/>
    </w:p>
    <w:tbl>
      <w:tblPr>
        <w:tblW w:w="5000" w:type="pct"/>
        <w:tblInd w:w="-5" w:type="dxa"/>
        <w:tblLook w:val="04A0" w:firstRow="1" w:lastRow="0" w:firstColumn="1" w:lastColumn="0" w:noHBand="0" w:noVBand="1"/>
      </w:tblPr>
      <w:tblGrid>
        <w:gridCol w:w="1472"/>
        <w:gridCol w:w="1271"/>
        <w:gridCol w:w="1231"/>
        <w:gridCol w:w="1400"/>
        <w:gridCol w:w="1400"/>
        <w:gridCol w:w="1545"/>
        <w:gridCol w:w="1618"/>
        <w:gridCol w:w="1618"/>
        <w:gridCol w:w="1400"/>
      </w:tblGrid>
      <w:tr w:rsidR="00DF1220" w:rsidRPr="005404CD" w14:paraId="09F441C7" w14:textId="77777777" w:rsidTr="00A65937">
        <w:trPr>
          <w:trHeight w:val="311"/>
        </w:trPr>
        <w:tc>
          <w:tcPr>
            <w:tcW w:w="105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70E31F" w14:textId="77777777" w:rsidR="00DF1220" w:rsidRPr="005404CD" w:rsidRDefault="00DF1220" w:rsidP="00DF1220">
            <w:pPr>
              <w:jc w:val="center"/>
              <w:rPr>
                <w:color w:val="000000"/>
                <w:sz w:val="20"/>
                <w:szCs w:val="20"/>
              </w:rPr>
            </w:pPr>
            <w:r w:rsidRPr="005404CD">
              <w:rPr>
                <w:color w:val="000000"/>
                <w:sz w:val="20"/>
                <w:szCs w:val="20"/>
              </w:rPr>
              <w:t>Rate (events/1000 person-years) of kidney failure; 95% CI</w:t>
            </w:r>
          </w:p>
        </w:tc>
        <w:tc>
          <w:tcPr>
            <w:tcW w:w="3941"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40C613D9" w14:textId="6B7CB29B" w:rsidR="00DF1220" w:rsidRPr="005404CD" w:rsidRDefault="00DF1220" w:rsidP="00DF1220">
            <w:pPr>
              <w:jc w:val="center"/>
              <w:rPr>
                <w:color w:val="000000"/>
                <w:sz w:val="20"/>
                <w:szCs w:val="20"/>
              </w:rPr>
            </w:pPr>
            <w:r w:rsidRPr="005404CD">
              <w:rPr>
                <w:color w:val="000000"/>
                <w:sz w:val="20"/>
                <w:szCs w:val="20"/>
              </w:rPr>
              <w:t xml:space="preserve">Stage of </w:t>
            </w:r>
            <w:r w:rsidR="00F04396">
              <w:rPr>
                <w:color w:val="000000"/>
                <w:sz w:val="20"/>
                <w:szCs w:val="20"/>
              </w:rPr>
              <w:t>C</w:t>
            </w:r>
            <w:r w:rsidRPr="005404CD">
              <w:rPr>
                <w:color w:val="000000"/>
                <w:sz w:val="20"/>
                <w:szCs w:val="20"/>
              </w:rPr>
              <w:t>KD by eGFR classification</w:t>
            </w:r>
          </w:p>
        </w:tc>
      </w:tr>
      <w:tr w:rsidR="00DF1220" w:rsidRPr="005404CD" w14:paraId="19FBF401" w14:textId="77777777" w:rsidTr="00A65937">
        <w:trPr>
          <w:trHeight w:val="662"/>
        </w:trPr>
        <w:tc>
          <w:tcPr>
            <w:tcW w:w="1059" w:type="pct"/>
            <w:gridSpan w:val="2"/>
            <w:vMerge/>
            <w:tcBorders>
              <w:top w:val="single" w:sz="4" w:space="0" w:color="auto"/>
              <w:left w:val="single" w:sz="4" w:space="0" w:color="auto"/>
              <w:bottom w:val="single" w:sz="4" w:space="0" w:color="000000"/>
              <w:right w:val="single" w:sz="4" w:space="0" w:color="000000"/>
            </w:tcBorders>
            <w:vAlign w:val="center"/>
            <w:hideMark/>
          </w:tcPr>
          <w:p w14:paraId="7A8C2FE1" w14:textId="77777777" w:rsidR="00DF1220" w:rsidRPr="005404CD" w:rsidRDefault="00DF1220" w:rsidP="00DF1220">
            <w:pPr>
              <w:jc w:val="center"/>
              <w:rPr>
                <w:color w:val="000000"/>
                <w:sz w:val="20"/>
                <w:szCs w:val="20"/>
              </w:rPr>
            </w:pPr>
          </w:p>
        </w:tc>
        <w:tc>
          <w:tcPr>
            <w:tcW w:w="475" w:type="pct"/>
            <w:tcBorders>
              <w:top w:val="nil"/>
              <w:left w:val="nil"/>
              <w:bottom w:val="single" w:sz="4" w:space="0" w:color="auto"/>
              <w:right w:val="single" w:sz="4" w:space="0" w:color="auto"/>
            </w:tcBorders>
            <w:shd w:val="clear" w:color="auto" w:fill="auto"/>
            <w:vAlign w:val="center"/>
            <w:hideMark/>
          </w:tcPr>
          <w:p w14:paraId="6F15BA9B" w14:textId="77777777" w:rsidR="00DF1220" w:rsidRPr="005404CD" w:rsidRDefault="00DF1220" w:rsidP="00DF1220">
            <w:pPr>
              <w:jc w:val="center"/>
              <w:rPr>
                <w:color w:val="000000"/>
                <w:sz w:val="20"/>
                <w:szCs w:val="20"/>
              </w:rPr>
            </w:pPr>
            <w:r w:rsidRPr="005404CD">
              <w:rPr>
                <w:color w:val="000000"/>
                <w:sz w:val="20"/>
                <w:szCs w:val="20"/>
              </w:rPr>
              <w:t>Stage 1</w:t>
            </w:r>
            <w:r w:rsidRPr="005404CD">
              <w:rPr>
                <w:color w:val="000000"/>
                <w:sz w:val="20"/>
                <w:szCs w:val="20"/>
              </w:rPr>
              <w:br/>
              <w:t>(&gt;90 ml/min/1.73m^2)</w:t>
            </w:r>
          </w:p>
        </w:tc>
        <w:tc>
          <w:tcPr>
            <w:tcW w:w="540" w:type="pct"/>
            <w:tcBorders>
              <w:top w:val="nil"/>
              <w:left w:val="nil"/>
              <w:bottom w:val="single" w:sz="4" w:space="0" w:color="auto"/>
              <w:right w:val="single" w:sz="4" w:space="0" w:color="auto"/>
            </w:tcBorders>
            <w:shd w:val="clear" w:color="auto" w:fill="auto"/>
            <w:vAlign w:val="center"/>
            <w:hideMark/>
          </w:tcPr>
          <w:p w14:paraId="2FA4AD7E" w14:textId="77777777" w:rsidR="00DF1220" w:rsidRPr="005404CD" w:rsidRDefault="00DF1220" w:rsidP="00DF1220">
            <w:pPr>
              <w:jc w:val="center"/>
              <w:rPr>
                <w:color w:val="000000"/>
                <w:sz w:val="20"/>
                <w:szCs w:val="20"/>
              </w:rPr>
            </w:pPr>
            <w:r w:rsidRPr="005404CD">
              <w:rPr>
                <w:color w:val="000000"/>
                <w:sz w:val="20"/>
                <w:szCs w:val="20"/>
              </w:rPr>
              <w:t>Stage 2</w:t>
            </w:r>
            <w:r w:rsidRPr="005404CD">
              <w:rPr>
                <w:color w:val="000000"/>
                <w:sz w:val="20"/>
                <w:szCs w:val="20"/>
              </w:rPr>
              <w:br/>
              <w:t>(60-89 ml/min/1.73m^2)</w:t>
            </w:r>
          </w:p>
        </w:tc>
        <w:tc>
          <w:tcPr>
            <w:tcW w:w="540" w:type="pct"/>
            <w:tcBorders>
              <w:top w:val="nil"/>
              <w:left w:val="nil"/>
              <w:bottom w:val="single" w:sz="4" w:space="0" w:color="auto"/>
              <w:right w:val="single" w:sz="4" w:space="0" w:color="auto"/>
            </w:tcBorders>
            <w:shd w:val="clear" w:color="auto" w:fill="auto"/>
            <w:vAlign w:val="center"/>
            <w:hideMark/>
          </w:tcPr>
          <w:p w14:paraId="5BA084E0" w14:textId="77777777" w:rsidR="00DF1220" w:rsidRPr="005404CD" w:rsidRDefault="00DF1220" w:rsidP="00DF1220">
            <w:pPr>
              <w:jc w:val="center"/>
              <w:rPr>
                <w:color w:val="000000"/>
                <w:sz w:val="20"/>
                <w:szCs w:val="20"/>
              </w:rPr>
            </w:pPr>
            <w:r w:rsidRPr="005404CD">
              <w:rPr>
                <w:color w:val="000000"/>
                <w:sz w:val="20"/>
                <w:szCs w:val="20"/>
              </w:rPr>
              <w:t xml:space="preserve">Stage 3a </w:t>
            </w:r>
            <w:r w:rsidRPr="005404CD">
              <w:rPr>
                <w:color w:val="000000"/>
                <w:sz w:val="20"/>
                <w:szCs w:val="20"/>
              </w:rPr>
              <w:br/>
              <w:t>(45-59 ml/min/1.73m^2)</w:t>
            </w:r>
          </w:p>
        </w:tc>
        <w:tc>
          <w:tcPr>
            <w:tcW w:w="596" w:type="pct"/>
            <w:tcBorders>
              <w:top w:val="nil"/>
              <w:left w:val="nil"/>
              <w:bottom w:val="single" w:sz="4" w:space="0" w:color="auto"/>
              <w:right w:val="single" w:sz="4" w:space="0" w:color="auto"/>
            </w:tcBorders>
            <w:shd w:val="clear" w:color="auto" w:fill="auto"/>
            <w:vAlign w:val="center"/>
            <w:hideMark/>
          </w:tcPr>
          <w:p w14:paraId="381677DE" w14:textId="77777777" w:rsidR="00DF1220" w:rsidRPr="005404CD" w:rsidRDefault="00DF1220" w:rsidP="00DF1220">
            <w:pPr>
              <w:jc w:val="center"/>
              <w:rPr>
                <w:color w:val="000000"/>
                <w:sz w:val="20"/>
                <w:szCs w:val="20"/>
              </w:rPr>
            </w:pPr>
            <w:r w:rsidRPr="005404CD">
              <w:rPr>
                <w:color w:val="000000"/>
                <w:sz w:val="20"/>
                <w:szCs w:val="20"/>
              </w:rPr>
              <w:t>Stage 3b</w:t>
            </w:r>
            <w:r w:rsidRPr="005404CD">
              <w:rPr>
                <w:color w:val="000000"/>
                <w:sz w:val="20"/>
                <w:szCs w:val="20"/>
              </w:rPr>
              <w:br/>
              <w:t>(30-44 ml/min/1.73m^2)</w:t>
            </w:r>
          </w:p>
        </w:tc>
        <w:tc>
          <w:tcPr>
            <w:tcW w:w="624" w:type="pct"/>
            <w:tcBorders>
              <w:top w:val="nil"/>
              <w:left w:val="nil"/>
              <w:bottom w:val="single" w:sz="4" w:space="0" w:color="auto"/>
              <w:right w:val="single" w:sz="4" w:space="0" w:color="auto"/>
            </w:tcBorders>
            <w:shd w:val="clear" w:color="auto" w:fill="auto"/>
            <w:vAlign w:val="center"/>
            <w:hideMark/>
          </w:tcPr>
          <w:p w14:paraId="5101481A" w14:textId="77777777" w:rsidR="00DF1220" w:rsidRPr="005404CD" w:rsidRDefault="00DF1220" w:rsidP="00DF1220">
            <w:pPr>
              <w:jc w:val="center"/>
              <w:rPr>
                <w:color w:val="000000"/>
                <w:sz w:val="20"/>
                <w:szCs w:val="20"/>
              </w:rPr>
            </w:pPr>
            <w:r w:rsidRPr="005404CD">
              <w:rPr>
                <w:color w:val="000000"/>
                <w:sz w:val="20"/>
                <w:szCs w:val="20"/>
              </w:rPr>
              <w:t>Stage 4</w:t>
            </w:r>
            <w:r w:rsidRPr="005404CD">
              <w:rPr>
                <w:color w:val="000000"/>
                <w:sz w:val="20"/>
                <w:szCs w:val="20"/>
              </w:rPr>
              <w:br/>
              <w:t>(15-29 ml/min/1.73m^2)</w:t>
            </w:r>
          </w:p>
        </w:tc>
        <w:tc>
          <w:tcPr>
            <w:tcW w:w="624" w:type="pct"/>
            <w:tcBorders>
              <w:top w:val="nil"/>
              <w:left w:val="nil"/>
              <w:bottom w:val="single" w:sz="4" w:space="0" w:color="auto"/>
              <w:right w:val="single" w:sz="4" w:space="0" w:color="auto"/>
            </w:tcBorders>
            <w:shd w:val="clear" w:color="auto" w:fill="auto"/>
            <w:vAlign w:val="center"/>
            <w:hideMark/>
          </w:tcPr>
          <w:p w14:paraId="39380016" w14:textId="77777777" w:rsidR="00DF1220" w:rsidRPr="005404CD" w:rsidRDefault="00DF1220" w:rsidP="00DF1220">
            <w:pPr>
              <w:jc w:val="center"/>
              <w:rPr>
                <w:color w:val="000000"/>
                <w:sz w:val="20"/>
                <w:szCs w:val="20"/>
              </w:rPr>
            </w:pPr>
            <w:r w:rsidRPr="005404CD">
              <w:rPr>
                <w:color w:val="000000"/>
                <w:sz w:val="20"/>
                <w:szCs w:val="20"/>
              </w:rPr>
              <w:t>Stage 5</w:t>
            </w:r>
            <w:r w:rsidRPr="005404CD">
              <w:rPr>
                <w:color w:val="000000"/>
                <w:sz w:val="20"/>
                <w:szCs w:val="20"/>
              </w:rPr>
              <w:br/>
              <w:t>(&lt;15 ml/min/1.73m^2)</w:t>
            </w:r>
          </w:p>
        </w:tc>
        <w:tc>
          <w:tcPr>
            <w:tcW w:w="540" w:type="pct"/>
            <w:tcBorders>
              <w:top w:val="nil"/>
              <w:left w:val="nil"/>
              <w:bottom w:val="single" w:sz="4" w:space="0" w:color="auto"/>
              <w:right w:val="single" w:sz="4" w:space="0" w:color="auto"/>
            </w:tcBorders>
            <w:shd w:val="clear" w:color="auto" w:fill="auto"/>
            <w:noWrap/>
            <w:vAlign w:val="center"/>
            <w:hideMark/>
          </w:tcPr>
          <w:p w14:paraId="34682263" w14:textId="77777777" w:rsidR="00DF1220" w:rsidRPr="005404CD" w:rsidRDefault="00DF1220" w:rsidP="00DF1220">
            <w:pPr>
              <w:jc w:val="center"/>
              <w:rPr>
                <w:color w:val="000000"/>
                <w:sz w:val="20"/>
                <w:szCs w:val="20"/>
              </w:rPr>
            </w:pPr>
            <w:r w:rsidRPr="005404CD">
              <w:rPr>
                <w:color w:val="000000"/>
                <w:sz w:val="20"/>
                <w:szCs w:val="20"/>
              </w:rPr>
              <w:t>Missing</w:t>
            </w:r>
          </w:p>
        </w:tc>
      </w:tr>
      <w:tr w:rsidR="00DF1220" w:rsidRPr="005404CD" w14:paraId="5D630763" w14:textId="77777777" w:rsidTr="00A65937">
        <w:trPr>
          <w:trHeight w:val="331"/>
        </w:trPr>
        <w:tc>
          <w:tcPr>
            <w:tcW w:w="568"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1CC7B24" w14:textId="77777777" w:rsidR="00DF1220" w:rsidRPr="005404CD" w:rsidRDefault="00DF1220" w:rsidP="00DF1220">
            <w:pPr>
              <w:jc w:val="center"/>
              <w:rPr>
                <w:color w:val="000000"/>
                <w:sz w:val="20"/>
                <w:szCs w:val="20"/>
              </w:rPr>
            </w:pPr>
            <w:r w:rsidRPr="005404CD">
              <w:rPr>
                <w:color w:val="000000"/>
                <w:sz w:val="20"/>
                <w:szCs w:val="20"/>
              </w:rPr>
              <w:t>Stage of Albuminuria</w:t>
            </w:r>
          </w:p>
        </w:tc>
        <w:tc>
          <w:tcPr>
            <w:tcW w:w="491" w:type="pct"/>
            <w:tcBorders>
              <w:top w:val="nil"/>
              <w:left w:val="nil"/>
              <w:bottom w:val="single" w:sz="4" w:space="0" w:color="auto"/>
              <w:right w:val="single" w:sz="4" w:space="0" w:color="auto"/>
            </w:tcBorders>
            <w:shd w:val="clear" w:color="auto" w:fill="auto"/>
            <w:noWrap/>
            <w:vAlign w:val="center"/>
            <w:hideMark/>
          </w:tcPr>
          <w:p w14:paraId="4C9CF76F" w14:textId="77777777" w:rsidR="00DF1220" w:rsidRPr="005404CD" w:rsidRDefault="00DF1220" w:rsidP="00DF1220">
            <w:pPr>
              <w:jc w:val="center"/>
              <w:rPr>
                <w:color w:val="000000"/>
                <w:sz w:val="20"/>
                <w:szCs w:val="20"/>
              </w:rPr>
            </w:pPr>
            <w:r w:rsidRPr="005404CD">
              <w:rPr>
                <w:color w:val="000000"/>
                <w:sz w:val="20"/>
                <w:szCs w:val="20"/>
              </w:rPr>
              <w:t>A1 (&lt;30 mg/g)</w:t>
            </w:r>
          </w:p>
        </w:tc>
        <w:tc>
          <w:tcPr>
            <w:tcW w:w="475" w:type="pct"/>
            <w:tcBorders>
              <w:top w:val="nil"/>
              <w:left w:val="nil"/>
              <w:bottom w:val="single" w:sz="4" w:space="0" w:color="auto"/>
              <w:right w:val="single" w:sz="4" w:space="0" w:color="auto"/>
            </w:tcBorders>
            <w:shd w:val="clear" w:color="000000" w:fill="808080"/>
            <w:vAlign w:val="center"/>
            <w:hideMark/>
          </w:tcPr>
          <w:p w14:paraId="3CCD31C5" w14:textId="77777777" w:rsidR="00DF1220" w:rsidRPr="005404CD" w:rsidRDefault="00DF1220" w:rsidP="00DF1220">
            <w:pPr>
              <w:jc w:val="center"/>
              <w:rPr>
                <w:color w:val="000000"/>
                <w:sz w:val="20"/>
                <w:szCs w:val="20"/>
              </w:rPr>
            </w:pPr>
          </w:p>
        </w:tc>
        <w:tc>
          <w:tcPr>
            <w:tcW w:w="540" w:type="pct"/>
            <w:tcBorders>
              <w:top w:val="nil"/>
              <w:left w:val="nil"/>
              <w:bottom w:val="single" w:sz="4" w:space="0" w:color="auto"/>
              <w:right w:val="single" w:sz="4" w:space="0" w:color="auto"/>
            </w:tcBorders>
            <w:shd w:val="clear" w:color="000000" w:fill="808080"/>
            <w:vAlign w:val="center"/>
            <w:hideMark/>
          </w:tcPr>
          <w:p w14:paraId="26FB213E" w14:textId="77777777" w:rsidR="00DF1220" w:rsidRPr="005404CD" w:rsidRDefault="00DF1220" w:rsidP="00DF1220">
            <w:pPr>
              <w:jc w:val="center"/>
              <w:rPr>
                <w:color w:val="000000"/>
                <w:sz w:val="20"/>
                <w:szCs w:val="20"/>
              </w:rPr>
            </w:pPr>
          </w:p>
        </w:tc>
        <w:tc>
          <w:tcPr>
            <w:tcW w:w="540" w:type="pct"/>
            <w:tcBorders>
              <w:top w:val="nil"/>
              <w:left w:val="nil"/>
              <w:bottom w:val="single" w:sz="4" w:space="0" w:color="auto"/>
              <w:right w:val="single" w:sz="4" w:space="0" w:color="auto"/>
            </w:tcBorders>
            <w:shd w:val="clear" w:color="auto" w:fill="auto"/>
            <w:vAlign w:val="center"/>
            <w:hideMark/>
          </w:tcPr>
          <w:p w14:paraId="0B3716BA" w14:textId="77777777" w:rsidR="00DF1220" w:rsidRPr="005404CD" w:rsidRDefault="00DF1220" w:rsidP="00DF1220">
            <w:pPr>
              <w:jc w:val="center"/>
              <w:rPr>
                <w:color w:val="000000"/>
                <w:sz w:val="20"/>
                <w:szCs w:val="20"/>
              </w:rPr>
            </w:pPr>
            <w:r w:rsidRPr="005404CD">
              <w:rPr>
                <w:color w:val="000000"/>
                <w:sz w:val="20"/>
                <w:szCs w:val="20"/>
              </w:rPr>
              <w:t>14.26 (12.86, 15.67)</w:t>
            </w:r>
          </w:p>
        </w:tc>
        <w:tc>
          <w:tcPr>
            <w:tcW w:w="596" w:type="pct"/>
            <w:tcBorders>
              <w:top w:val="nil"/>
              <w:left w:val="nil"/>
              <w:bottom w:val="single" w:sz="4" w:space="0" w:color="auto"/>
              <w:right w:val="single" w:sz="4" w:space="0" w:color="auto"/>
            </w:tcBorders>
            <w:shd w:val="clear" w:color="auto" w:fill="auto"/>
            <w:vAlign w:val="center"/>
            <w:hideMark/>
          </w:tcPr>
          <w:p w14:paraId="5B6F90D2" w14:textId="77777777" w:rsidR="00DF1220" w:rsidRPr="005404CD" w:rsidRDefault="00DF1220" w:rsidP="00DF1220">
            <w:pPr>
              <w:jc w:val="center"/>
              <w:rPr>
                <w:color w:val="000000"/>
                <w:sz w:val="20"/>
                <w:szCs w:val="20"/>
              </w:rPr>
            </w:pPr>
            <w:r w:rsidRPr="005404CD">
              <w:rPr>
                <w:color w:val="000000"/>
                <w:sz w:val="20"/>
                <w:szCs w:val="20"/>
              </w:rPr>
              <w:t>31.82 (26.98, 36.66)</w:t>
            </w:r>
          </w:p>
        </w:tc>
        <w:tc>
          <w:tcPr>
            <w:tcW w:w="624" w:type="pct"/>
            <w:tcBorders>
              <w:top w:val="nil"/>
              <w:left w:val="nil"/>
              <w:bottom w:val="single" w:sz="4" w:space="0" w:color="auto"/>
              <w:right w:val="single" w:sz="4" w:space="0" w:color="auto"/>
            </w:tcBorders>
            <w:shd w:val="clear" w:color="auto" w:fill="auto"/>
            <w:noWrap/>
            <w:vAlign w:val="center"/>
            <w:hideMark/>
          </w:tcPr>
          <w:p w14:paraId="6213AB6B" w14:textId="77777777" w:rsidR="00DF1220" w:rsidRPr="005404CD" w:rsidRDefault="00DF1220" w:rsidP="00DF1220">
            <w:pPr>
              <w:jc w:val="center"/>
              <w:rPr>
                <w:color w:val="000000"/>
                <w:sz w:val="20"/>
                <w:szCs w:val="20"/>
              </w:rPr>
            </w:pPr>
            <w:r w:rsidRPr="005404CD">
              <w:rPr>
                <w:color w:val="000000"/>
                <w:sz w:val="20"/>
                <w:szCs w:val="20"/>
              </w:rPr>
              <w:t>57.60 (33.53, 81.66)</w:t>
            </w:r>
          </w:p>
        </w:tc>
        <w:tc>
          <w:tcPr>
            <w:tcW w:w="624" w:type="pct"/>
            <w:tcBorders>
              <w:top w:val="nil"/>
              <w:left w:val="nil"/>
              <w:bottom w:val="single" w:sz="4" w:space="0" w:color="auto"/>
              <w:right w:val="single" w:sz="4" w:space="0" w:color="auto"/>
            </w:tcBorders>
            <w:shd w:val="clear" w:color="auto" w:fill="auto"/>
            <w:noWrap/>
            <w:vAlign w:val="center"/>
            <w:hideMark/>
          </w:tcPr>
          <w:p w14:paraId="27A40DA0" w14:textId="77777777" w:rsidR="00DF1220" w:rsidRPr="005404CD" w:rsidRDefault="00DF1220" w:rsidP="00DF1220">
            <w:pPr>
              <w:jc w:val="center"/>
              <w:rPr>
                <w:color w:val="000000"/>
                <w:sz w:val="20"/>
                <w:szCs w:val="20"/>
              </w:rPr>
            </w:pPr>
            <w:r w:rsidRPr="005404CD">
              <w:rPr>
                <w:color w:val="000000"/>
                <w:sz w:val="20"/>
                <w:szCs w:val="20"/>
              </w:rPr>
              <w:t>27.84 (3.37, 100.58)</w:t>
            </w:r>
          </w:p>
        </w:tc>
        <w:tc>
          <w:tcPr>
            <w:tcW w:w="540" w:type="pct"/>
            <w:tcBorders>
              <w:top w:val="nil"/>
              <w:left w:val="nil"/>
              <w:bottom w:val="single" w:sz="4" w:space="0" w:color="auto"/>
              <w:right w:val="single" w:sz="4" w:space="0" w:color="auto"/>
            </w:tcBorders>
            <w:shd w:val="clear" w:color="000000" w:fill="808080"/>
            <w:noWrap/>
            <w:vAlign w:val="center"/>
            <w:hideMark/>
          </w:tcPr>
          <w:p w14:paraId="5BAB803A" w14:textId="77777777" w:rsidR="00DF1220" w:rsidRPr="005404CD" w:rsidRDefault="00DF1220" w:rsidP="00DF1220">
            <w:pPr>
              <w:jc w:val="center"/>
              <w:rPr>
                <w:color w:val="000000"/>
                <w:sz w:val="20"/>
                <w:szCs w:val="20"/>
              </w:rPr>
            </w:pPr>
          </w:p>
        </w:tc>
      </w:tr>
      <w:tr w:rsidR="00DF1220" w:rsidRPr="005404CD" w14:paraId="0641D44E" w14:textId="77777777" w:rsidTr="00A65937">
        <w:trPr>
          <w:trHeight w:val="331"/>
        </w:trPr>
        <w:tc>
          <w:tcPr>
            <w:tcW w:w="568" w:type="pct"/>
            <w:vMerge/>
            <w:tcBorders>
              <w:top w:val="nil"/>
              <w:left w:val="single" w:sz="4" w:space="0" w:color="auto"/>
              <w:bottom w:val="single" w:sz="4" w:space="0" w:color="000000"/>
              <w:right w:val="single" w:sz="4" w:space="0" w:color="auto"/>
            </w:tcBorders>
            <w:vAlign w:val="center"/>
            <w:hideMark/>
          </w:tcPr>
          <w:p w14:paraId="3B1F4465" w14:textId="77777777" w:rsidR="00DF1220" w:rsidRPr="005404CD" w:rsidRDefault="00DF1220" w:rsidP="00DF1220">
            <w:pPr>
              <w:jc w:val="center"/>
              <w:rPr>
                <w:color w:val="00000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14:paraId="398FB1F4" w14:textId="77777777" w:rsidR="00DF1220" w:rsidRPr="005404CD" w:rsidRDefault="00DF1220" w:rsidP="00DF1220">
            <w:pPr>
              <w:jc w:val="center"/>
              <w:rPr>
                <w:color w:val="000000"/>
                <w:sz w:val="20"/>
                <w:szCs w:val="20"/>
              </w:rPr>
            </w:pPr>
            <w:r w:rsidRPr="005404CD">
              <w:rPr>
                <w:color w:val="000000"/>
                <w:sz w:val="20"/>
                <w:szCs w:val="20"/>
              </w:rPr>
              <w:t>A2 (30-300 mg/g)</w:t>
            </w:r>
          </w:p>
        </w:tc>
        <w:tc>
          <w:tcPr>
            <w:tcW w:w="475" w:type="pct"/>
            <w:tcBorders>
              <w:top w:val="nil"/>
              <w:left w:val="nil"/>
              <w:bottom w:val="single" w:sz="4" w:space="0" w:color="auto"/>
              <w:right w:val="single" w:sz="4" w:space="0" w:color="auto"/>
            </w:tcBorders>
            <w:shd w:val="clear" w:color="auto" w:fill="auto"/>
            <w:vAlign w:val="center"/>
            <w:hideMark/>
          </w:tcPr>
          <w:p w14:paraId="58AAC09F" w14:textId="77777777" w:rsidR="00DF1220" w:rsidRPr="005404CD" w:rsidRDefault="00DF1220" w:rsidP="00DF1220">
            <w:pPr>
              <w:jc w:val="center"/>
              <w:rPr>
                <w:color w:val="000000"/>
                <w:sz w:val="20"/>
                <w:szCs w:val="20"/>
              </w:rPr>
            </w:pPr>
            <w:r w:rsidRPr="005404CD">
              <w:rPr>
                <w:color w:val="000000"/>
                <w:sz w:val="20"/>
                <w:szCs w:val="20"/>
              </w:rPr>
              <w:t>6.66 (4.99, 8.33)</w:t>
            </w:r>
          </w:p>
        </w:tc>
        <w:tc>
          <w:tcPr>
            <w:tcW w:w="540" w:type="pct"/>
            <w:tcBorders>
              <w:top w:val="nil"/>
              <w:left w:val="nil"/>
              <w:bottom w:val="single" w:sz="4" w:space="0" w:color="auto"/>
              <w:right w:val="single" w:sz="4" w:space="0" w:color="auto"/>
            </w:tcBorders>
            <w:shd w:val="clear" w:color="auto" w:fill="auto"/>
            <w:vAlign w:val="center"/>
            <w:hideMark/>
          </w:tcPr>
          <w:p w14:paraId="29AC6B94" w14:textId="77777777" w:rsidR="00DF1220" w:rsidRPr="005404CD" w:rsidRDefault="00DF1220" w:rsidP="00DF1220">
            <w:pPr>
              <w:jc w:val="center"/>
              <w:rPr>
                <w:color w:val="000000"/>
                <w:sz w:val="20"/>
                <w:szCs w:val="20"/>
              </w:rPr>
            </w:pPr>
            <w:r w:rsidRPr="005404CD">
              <w:rPr>
                <w:color w:val="000000"/>
                <w:sz w:val="20"/>
                <w:szCs w:val="20"/>
              </w:rPr>
              <w:t>10.81 (9.02, 12.60)</w:t>
            </w:r>
          </w:p>
        </w:tc>
        <w:tc>
          <w:tcPr>
            <w:tcW w:w="540" w:type="pct"/>
            <w:tcBorders>
              <w:top w:val="nil"/>
              <w:left w:val="nil"/>
              <w:bottom w:val="single" w:sz="4" w:space="0" w:color="auto"/>
              <w:right w:val="single" w:sz="4" w:space="0" w:color="auto"/>
            </w:tcBorders>
            <w:shd w:val="clear" w:color="auto" w:fill="auto"/>
            <w:vAlign w:val="center"/>
            <w:hideMark/>
          </w:tcPr>
          <w:p w14:paraId="56A7E21C" w14:textId="77777777" w:rsidR="00DF1220" w:rsidRPr="005404CD" w:rsidRDefault="00DF1220" w:rsidP="00DF1220">
            <w:pPr>
              <w:jc w:val="center"/>
              <w:rPr>
                <w:color w:val="000000"/>
                <w:sz w:val="20"/>
                <w:szCs w:val="20"/>
              </w:rPr>
            </w:pPr>
            <w:r w:rsidRPr="005404CD">
              <w:rPr>
                <w:color w:val="000000"/>
                <w:sz w:val="20"/>
                <w:szCs w:val="20"/>
              </w:rPr>
              <w:t>25.98 (23.14, 28.83)</w:t>
            </w:r>
          </w:p>
        </w:tc>
        <w:tc>
          <w:tcPr>
            <w:tcW w:w="596" w:type="pct"/>
            <w:tcBorders>
              <w:top w:val="nil"/>
              <w:left w:val="nil"/>
              <w:bottom w:val="single" w:sz="4" w:space="0" w:color="auto"/>
              <w:right w:val="single" w:sz="4" w:space="0" w:color="auto"/>
            </w:tcBorders>
            <w:shd w:val="clear" w:color="auto" w:fill="auto"/>
            <w:vAlign w:val="center"/>
            <w:hideMark/>
          </w:tcPr>
          <w:p w14:paraId="019A21BE" w14:textId="77777777" w:rsidR="00DF1220" w:rsidRPr="005404CD" w:rsidRDefault="00DF1220" w:rsidP="00DF1220">
            <w:pPr>
              <w:jc w:val="center"/>
              <w:rPr>
                <w:color w:val="000000"/>
                <w:sz w:val="20"/>
                <w:szCs w:val="20"/>
              </w:rPr>
            </w:pPr>
            <w:r w:rsidRPr="005404CD">
              <w:rPr>
                <w:color w:val="000000"/>
                <w:sz w:val="20"/>
                <w:szCs w:val="20"/>
              </w:rPr>
              <w:t>56.02 (47.50, 64.55)</w:t>
            </w:r>
          </w:p>
        </w:tc>
        <w:tc>
          <w:tcPr>
            <w:tcW w:w="624" w:type="pct"/>
            <w:tcBorders>
              <w:top w:val="nil"/>
              <w:left w:val="nil"/>
              <w:bottom w:val="single" w:sz="4" w:space="0" w:color="auto"/>
              <w:right w:val="single" w:sz="4" w:space="0" w:color="auto"/>
            </w:tcBorders>
            <w:shd w:val="clear" w:color="auto" w:fill="auto"/>
            <w:vAlign w:val="center"/>
            <w:hideMark/>
          </w:tcPr>
          <w:p w14:paraId="110D3A23" w14:textId="77777777" w:rsidR="00DF1220" w:rsidRPr="005404CD" w:rsidRDefault="00DF1220" w:rsidP="00DF1220">
            <w:pPr>
              <w:jc w:val="center"/>
              <w:rPr>
                <w:color w:val="000000"/>
                <w:sz w:val="20"/>
                <w:szCs w:val="20"/>
              </w:rPr>
            </w:pPr>
            <w:r w:rsidRPr="005404CD">
              <w:rPr>
                <w:color w:val="000000"/>
                <w:sz w:val="20"/>
                <w:szCs w:val="20"/>
              </w:rPr>
              <w:t>72.15 (43.87, 100.44)</w:t>
            </w:r>
          </w:p>
        </w:tc>
        <w:tc>
          <w:tcPr>
            <w:tcW w:w="624" w:type="pct"/>
            <w:tcBorders>
              <w:top w:val="nil"/>
              <w:left w:val="nil"/>
              <w:bottom w:val="single" w:sz="4" w:space="0" w:color="auto"/>
              <w:right w:val="single" w:sz="4" w:space="0" w:color="auto"/>
            </w:tcBorders>
            <w:shd w:val="clear" w:color="auto" w:fill="auto"/>
            <w:noWrap/>
            <w:vAlign w:val="center"/>
            <w:hideMark/>
          </w:tcPr>
          <w:p w14:paraId="437C0876" w14:textId="77777777" w:rsidR="00DF1220" w:rsidRPr="005404CD" w:rsidRDefault="00DF1220" w:rsidP="00DF1220">
            <w:pPr>
              <w:jc w:val="center"/>
              <w:rPr>
                <w:color w:val="000000"/>
                <w:sz w:val="20"/>
                <w:szCs w:val="20"/>
              </w:rPr>
            </w:pPr>
            <w:r w:rsidRPr="005404CD">
              <w:rPr>
                <w:color w:val="000000"/>
                <w:sz w:val="20"/>
                <w:szCs w:val="20"/>
              </w:rPr>
              <w:t>186.35 (68.39, 405.61)</w:t>
            </w:r>
          </w:p>
        </w:tc>
        <w:tc>
          <w:tcPr>
            <w:tcW w:w="540" w:type="pct"/>
            <w:tcBorders>
              <w:top w:val="nil"/>
              <w:left w:val="nil"/>
              <w:bottom w:val="single" w:sz="4" w:space="0" w:color="auto"/>
              <w:right w:val="single" w:sz="4" w:space="0" w:color="auto"/>
            </w:tcBorders>
            <w:shd w:val="clear" w:color="auto" w:fill="auto"/>
            <w:noWrap/>
            <w:vAlign w:val="center"/>
            <w:hideMark/>
          </w:tcPr>
          <w:p w14:paraId="085D819B" w14:textId="77777777" w:rsidR="00DF1220" w:rsidRPr="005404CD" w:rsidRDefault="00DF1220" w:rsidP="00DF1220">
            <w:pPr>
              <w:jc w:val="center"/>
              <w:rPr>
                <w:color w:val="000000"/>
                <w:sz w:val="20"/>
                <w:szCs w:val="20"/>
              </w:rPr>
            </w:pPr>
            <w:r w:rsidRPr="005404CD">
              <w:rPr>
                <w:color w:val="000000"/>
                <w:sz w:val="20"/>
                <w:szCs w:val="20"/>
              </w:rPr>
              <w:t>12.01 (10.49, 13.53)</w:t>
            </w:r>
          </w:p>
        </w:tc>
      </w:tr>
      <w:tr w:rsidR="00DF1220" w:rsidRPr="005404CD" w14:paraId="69F329CC" w14:textId="77777777" w:rsidTr="00A65937">
        <w:trPr>
          <w:trHeight w:val="331"/>
        </w:trPr>
        <w:tc>
          <w:tcPr>
            <w:tcW w:w="568" w:type="pct"/>
            <w:vMerge/>
            <w:tcBorders>
              <w:top w:val="nil"/>
              <w:left w:val="single" w:sz="4" w:space="0" w:color="auto"/>
              <w:bottom w:val="single" w:sz="4" w:space="0" w:color="000000"/>
              <w:right w:val="single" w:sz="4" w:space="0" w:color="auto"/>
            </w:tcBorders>
            <w:vAlign w:val="center"/>
            <w:hideMark/>
          </w:tcPr>
          <w:p w14:paraId="267A6245" w14:textId="77777777" w:rsidR="00DF1220" w:rsidRPr="005404CD" w:rsidRDefault="00DF1220" w:rsidP="00DF1220">
            <w:pPr>
              <w:jc w:val="center"/>
              <w:rPr>
                <w:color w:val="00000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14:paraId="4018B1CE" w14:textId="77777777" w:rsidR="00DF1220" w:rsidRPr="005404CD" w:rsidRDefault="00DF1220" w:rsidP="00DF1220">
            <w:pPr>
              <w:jc w:val="center"/>
              <w:rPr>
                <w:color w:val="000000"/>
                <w:sz w:val="20"/>
                <w:szCs w:val="20"/>
              </w:rPr>
            </w:pPr>
            <w:r w:rsidRPr="005404CD">
              <w:rPr>
                <w:color w:val="000000"/>
                <w:sz w:val="20"/>
                <w:szCs w:val="20"/>
              </w:rPr>
              <w:t>A3 (&gt;300 mg/g)</w:t>
            </w:r>
          </w:p>
        </w:tc>
        <w:tc>
          <w:tcPr>
            <w:tcW w:w="475" w:type="pct"/>
            <w:tcBorders>
              <w:top w:val="nil"/>
              <w:left w:val="nil"/>
              <w:bottom w:val="single" w:sz="4" w:space="0" w:color="auto"/>
              <w:right w:val="single" w:sz="4" w:space="0" w:color="auto"/>
            </w:tcBorders>
            <w:shd w:val="clear" w:color="auto" w:fill="auto"/>
            <w:vAlign w:val="center"/>
            <w:hideMark/>
          </w:tcPr>
          <w:p w14:paraId="0E6A0348" w14:textId="77777777" w:rsidR="00DF1220" w:rsidRPr="005404CD" w:rsidRDefault="00DF1220" w:rsidP="00DF1220">
            <w:pPr>
              <w:jc w:val="center"/>
              <w:rPr>
                <w:color w:val="000000"/>
                <w:sz w:val="20"/>
                <w:szCs w:val="20"/>
              </w:rPr>
            </w:pPr>
            <w:r w:rsidRPr="005404CD">
              <w:rPr>
                <w:color w:val="000000"/>
                <w:sz w:val="20"/>
                <w:szCs w:val="20"/>
              </w:rPr>
              <w:t>15.70 (9.42, 21.98)</w:t>
            </w:r>
          </w:p>
        </w:tc>
        <w:tc>
          <w:tcPr>
            <w:tcW w:w="540" w:type="pct"/>
            <w:tcBorders>
              <w:top w:val="nil"/>
              <w:left w:val="nil"/>
              <w:bottom w:val="single" w:sz="4" w:space="0" w:color="auto"/>
              <w:right w:val="single" w:sz="4" w:space="0" w:color="auto"/>
            </w:tcBorders>
            <w:shd w:val="clear" w:color="auto" w:fill="auto"/>
            <w:noWrap/>
            <w:vAlign w:val="center"/>
            <w:hideMark/>
          </w:tcPr>
          <w:p w14:paraId="140C93A9" w14:textId="77777777" w:rsidR="00DF1220" w:rsidRPr="005404CD" w:rsidRDefault="00DF1220" w:rsidP="00DF1220">
            <w:pPr>
              <w:jc w:val="center"/>
              <w:rPr>
                <w:color w:val="000000"/>
                <w:sz w:val="20"/>
                <w:szCs w:val="20"/>
              </w:rPr>
            </w:pPr>
            <w:r w:rsidRPr="005404CD">
              <w:rPr>
                <w:color w:val="000000"/>
                <w:sz w:val="20"/>
                <w:szCs w:val="20"/>
              </w:rPr>
              <w:t>23.65 (17.45, 29.84)</w:t>
            </w:r>
          </w:p>
        </w:tc>
        <w:tc>
          <w:tcPr>
            <w:tcW w:w="540" w:type="pct"/>
            <w:tcBorders>
              <w:top w:val="nil"/>
              <w:left w:val="nil"/>
              <w:bottom w:val="single" w:sz="4" w:space="0" w:color="auto"/>
              <w:right w:val="single" w:sz="4" w:space="0" w:color="auto"/>
            </w:tcBorders>
            <w:shd w:val="clear" w:color="auto" w:fill="auto"/>
            <w:noWrap/>
            <w:vAlign w:val="center"/>
            <w:hideMark/>
          </w:tcPr>
          <w:p w14:paraId="41897E34" w14:textId="77777777" w:rsidR="00DF1220" w:rsidRPr="005404CD" w:rsidRDefault="00DF1220" w:rsidP="00DF1220">
            <w:pPr>
              <w:jc w:val="center"/>
              <w:rPr>
                <w:color w:val="000000"/>
                <w:sz w:val="20"/>
                <w:szCs w:val="20"/>
              </w:rPr>
            </w:pPr>
            <w:r w:rsidRPr="005404CD">
              <w:rPr>
                <w:color w:val="000000"/>
                <w:sz w:val="20"/>
                <w:szCs w:val="20"/>
              </w:rPr>
              <w:t>62.63 (52.86, 72.39)</w:t>
            </w:r>
          </w:p>
        </w:tc>
        <w:tc>
          <w:tcPr>
            <w:tcW w:w="596" w:type="pct"/>
            <w:tcBorders>
              <w:top w:val="nil"/>
              <w:left w:val="nil"/>
              <w:bottom w:val="single" w:sz="4" w:space="0" w:color="auto"/>
              <w:right w:val="single" w:sz="4" w:space="0" w:color="auto"/>
            </w:tcBorders>
            <w:shd w:val="clear" w:color="auto" w:fill="auto"/>
            <w:noWrap/>
            <w:vAlign w:val="center"/>
            <w:hideMark/>
          </w:tcPr>
          <w:p w14:paraId="52BB797D" w14:textId="77777777" w:rsidR="00DF1220" w:rsidRPr="005404CD" w:rsidRDefault="00DF1220" w:rsidP="00DF1220">
            <w:pPr>
              <w:jc w:val="center"/>
              <w:rPr>
                <w:color w:val="000000"/>
                <w:sz w:val="20"/>
                <w:szCs w:val="20"/>
              </w:rPr>
            </w:pPr>
            <w:r w:rsidRPr="005404CD">
              <w:rPr>
                <w:color w:val="000000"/>
                <w:sz w:val="20"/>
                <w:szCs w:val="20"/>
              </w:rPr>
              <w:t>104.23 (83.27, 125.19)</w:t>
            </w:r>
          </w:p>
        </w:tc>
        <w:tc>
          <w:tcPr>
            <w:tcW w:w="624" w:type="pct"/>
            <w:tcBorders>
              <w:top w:val="nil"/>
              <w:left w:val="nil"/>
              <w:bottom w:val="single" w:sz="4" w:space="0" w:color="auto"/>
              <w:right w:val="single" w:sz="4" w:space="0" w:color="auto"/>
            </w:tcBorders>
            <w:shd w:val="clear" w:color="auto" w:fill="auto"/>
            <w:noWrap/>
            <w:vAlign w:val="center"/>
            <w:hideMark/>
          </w:tcPr>
          <w:p w14:paraId="7D30A020" w14:textId="77777777" w:rsidR="00DF1220" w:rsidRPr="005404CD" w:rsidRDefault="00DF1220" w:rsidP="00DF1220">
            <w:pPr>
              <w:jc w:val="center"/>
              <w:rPr>
                <w:color w:val="000000"/>
                <w:sz w:val="20"/>
                <w:szCs w:val="20"/>
              </w:rPr>
            </w:pPr>
            <w:r w:rsidRPr="005404CD">
              <w:rPr>
                <w:color w:val="000000"/>
                <w:sz w:val="20"/>
                <w:szCs w:val="20"/>
              </w:rPr>
              <w:t>262.62 (176.83, 348.40)</w:t>
            </w:r>
          </w:p>
        </w:tc>
        <w:tc>
          <w:tcPr>
            <w:tcW w:w="624" w:type="pct"/>
            <w:tcBorders>
              <w:top w:val="nil"/>
              <w:left w:val="nil"/>
              <w:bottom w:val="single" w:sz="4" w:space="0" w:color="auto"/>
              <w:right w:val="single" w:sz="4" w:space="0" w:color="auto"/>
            </w:tcBorders>
            <w:shd w:val="clear" w:color="auto" w:fill="auto"/>
            <w:noWrap/>
            <w:vAlign w:val="center"/>
            <w:hideMark/>
          </w:tcPr>
          <w:p w14:paraId="4D7BE529" w14:textId="77777777" w:rsidR="00DF1220" w:rsidRPr="005404CD" w:rsidRDefault="00DF1220" w:rsidP="00DF1220">
            <w:pPr>
              <w:jc w:val="center"/>
              <w:rPr>
                <w:color w:val="000000"/>
                <w:sz w:val="20"/>
                <w:szCs w:val="20"/>
              </w:rPr>
            </w:pPr>
            <w:r w:rsidRPr="005404CD">
              <w:rPr>
                <w:color w:val="000000"/>
                <w:sz w:val="20"/>
                <w:szCs w:val="20"/>
              </w:rPr>
              <w:t>222.73 (26.97, 804.58)</w:t>
            </w:r>
          </w:p>
        </w:tc>
        <w:tc>
          <w:tcPr>
            <w:tcW w:w="540" w:type="pct"/>
            <w:tcBorders>
              <w:top w:val="nil"/>
              <w:left w:val="nil"/>
              <w:bottom w:val="single" w:sz="4" w:space="0" w:color="auto"/>
              <w:right w:val="single" w:sz="4" w:space="0" w:color="auto"/>
            </w:tcBorders>
            <w:shd w:val="clear" w:color="auto" w:fill="auto"/>
            <w:noWrap/>
            <w:vAlign w:val="center"/>
            <w:hideMark/>
          </w:tcPr>
          <w:p w14:paraId="25132159" w14:textId="77777777" w:rsidR="00DF1220" w:rsidRPr="005404CD" w:rsidRDefault="00DF1220" w:rsidP="00DF1220">
            <w:pPr>
              <w:jc w:val="center"/>
              <w:rPr>
                <w:color w:val="000000"/>
                <w:sz w:val="20"/>
                <w:szCs w:val="20"/>
              </w:rPr>
            </w:pPr>
            <w:r w:rsidRPr="005404CD">
              <w:rPr>
                <w:color w:val="000000"/>
                <w:sz w:val="20"/>
                <w:szCs w:val="20"/>
              </w:rPr>
              <w:t>31.08 (25.43, 36.74)</w:t>
            </w:r>
          </w:p>
        </w:tc>
      </w:tr>
      <w:tr w:rsidR="00DF1220" w:rsidRPr="005404CD" w14:paraId="75A15AA5" w14:textId="77777777" w:rsidTr="00A65937">
        <w:trPr>
          <w:trHeight w:val="311"/>
        </w:trPr>
        <w:tc>
          <w:tcPr>
            <w:tcW w:w="568" w:type="pct"/>
            <w:vMerge/>
            <w:tcBorders>
              <w:top w:val="nil"/>
              <w:left w:val="single" w:sz="4" w:space="0" w:color="auto"/>
              <w:bottom w:val="single" w:sz="4" w:space="0" w:color="000000"/>
              <w:right w:val="single" w:sz="4" w:space="0" w:color="auto"/>
            </w:tcBorders>
            <w:vAlign w:val="center"/>
            <w:hideMark/>
          </w:tcPr>
          <w:p w14:paraId="3097687A" w14:textId="77777777" w:rsidR="00DF1220" w:rsidRPr="005404CD" w:rsidRDefault="00DF1220" w:rsidP="00DF1220">
            <w:pPr>
              <w:jc w:val="center"/>
              <w:rPr>
                <w:color w:val="00000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14:paraId="3B8FE357" w14:textId="77777777" w:rsidR="00DF1220" w:rsidRPr="005404CD" w:rsidRDefault="00DF1220" w:rsidP="00DF1220">
            <w:pPr>
              <w:jc w:val="center"/>
              <w:rPr>
                <w:color w:val="000000"/>
                <w:sz w:val="20"/>
                <w:szCs w:val="20"/>
              </w:rPr>
            </w:pPr>
            <w:r w:rsidRPr="005404CD">
              <w:rPr>
                <w:color w:val="000000"/>
                <w:sz w:val="20"/>
                <w:szCs w:val="20"/>
              </w:rPr>
              <w:t>Missing</w:t>
            </w:r>
          </w:p>
        </w:tc>
        <w:tc>
          <w:tcPr>
            <w:tcW w:w="475" w:type="pct"/>
            <w:tcBorders>
              <w:top w:val="nil"/>
              <w:left w:val="nil"/>
              <w:bottom w:val="single" w:sz="4" w:space="0" w:color="auto"/>
              <w:right w:val="single" w:sz="4" w:space="0" w:color="auto"/>
            </w:tcBorders>
            <w:shd w:val="clear" w:color="000000" w:fill="808080"/>
            <w:vAlign w:val="center"/>
            <w:hideMark/>
          </w:tcPr>
          <w:p w14:paraId="1A116456" w14:textId="77777777" w:rsidR="00DF1220" w:rsidRPr="005404CD" w:rsidRDefault="00DF1220" w:rsidP="00DF1220">
            <w:pPr>
              <w:jc w:val="center"/>
              <w:rPr>
                <w:color w:val="000000"/>
                <w:sz w:val="20"/>
                <w:szCs w:val="20"/>
              </w:rPr>
            </w:pPr>
          </w:p>
        </w:tc>
        <w:tc>
          <w:tcPr>
            <w:tcW w:w="540" w:type="pct"/>
            <w:tcBorders>
              <w:top w:val="nil"/>
              <w:left w:val="nil"/>
              <w:bottom w:val="single" w:sz="4" w:space="0" w:color="auto"/>
              <w:right w:val="single" w:sz="4" w:space="0" w:color="auto"/>
            </w:tcBorders>
            <w:shd w:val="clear" w:color="000000" w:fill="808080"/>
            <w:noWrap/>
            <w:vAlign w:val="center"/>
            <w:hideMark/>
          </w:tcPr>
          <w:p w14:paraId="28430804" w14:textId="77777777" w:rsidR="00DF1220" w:rsidRPr="005404CD" w:rsidRDefault="00DF1220" w:rsidP="00DF1220">
            <w:pPr>
              <w:jc w:val="center"/>
              <w:rPr>
                <w:color w:val="000000"/>
                <w:sz w:val="20"/>
                <w:szCs w:val="20"/>
              </w:rPr>
            </w:pPr>
          </w:p>
        </w:tc>
        <w:tc>
          <w:tcPr>
            <w:tcW w:w="540" w:type="pct"/>
            <w:tcBorders>
              <w:top w:val="nil"/>
              <w:left w:val="nil"/>
              <w:bottom w:val="single" w:sz="4" w:space="0" w:color="auto"/>
              <w:right w:val="single" w:sz="4" w:space="0" w:color="auto"/>
            </w:tcBorders>
            <w:shd w:val="clear" w:color="auto" w:fill="auto"/>
            <w:noWrap/>
            <w:vAlign w:val="center"/>
            <w:hideMark/>
          </w:tcPr>
          <w:p w14:paraId="2E9753F3" w14:textId="77777777" w:rsidR="00DF1220" w:rsidRPr="005404CD" w:rsidRDefault="00DF1220" w:rsidP="00DF1220">
            <w:pPr>
              <w:jc w:val="center"/>
              <w:rPr>
                <w:color w:val="000000"/>
                <w:sz w:val="20"/>
                <w:szCs w:val="20"/>
              </w:rPr>
            </w:pPr>
            <w:r w:rsidRPr="005404CD">
              <w:rPr>
                <w:color w:val="000000"/>
                <w:sz w:val="20"/>
                <w:szCs w:val="20"/>
              </w:rPr>
              <w:t>23.26 (22.39, 24.12)</w:t>
            </w:r>
          </w:p>
        </w:tc>
        <w:tc>
          <w:tcPr>
            <w:tcW w:w="596" w:type="pct"/>
            <w:tcBorders>
              <w:top w:val="nil"/>
              <w:left w:val="nil"/>
              <w:bottom w:val="single" w:sz="4" w:space="0" w:color="auto"/>
              <w:right w:val="single" w:sz="4" w:space="0" w:color="auto"/>
            </w:tcBorders>
            <w:shd w:val="clear" w:color="auto" w:fill="auto"/>
            <w:noWrap/>
            <w:vAlign w:val="center"/>
            <w:hideMark/>
          </w:tcPr>
          <w:p w14:paraId="7E7C6A97" w14:textId="77777777" w:rsidR="00DF1220" w:rsidRPr="005404CD" w:rsidRDefault="00DF1220" w:rsidP="00DF1220">
            <w:pPr>
              <w:jc w:val="center"/>
              <w:rPr>
                <w:color w:val="000000"/>
                <w:sz w:val="20"/>
                <w:szCs w:val="20"/>
              </w:rPr>
            </w:pPr>
            <w:r w:rsidRPr="005404CD">
              <w:rPr>
                <w:color w:val="000000"/>
                <w:sz w:val="20"/>
                <w:szCs w:val="20"/>
              </w:rPr>
              <w:t>55.89 (53.11, 58.67)</w:t>
            </w:r>
          </w:p>
        </w:tc>
        <w:tc>
          <w:tcPr>
            <w:tcW w:w="624" w:type="pct"/>
            <w:tcBorders>
              <w:top w:val="nil"/>
              <w:left w:val="nil"/>
              <w:bottom w:val="single" w:sz="4" w:space="0" w:color="auto"/>
              <w:right w:val="single" w:sz="4" w:space="0" w:color="auto"/>
            </w:tcBorders>
            <w:shd w:val="clear" w:color="auto" w:fill="auto"/>
            <w:noWrap/>
            <w:vAlign w:val="center"/>
            <w:hideMark/>
          </w:tcPr>
          <w:p w14:paraId="0612107B" w14:textId="77777777" w:rsidR="00DF1220" w:rsidRPr="005404CD" w:rsidRDefault="00DF1220" w:rsidP="00DF1220">
            <w:pPr>
              <w:jc w:val="center"/>
              <w:rPr>
                <w:color w:val="000000"/>
                <w:sz w:val="20"/>
                <w:szCs w:val="20"/>
              </w:rPr>
            </w:pPr>
            <w:r w:rsidRPr="005404CD">
              <w:rPr>
                <w:color w:val="000000"/>
                <w:sz w:val="20"/>
                <w:szCs w:val="20"/>
              </w:rPr>
              <w:t>163.23 (146.97, 179.49)</w:t>
            </w:r>
          </w:p>
        </w:tc>
        <w:tc>
          <w:tcPr>
            <w:tcW w:w="624" w:type="pct"/>
            <w:tcBorders>
              <w:top w:val="nil"/>
              <w:left w:val="nil"/>
              <w:bottom w:val="single" w:sz="4" w:space="0" w:color="auto"/>
              <w:right w:val="single" w:sz="4" w:space="0" w:color="auto"/>
            </w:tcBorders>
            <w:shd w:val="clear" w:color="auto" w:fill="auto"/>
            <w:noWrap/>
            <w:vAlign w:val="center"/>
            <w:hideMark/>
          </w:tcPr>
          <w:p w14:paraId="7E0EE844" w14:textId="77777777" w:rsidR="00DF1220" w:rsidRPr="005404CD" w:rsidRDefault="00DF1220" w:rsidP="00DF1220">
            <w:pPr>
              <w:jc w:val="center"/>
              <w:rPr>
                <w:color w:val="000000"/>
                <w:sz w:val="20"/>
                <w:szCs w:val="20"/>
              </w:rPr>
            </w:pPr>
            <w:r w:rsidRPr="005404CD">
              <w:rPr>
                <w:color w:val="000000"/>
                <w:sz w:val="20"/>
                <w:szCs w:val="20"/>
              </w:rPr>
              <w:t>451.63 (332.27, 570.98)</w:t>
            </w:r>
          </w:p>
        </w:tc>
        <w:tc>
          <w:tcPr>
            <w:tcW w:w="540" w:type="pct"/>
            <w:tcBorders>
              <w:top w:val="nil"/>
              <w:left w:val="nil"/>
              <w:bottom w:val="single" w:sz="4" w:space="0" w:color="auto"/>
              <w:right w:val="single" w:sz="4" w:space="0" w:color="auto"/>
            </w:tcBorders>
            <w:shd w:val="clear" w:color="000000" w:fill="808080"/>
            <w:noWrap/>
            <w:vAlign w:val="center"/>
            <w:hideMark/>
          </w:tcPr>
          <w:p w14:paraId="1CF171A4" w14:textId="77777777" w:rsidR="00DF1220" w:rsidRPr="005404CD" w:rsidRDefault="00DF1220" w:rsidP="00DF1220">
            <w:pPr>
              <w:jc w:val="center"/>
              <w:rPr>
                <w:color w:val="000000"/>
                <w:sz w:val="20"/>
                <w:szCs w:val="20"/>
              </w:rPr>
            </w:pPr>
          </w:p>
        </w:tc>
      </w:tr>
    </w:tbl>
    <w:p w14:paraId="1BC86450" w14:textId="77777777" w:rsidR="00A65937" w:rsidRDefault="00A65937" w:rsidP="00A65937">
      <w:pPr>
        <w:rPr>
          <w:color w:val="000000"/>
          <w:sz w:val="20"/>
          <w:szCs w:val="20"/>
        </w:rPr>
      </w:pPr>
      <w:r w:rsidRPr="005404CD">
        <w:rPr>
          <w:color w:val="000000"/>
          <w:sz w:val="20"/>
          <w:szCs w:val="20"/>
        </w:rPr>
        <w:t>Abbreviations: ACR, albumin to creatine ratio</w:t>
      </w:r>
      <w:r>
        <w:rPr>
          <w:color w:val="000000"/>
          <w:sz w:val="20"/>
          <w:szCs w:val="20"/>
        </w:rPr>
        <w:t>; C</w:t>
      </w:r>
      <w:r w:rsidRPr="005404CD">
        <w:rPr>
          <w:color w:val="000000"/>
          <w:sz w:val="20"/>
          <w:szCs w:val="20"/>
        </w:rPr>
        <w:t>KD, chronic kidney disease; CI, confidence interval</w:t>
      </w:r>
      <w:r>
        <w:rPr>
          <w:color w:val="000000"/>
          <w:sz w:val="20"/>
          <w:szCs w:val="20"/>
        </w:rPr>
        <w:t>;</w:t>
      </w:r>
      <w:r w:rsidRPr="005404CD">
        <w:rPr>
          <w:color w:val="000000"/>
          <w:sz w:val="20"/>
          <w:szCs w:val="20"/>
        </w:rPr>
        <w:t xml:space="preserve"> eGFR, estimated glomerular filtration rate; T2D, type 2 diabetes</w:t>
      </w:r>
    </w:p>
    <w:p w14:paraId="4A1F6360" w14:textId="77777777" w:rsidR="00DF1220" w:rsidRPr="00E44895" w:rsidRDefault="00DF1220" w:rsidP="00DF1220">
      <w:pPr>
        <w:keepNext/>
        <w:spacing w:after="120"/>
        <w:rPr>
          <w:b/>
          <w:color w:val="000000" w:themeColor="text1"/>
          <w:sz w:val="20"/>
          <w:szCs w:val="20"/>
        </w:rPr>
      </w:pPr>
    </w:p>
    <w:p w14:paraId="07F76806" w14:textId="77777777" w:rsidR="00BC55F9" w:rsidRDefault="00BC55F9">
      <w:pPr>
        <w:rPr>
          <w:rFonts w:eastAsia="Times New Roman"/>
          <w:b/>
          <w:iCs/>
          <w:color w:val="000000" w:themeColor="text1"/>
          <w:sz w:val="20"/>
          <w:szCs w:val="20"/>
        </w:rPr>
      </w:pPr>
      <w:r>
        <w:rPr>
          <w:b/>
          <w:i/>
          <w:color w:val="000000" w:themeColor="text1"/>
          <w:sz w:val="20"/>
          <w:szCs w:val="20"/>
        </w:rPr>
        <w:br w:type="page"/>
      </w:r>
    </w:p>
    <w:p w14:paraId="3788785B" w14:textId="5172057A" w:rsidR="00235DB6" w:rsidRPr="00BE6886" w:rsidRDefault="00235DB6" w:rsidP="00235DB6">
      <w:pPr>
        <w:pStyle w:val="Caption"/>
        <w:rPr>
          <w:color w:val="000000" w:themeColor="text1"/>
          <w:sz w:val="20"/>
          <w:szCs w:val="20"/>
        </w:rPr>
      </w:pPr>
      <w:bookmarkStart w:id="10" w:name="_Toc67913129"/>
      <w:r w:rsidRPr="00BE6886">
        <w:rPr>
          <w:b/>
          <w:i w:val="0"/>
          <w:color w:val="000000" w:themeColor="text1"/>
          <w:sz w:val="20"/>
          <w:szCs w:val="20"/>
        </w:rPr>
        <w:lastRenderedPageBreak/>
        <w:t xml:space="preserve">Table </w:t>
      </w:r>
      <w:r w:rsidRPr="00BE6886">
        <w:rPr>
          <w:b/>
          <w:i w:val="0"/>
          <w:color w:val="000000" w:themeColor="text1"/>
          <w:sz w:val="20"/>
          <w:szCs w:val="20"/>
        </w:rPr>
        <w:fldChar w:fldCharType="begin"/>
      </w:r>
      <w:r w:rsidRPr="00BE6886">
        <w:rPr>
          <w:b/>
          <w:i w:val="0"/>
          <w:color w:val="000000" w:themeColor="text1"/>
          <w:sz w:val="20"/>
          <w:szCs w:val="20"/>
        </w:rPr>
        <w:instrText xml:space="preserve"> SEQ Table \* ARABIC </w:instrText>
      </w:r>
      <w:r w:rsidRPr="00BE6886">
        <w:rPr>
          <w:b/>
          <w:i w:val="0"/>
          <w:color w:val="000000" w:themeColor="text1"/>
          <w:sz w:val="20"/>
          <w:szCs w:val="20"/>
        </w:rPr>
        <w:fldChar w:fldCharType="separate"/>
      </w:r>
      <w:r w:rsidRPr="00BE6886">
        <w:rPr>
          <w:b/>
          <w:i w:val="0"/>
          <w:noProof/>
          <w:color w:val="000000" w:themeColor="text1"/>
          <w:sz w:val="20"/>
          <w:szCs w:val="20"/>
        </w:rPr>
        <w:t>8</w:t>
      </w:r>
      <w:r w:rsidRPr="00BE6886">
        <w:rPr>
          <w:b/>
          <w:i w:val="0"/>
          <w:color w:val="000000" w:themeColor="text1"/>
          <w:sz w:val="20"/>
          <w:szCs w:val="20"/>
        </w:rPr>
        <w:fldChar w:fldCharType="end"/>
      </w:r>
      <w:r w:rsidRPr="00BE6886">
        <w:rPr>
          <w:b/>
          <w:i w:val="0"/>
          <w:color w:val="000000" w:themeColor="text1"/>
          <w:sz w:val="20"/>
          <w:szCs w:val="20"/>
        </w:rPr>
        <w:t>.</w:t>
      </w:r>
      <w:r w:rsidRPr="00BE6886">
        <w:rPr>
          <w:color w:val="000000" w:themeColor="text1"/>
          <w:sz w:val="20"/>
          <w:szCs w:val="20"/>
        </w:rPr>
        <w:t xml:space="preserve"> </w:t>
      </w:r>
      <w:r w:rsidRPr="00BE6886">
        <w:rPr>
          <w:b/>
          <w:i w:val="0"/>
          <w:color w:val="000000" w:themeColor="text1"/>
          <w:sz w:val="20"/>
          <w:szCs w:val="20"/>
        </w:rPr>
        <w:t>Rates of acute kidney failure of patients with T2D and incident CKD diagnosis followed until the occurrence of an outcome, death, discontinued enrollment categorized by eGFR and ACR laboratory results</w:t>
      </w:r>
      <w:bookmarkEnd w:id="10"/>
    </w:p>
    <w:tbl>
      <w:tblPr>
        <w:tblW w:w="5000" w:type="pct"/>
        <w:tblInd w:w="-5" w:type="dxa"/>
        <w:tblLook w:val="04A0" w:firstRow="1" w:lastRow="0" w:firstColumn="1" w:lastColumn="0" w:noHBand="0" w:noVBand="1"/>
      </w:tblPr>
      <w:tblGrid>
        <w:gridCol w:w="1439"/>
        <w:gridCol w:w="1243"/>
        <w:gridCol w:w="1205"/>
        <w:gridCol w:w="1370"/>
        <w:gridCol w:w="1582"/>
        <w:gridCol w:w="1582"/>
        <w:gridCol w:w="1582"/>
        <w:gridCol w:w="1582"/>
        <w:gridCol w:w="1370"/>
      </w:tblGrid>
      <w:tr w:rsidR="00DF1220" w:rsidRPr="005404CD" w14:paraId="56B4AE23" w14:textId="77777777" w:rsidTr="00A65937">
        <w:trPr>
          <w:trHeight w:val="281"/>
        </w:trPr>
        <w:tc>
          <w:tcPr>
            <w:tcW w:w="103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CA2175" w14:textId="77777777" w:rsidR="00DF1220" w:rsidRPr="005404CD" w:rsidRDefault="00DF1220" w:rsidP="00DF1220">
            <w:pPr>
              <w:jc w:val="center"/>
              <w:rPr>
                <w:color w:val="000000"/>
                <w:sz w:val="20"/>
                <w:szCs w:val="20"/>
              </w:rPr>
            </w:pPr>
            <w:r w:rsidRPr="005404CD">
              <w:rPr>
                <w:color w:val="000000"/>
                <w:sz w:val="20"/>
                <w:szCs w:val="20"/>
              </w:rPr>
              <w:t>Rate (events/1000 person-years) of acute kidney failure; 95% CI</w:t>
            </w:r>
          </w:p>
        </w:tc>
        <w:tc>
          <w:tcPr>
            <w:tcW w:w="3965"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0E726C62" w14:textId="29DCC1BF" w:rsidR="00DF1220" w:rsidRPr="005404CD" w:rsidRDefault="00DF1220" w:rsidP="00DF1220">
            <w:pPr>
              <w:jc w:val="center"/>
              <w:rPr>
                <w:color w:val="000000"/>
                <w:sz w:val="20"/>
                <w:szCs w:val="20"/>
              </w:rPr>
            </w:pPr>
            <w:r w:rsidRPr="005404CD">
              <w:rPr>
                <w:color w:val="000000"/>
                <w:sz w:val="20"/>
                <w:szCs w:val="20"/>
              </w:rPr>
              <w:t xml:space="preserve">Stage of </w:t>
            </w:r>
            <w:r w:rsidR="00F04396">
              <w:rPr>
                <w:color w:val="000000"/>
                <w:sz w:val="20"/>
                <w:szCs w:val="20"/>
              </w:rPr>
              <w:t>C</w:t>
            </w:r>
            <w:r w:rsidRPr="005404CD">
              <w:rPr>
                <w:color w:val="000000"/>
                <w:sz w:val="20"/>
                <w:szCs w:val="20"/>
              </w:rPr>
              <w:t>KD by eGFR classification</w:t>
            </w:r>
          </w:p>
        </w:tc>
      </w:tr>
      <w:tr w:rsidR="00DF1220" w:rsidRPr="005404CD" w14:paraId="41C3304A" w14:textId="77777777" w:rsidTr="00A65937">
        <w:trPr>
          <w:trHeight w:val="597"/>
        </w:trPr>
        <w:tc>
          <w:tcPr>
            <w:tcW w:w="1035" w:type="pct"/>
            <w:gridSpan w:val="2"/>
            <w:vMerge/>
            <w:tcBorders>
              <w:top w:val="single" w:sz="4" w:space="0" w:color="auto"/>
              <w:left w:val="single" w:sz="4" w:space="0" w:color="auto"/>
              <w:bottom w:val="single" w:sz="4" w:space="0" w:color="000000"/>
              <w:right w:val="single" w:sz="4" w:space="0" w:color="000000"/>
            </w:tcBorders>
            <w:vAlign w:val="center"/>
            <w:hideMark/>
          </w:tcPr>
          <w:p w14:paraId="6C8959F1" w14:textId="77777777" w:rsidR="00DF1220" w:rsidRPr="005404CD" w:rsidRDefault="00DF1220" w:rsidP="00DF1220">
            <w:pPr>
              <w:jc w:val="center"/>
              <w:rPr>
                <w:color w:val="000000"/>
                <w:sz w:val="20"/>
                <w:szCs w:val="20"/>
              </w:rPr>
            </w:pPr>
          </w:p>
        </w:tc>
        <w:tc>
          <w:tcPr>
            <w:tcW w:w="465" w:type="pct"/>
            <w:tcBorders>
              <w:top w:val="nil"/>
              <w:left w:val="nil"/>
              <w:bottom w:val="single" w:sz="4" w:space="0" w:color="auto"/>
              <w:right w:val="single" w:sz="4" w:space="0" w:color="auto"/>
            </w:tcBorders>
            <w:shd w:val="clear" w:color="auto" w:fill="auto"/>
            <w:vAlign w:val="center"/>
            <w:hideMark/>
          </w:tcPr>
          <w:p w14:paraId="6C4C5B99" w14:textId="77777777" w:rsidR="00DF1220" w:rsidRPr="005404CD" w:rsidRDefault="00DF1220" w:rsidP="00DF1220">
            <w:pPr>
              <w:jc w:val="center"/>
              <w:rPr>
                <w:color w:val="000000"/>
                <w:sz w:val="20"/>
                <w:szCs w:val="20"/>
              </w:rPr>
            </w:pPr>
            <w:r w:rsidRPr="005404CD">
              <w:rPr>
                <w:color w:val="000000"/>
                <w:sz w:val="20"/>
                <w:szCs w:val="20"/>
              </w:rPr>
              <w:t>Stage 1</w:t>
            </w:r>
            <w:r w:rsidRPr="005404CD">
              <w:rPr>
                <w:color w:val="000000"/>
                <w:sz w:val="20"/>
                <w:szCs w:val="20"/>
              </w:rPr>
              <w:br/>
              <w:t>(&gt;90 ml/min/1.73m^2)</w:t>
            </w:r>
          </w:p>
        </w:tc>
        <w:tc>
          <w:tcPr>
            <w:tcW w:w="529" w:type="pct"/>
            <w:tcBorders>
              <w:top w:val="nil"/>
              <w:left w:val="nil"/>
              <w:bottom w:val="single" w:sz="4" w:space="0" w:color="auto"/>
              <w:right w:val="single" w:sz="4" w:space="0" w:color="auto"/>
            </w:tcBorders>
            <w:shd w:val="clear" w:color="auto" w:fill="auto"/>
            <w:vAlign w:val="center"/>
            <w:hideMark/>
          </w:tcPr>
          <w:p w14:paraId="4862EFE6" w14:textId="77777777" w:rsidR="00DF1220" w:rsidRPr="005404CD" w:rsidRDefault="00DF1220" w:rsidP="00DF1220">
            <w:pPr>
              <w:jc w:val="center"/>
              <w:rPr>
                <w:color w:val="000000"/>
                <w:sz w:val="20"/>
                <w:szCs w:val="20"/>
              </w:rPr>
            </w:pPr>
            <w:r w:rsidRPr="005404CD">
              <w:rPr>
                <w:color w:val="000000"/>
                <w:sz w:val="20"/>
                <w:szCs w:val="20"/>
              </w:rPr>
              <w:t>Stage 2</w:t>
            </w:r>
            <w:r w:rsidRPr="005404CD">
              <w:rPr>
                <w:color w:val="000000"/>
                <w:sz w:val="20"/>
                <w:szCs w:val="20"/>
              </w:rPr>
              <w:br/>
              <w:t>(60-89 ml/min/1.73m^2)</w:t>
            </w:r>
          </w:p>
        </w:tc>
        <w:tc>
          <w:tcPr>
            <w:tcW w:w="611" w:type="pct"/>
            <w:tcBorders>
              <w:top w:val="nil"/>
              <w:left w:val="nil"/>
              <w:bottom w:val="single" w:sz="4" w:space="0" w:color="auto"/>
              <w:right w:val="single" w:sz="4" w:space="0" w:color="auto"/>
            </w:tcBorders>
            <w:shd w:val="clear" w:color="auto" w:fill="auto"/>
            <w:vAlign w:val="center"/>
            <w:hideMark/>
          </w:tcPr>
          <w:p w14:paraId="169A1303" w14:textId="77777777" w:rsidR="00DF1220" w:rsidRPr="005404CD" w:rsidRDefault="00DF1220" w:rsidP="00DF1220">
            <w:pPr>
              <w:jc w:val="center"/>
              <w:rPr>
                <w:color w:val="000000"/>
                <w:sz w:val="20"/>
                <w:szCs w:val="20"/>
              </w:rPr>
            </w:pPr>
            <w:r w:rsidRPr="005404CD">
              <w:rPr>
                <w:color w:val="000000"/>
                <w:sz w:val="20"/>
                <w:szCs w:val="20"/>
              </w:rPr>
              <w:t xml:space="preserve">Stage 3a </w:t>
            </w:r>
            <w:r w:rsidRPr="005404CD">
              <w:rPr>
                <w:color w:val="000000"/>
                <w:sz w:val="20"/>
                <w:szCs w:val="20"/>
              </w:rPr>
              <w:br/>
              <w:t>(45-59 ml/min/1.73m^2)</w:t>
            </w:r>
          </w:p>
        </w:tc>
        <w:tc>
          <w:tcPr>
            <w:tcW w:w="611" w:type="pct"/>
            <w:tcBorders>
              <w:top w:val="nil"/>
              <w:left w:val="nil"/>
              <w:bottom w:val="single" w:sz="4" w:space="0" w:color="auto"/>
              <w:right w:val="single" w:sz="4" w:space="0" w:color="auto"/>
            </w:tcBorders>
            <w:shd w:val="clear" w:color="auto" w:fill="auto"/>
            <w:vAlign w:val="center"/>
            <w:hideMark/>
          </w:tcPr>
          <w:p w14:paraId="2FD8265E" w14:textId="77777777" w:rsidR="00DF1220" w:rsidRPr="005404CD" w:rsidRDefault="00DF1220" w:rsidP="00DF1220">
            <w:pPr>
              <w:jc w:val="center"/>
              <w:rPr>
                <w:color w:val="000000"/>
                <w:sz w:val="20"/>
                <w:szCs w:val="20"/>
              </w:rPr>
            </w:pPr>
            <w:r w:rsidRPr="005404CD">
              <w:rPr>
                <w:color w:val="000000"/>
                <w:sz w:val="20"/>
                <w:szCs w:val="20"/>
              </w:rPr>
              <w:t>Stage 3b</w:t>
            </w:r>
            <w:r w:rsidRPr="005404CD">
              <w:rPr>
                <w:color w:val="000000"/>
                <w:sz w:val="20"/>
                <w:szCs w:val="20"/>
              </w:rPr>
              <w:br/>
              <w:t>(30-44 ml/min/1.73m^2)</w:t>
            </w:r>
          </w:p>
        </w:tc>
        <w:tc>
          <w:tcPr>
            <w:tcW w:w="611" w:type="pct"/>
            <w:tcBorders>
              <w:top w:val="nil"/>
              <w:left w:val="nil"/>
              <w:bottom w:val="single" w:sz="4" w:space="0" w:color="auto"/>
              <w:right w:val="single" w:sz="4" w:space="0" w:color="auto"/>
            </w:tcBorders>
            <w:shd w:val="clear" w:color="auto" w:fill="auto"/>
            <w:vAlign w:val="center"/>
            <w:hideMark/>
          </w:tcPr>
          <w:p w14:paraId="1244BA8B" w14:textId="77777777" w:rsidR="00DF1220" w:rsidRPr="005404CD" w:rsidRDefault="00DF1220" w:rsidP="00DF1220">
            <w:pPr>
              <w:jc w:val="center"/>
              <w:rPr>
                <w:color w:val="000000"/>
                <w:sz w:val="20"/>
                <w:szCs w:val="20"/>
              </w:rPr>
            </w:pPr>
            <w:r w:rsidRPr="005404CD">
              <w:rPr>
                <w:color w:val="000000"/>
                <w:sz w:val="20"/>
                <w:szCs w:val="20"/>
              </w:rPr>
              <w:t>Stage 4</w:t>
            </w:r>
            <w:r w:rsidRPr="005404CD">
              <w:rPr>
                <w:color w:val="000000"/>
                <w:sz w:val="20"/>
                <w:szCs w:val="20"/>
              </w:rPr>
              <w:br/>
              <w:t>(15-29 ml/min/1.73m^2)</w:t>
            </w:r>
          </w:p>
        </w:tc>
        <w:tc>
          <w:tcPr>
            <w:tcW w:w="611" w:type="pct"/>
            <w:tcBorders>
              <w:top w:val="nil"/>
              <w:left w:val="nil"/>
              <w:bottom w:val="single" w:sz="4" w:space="0" w:color="auto"/>
              <w:right w:val="single" w:sz="4" w:space="0" w:color="auto"/>
            </w:tcBorders>
            <w:shd w:val="clear" w:color="auto" w:fill="auto"/>
            <w:vAlign w:val="center"/>
            <w:hideMark/>
          </w:tcPr>
          <w:p w14:paraId="71B52A87" w14:textId="77777777" w:rsidR="00DF1220" w:rsidRPr="005404CD" w:rsidRDefault="00DF1220" w:rsidP="00DF1220">
            <w:pPr>
              <w:jc w:val="center"/>
              <w:rPr>
                <w:color w:val="000000"/>
                <w:sz w:val="20"/>
                <w:szCs w:val="20"/>
              </w:rPr>
            </w:pPr>
            <w:r w:rsidRPr="005404CD">
              <w:rPr>
                <w:color w:val="000000"/>
                <w:sz w:val="20"/>
                <w:szCs w:val="20"/>
              </w:rPr>
              <w:t>Stage 5</w:t>
            </w:r>
            <w:r w:rsidRPr="005404CD">
              <w:rPr>
                <w:color w:val="000000"/>
                <w:sz w:val="20"/>
                <w:szCs w:val="20"/>
              </w:rPr>
              <w:br/>
              <w:t>(&lt;15 ml/min/1.73m^2)</w:t>
            </w:r>
          </w:p>
        </w:tc>
        <w:tc>
          <w:tcPr>
            <w:tcW w:w="529" w:type="pct"/>
            <w:tcBorders>
              <w:top w:val="nil"/>
              <w:left w:val="nil"/>
              <w:bottom w:val="single" w:sz="4" w:space="0" w:color="auto"/>
              <w:right w:val="single" w:sz="4" w:space="0" w:color="auto"/>
            </w:tcBorders>
            <w:shd w:val="clear" w:color="auto" w:fill="auto"/>
            <w:noWrap/>
            <w:vAlign w:val="center"/>
            <w:hideMark/>
          </w:tcPr>
          <w:p w14:paraId="4E2D7A8C" w14:textId="77777777" w:rsidR="00DF1220" w:rsidRPr="005404CD" w:rsidRDefault="00DF1220" w:rsidP="00DF1220">
            <w:pPr>
              <w:jc w:val="center"/>
              <w:rPr>
                <w:color w:val="000000"/>
                <w:sz w:val="20"/>
                <w:szCs w:val="20"/>
              </w:rPr>
            </w:pPr>
            <w:r w:rsidRPr="005404CD">
              <w:rPr>
                <w:color w:val="000000"/>
                <w:sz w:val="20"/>
                <w:szCs w:val="20"/>
              </w:rPr>
              <w:t>Missing</w:t>
            </w:r>
          </w:p>
        </w:tc>
      </w:tr>
      <w:tr w:rsidR="00DF1220" w:rsidRPr="005404CD" w14:paraId="5C4D4B42" w14:textId="77777777" w:rsidTr="00A65937">
        <w:trPr>
          <w:trHeight w:val="298"/>
        </w:trPr>
        <w:tc>
          <w:tcPr>
            <w:tcW w:w="555"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8206224" w14:textId="77777777" w:rsidR="00DF1220" w:rsidRPr="005404CD" w:rsidRDefault="00DF1220" w:rsidP="00DF1220">
            <w:pPr>
              <w:jc w:val="center"/>
              <w:rPr>
                <w:color w:val="000000"/>
                <w:sz w:val="20"/>
                <w:szCs w:val="20"/>
              </w:rPr>
            </w:pPr>
            <w:r w:rsidRPr="005404CD">
              <w:rPr>
                <w:color w:val="000000"/>
                <w:sz w:val="20"/>
                <w:szCs w:val="20"/>
              </w:rPr>
              <w:t>Stage of Albuminuria</w:t>
            </w:r>
          </w:p>
        </w:tc>
        <w:tc>
          <w:tcPr>
            <w:tcW w:w="480" w:type="pct"/>
            <w:tcBorders>
              <w:top w:val="nil"/>
              <w:left w:val="nil"/>
              <w:bottom w:val="single" w:sz="4" w:space="0" w:color="auto"/>
              <w:right w:val="single" w:sz="4" w:space="0" w:color="auto"/>
            </w:tcBorders>
            <w:shd w:val="clear" w:color="auto" w:fill="auto"/>
            <w:noWrap/>
            <w:vAlign w:val="center"/>
            <w:hideMark/>
          </w:tcPr>
          <w:p w14:paraId="0D62086D" w14:textId="77777777" w:rsidR="00DF1220" w:rsidRPr="005404CD" w:rsidRDefault="00DF1220" w:rsidP="00DF1220">
            <w:pPr>
              <w:jc w:val="center"/>
              <w:rPr>
                <w:color w:val="000000"/>
                <w:sz w:val="20"/>
                <w:szCs w:val="20"/>
              </w:rPr>
            </w:pPr>
            <w:r w:rsidRPr="005404CD">
              <w:rPr>
                <w:color w:val="000000"/>
                <w:sz w:val="20"/>
                <w:szCs w:val="20"/>
              </w:rPr>
              <w:t>A1 (&lt;30 mg/g)</w:t>
            </w:r>
          </w:p>
        </w:tc>
        <w:tc>
          <w:tcPr>
            <w:tcW w:w="465" w:type="pct"/>
            <w:tcBorders>
              <w:top w:val="nil"/>
              <w:left w:val="nil"/>
              <w:bottom w:val="single" w:sz="4" w:space="0" w:color="auto"/>
              <w:right w:val="single" w:sz="4" w:space="0" w:color="auto"/>
            </w:tcBorders>
            <w:shd w:val="clear" w:color="000000" w:fill="808080"/>
            <w:vAlign w:val="center"/>
            <w:hideMark/>
          </w:tcPr>
          <w:p w14:paraId="04E9EF21" w14:textId="77777777" w:rsidR="00DF1220" w:rsidRPr="005404CD" w:rsidRDefault="00DF1220" w:rsidP="00DF1220">
            <w:pPr>
              <w:jc w:val="center"/>
              <w:rPr>
                <w:color w:val="000000"/>
                <w:sz w:val="20"/>
                <w:szCs w:val="20"/>
              </w:rPr>
            </w:pPr>
          </w:p>
        </w:tc>
        <w:tc>
          <w:tcPr>
            <w:tcW w:w="529" w:type="pct"/>
            <w:tcBorders>
              <w:top w:val="nil"/>
              <w:left w:val="nil"/>
              <w:bottom w:val="single" w:sz="4" w:space="0" w:color="auto"/>
              <w:right w:val="single" w:sz="4" w:space="0" w:color="auto"/>
            </w:tcBorders>
            <w:shd w:val="clear" w:color="000000" w:fill="808080"/>
            <w:vAlign w:val="center"/>
            <w:hideMark/>
          </w:tcPr>
          <w:p w14:paraId="1D877AF0" w14:textId="77777777" w:rsidR="00DF1220" w:rsidRPr="005404CD" w:rsidRDefault="00DF1220" w:rsidP="00DF1220">
            <w:pPr>
              <w:jc w:val="center"/>
              <w:rPr>
                <w:color w:val="000000"/>
                <w:sz w:val="20"/>
                <w:szCs w:val="20"/>
              </w:rPr>
            </w:pPr>
          </w:p>
        </w:tc>
        <w:tc>
          <w:tcPr>
            <w:tcW w:w="611" w:type="pct"/>
            <w:tcBorders>
              <w:top w:val="nil"/>
              <w:left w:val="nil"/>
              <w:bottom w:val="single" w:sz="4" w:space="0" w:color="auto"/>
              <w:right w:val="single" w:sz="4" w:space="0" w:color="auto"/>
            </w:tcBorders>
            <w:shd w:val="clear" w:color="auto" w:fill="auto"/>
            <w:vAlign w:val="center"/>
            <w:hideMark/>
          </w:tcPr>
          <w:p w14:paraId="71841AA2" w14:textId="77777777" w:rsidR="00DF1220" w:rsidRPr="005404CD" w:rsidRDefault="00DF1220" w:rsidP="00DF1220">
            <w:pPr>
              <w:jc w:val="center"/>
              <w:rPr>
                <w:color w:val="000000"/>
                <w:sz w:val="20"/>
                <w:szCs w:val="20"/>
              </w:rPr>
            </w:pPr>
            <w:r w:rsidRPr="005404CD">
              <w:rPr>
                <w:color w:val="000000"/>
                <w:sz w:val="20"/>
                <w:szCs w:val="20"/>
              </w:rPr>
              <w:t>50.17 (47.46, 52.88)</w:t>
            </w:r>
          </w:p>
        </w:tc>
        <w:tc>
          <w:tcPr>
            <w:tcW w:w="611" w:type="pct"/>
            <w:tcBorders>
              <w:top w:val="nil"/>
              <w:left w:val="nil"/>
              <w:bottom w:val="single" w:sz="4" w:space="0" w:color="auto"/>
              <w:right w:val="single" w:sz="4" w:space="0" w:color="auto"/>
            </w:tcBorders>
            <w:shd w:val="clear" w:color="auto" w:fill="auto"/>
            <w:vAlign w:val="center"/>
            <w:hideMark/>
          </w:tcPr>
          <w:p w14:paraId="73FEA3B2" w14:textId="77777777" w:rsidR="00DF1220" w:rsidRPr="005404CD" w:rsidRDefault="00DF1220" w:rsidP="00DF1220">
            <w:pPr>
              <w:jc w:val="center"/>
              <w:rPr>
                <w:color w:val="000000"/>
                <w:sz w:val="20"/>
                <w:szCs w:val="20"/>
              </w:rPr>
            </w:pPr>
            <w:r w:rsidRPr="005404CD">
              <w:rPr>
                <w:color w:val="000000"/>
                <w:sz w:val="20"/>
                <w:szCs w:val="20"/>
              </w:rPr>
              <w:t>112.42 (102.63, 122.20)</w:t>
            </w:r>
          </w:p>
        </w:tc>
        <w:tc>
          <w:tcPr>
            <w:tcW w:w="611" w:type="pct"/>
            <w:tcBorders>
              <w:top w:val="nil"/>
              <w:left w:val="nil"/>
              <w:bottom w:val="single" w:sz="4" w:space="0" w:color="auto"/>
              <w:right w:val="single" w:sz="4" w:space="0" w:color="auto"/>
            </w:tcBorders>
            <w:shd w:val="clear" w:color="auto" w:fill="auto"/>
            <w:noWrap/>
            <w:vAlign w:val="center"/>
            <w:hideMark/>
          </w:tcPr>
          <w:p w14:paraId="0ADAE4C5" w14:textId="77777777" w:rsidR="00DF1220" w:rsidRPr="005404CD" w:rsidRDefault="00DF1220" w:rsidP="00DF1220">
            <w:pPr>
              <w:jc w:val="center"/>
              <w:rPr>
                <w:color w:val="000000"/>
                <w:sz w:val="20"/>
                <w:szCs w:val="20"/>
              </w:rPr>
            </w:pPr>
            <w:r w:rsidRPr="005404CD">
              <w:rPr>
                <w:color w:val="000000"/>
                <w:sz w:val="20"/>
                <w:szCs w:val="20"/>
              </w:rPr>
              <w:t>181.82 (134.20, 229.45)</w:t>
            </w:r>
          </w:p>
        </w:tc>
        <w:tc>
          <w:tcPr>
            <w:tcW w:w="611" w:type="pct"/>
            <w:tcBorders>
              <w:top w:val="nil"/>
              <w:left w:val="nil"/>
              <w:bottom w:val="single" w:sz="4" w:space="0" w:color="auto"/>
              <w:right w:val="single" w:sz="4" w:space="0" w:color="auto"/>
            </w:tcBorders>
            <w:shd w:val="clear" w:color="auto" w:fill="auto"/>
            <w:noWrap/>
            <w:vAlign w:val="center"/>
            <w:hideMark/>
          </w:tcPr>
          <w:p w14:paraId="0A870BD9" w14:textId="77777777" w:rsidR="00DF1220" w:rsidRPr="005404CD" w:rsidRDefault="00DF1220" w:rsidP="00DF1220">
            <w:pPr>
              <w:jc w:val="center"/>
              <w:rPr>
                <w:color w:val="000000"/>
                <w:sz w:val="20"/>
                <w:szCs w:val="20"/>
              </w:rPr>
            </w:pPr>
            <w:r w:rsidRPr="005404CD">
              <w:rPr>
                <w:color w:val="000000"/>
                <w:sz w:val="20"/>
                <w:szCs w:val="20"/>
              </w:rPr>
              <w:t>58.88 (16.04, 150.77)</w:t>
            </w:r>
          </w:p>
        </w:tc>
        <w:tc>
          <w:tcPr>
            <w:tcW w:w="529" w:type="pct"/>
            <w:tcBorders>
              <w:top w:val="nil"/>
              <w:left w:val="nil"/>
              <w:bottom w:val="single" w:sz="4" w:space="0" w:color="auto"/>
              <w:right w:val="single" w:sz="4" w:space="0" w:color="auto"/>
            </w:tcBorders>
            <w:shd w:val="clear" w:color="000000" w:fill="808080"/>
            <w:noWrap/>
            <w:vAlign w:val="center"/>
            <w:hideMark/>
          </w:tcPr>
          <w:p w14:paraId="79DE32BC" w14:textId="77777777" w:rsidR="00DF1220" w:rsidRPr="005404CD" w:rsidRDefault="00DF1220" w:rsidP="00DF1220">
            <w:pPr>
              <w:jc w:val="center"/>
              <w:rPr>
                <w:color w:val="000000"/>
                <w:sz w:val="20"/>
                <w:szCs w:val="20"/>
              </w:rPr>
            </w:pPr>
          </w:p>
        </w:tc>
      </w:tr>
      <w:tr w:rsidR="00DF1220" w:rsidRPr="005404CD" w14:paraId="67ADE752" w14:textId="77777777" w:rsidTr="00A65937">
        <w:trPr>
          <w:trHeight w:val="298"/>
        </w:trPr>
        <w:tc>
          <w:tcPr>
            <w:tcW w:w="555" w:type="pct"/>
            <w:vMerge/>
            <w:tcBorders>
              <w:top w:val="nil"/>
              <w:left w:val="single" w:sz="4" w:space="0" w:color="auto"/>
              <w:bottom w:val="single" w:sz="4" w:space="0" w:color="000000"/>
              <w:right w:val="single" w:sz="4" w:space="0" w:color="auto"/>
            </w:tcBorders>
            <w:vAlign w:val="center"/>
            <w:hideMark/>
          </w:tcPr>
          <w:p w14:paraId="1C4D11A6" w14:textId="77777777" w:rsidR="00DF1220" w:rsidRPr="005404CD" w:rsidRDefault="00DF1220" w:rsidP="00DF1220">
            <w:pPr>
              <w:jc w:val="center"/>
              <w:rPr>
                <w:color w:val="000000"/>
                <w:sz w:val="20"/>
                <w:szCs w:val="20"/>
              </w:rPr>
            </w:pPr>
          </w:p>
        </w:tc>
        <w:tc>
          <w:tcPr>
            <w:tcW w:w="480" w:type="pct"/>
            <w:tcBorders>
              <w:top w:val="nil"/>
              <w:left w:val="nil"/>
              <w:bottom w:val="single" w:sz="4" w:space="0" w:color="auto"/>
              <w:right w:val="single" w:sz="4" w:space="0" w:color="auto"/>
            </w:tcBorders>
            <w:shd w:val="clear" w:color="auto" w:fill="auto"/>
            <w:noWrap/>
            <w:vAlign w:val="center"/>
            <w:hideMark/>
          </w:tcPr>
          <w:p w14:paraId="53AACBA5" w14:textId="77777777" w:rsidR="00DF1220" w:rsidRPr="005404CD" w:rsidRDefault="00DF1220" w:rsidP="00DF1220">
            <w:pPr>
              <w:jc w:val="center"/>
              <w:rPr>
                <w:color w:val="000000"/>
                <w:sz w:val="20"/>
                <w:szCs w:val="20"/>
              </w:rPr>
            </w:pPr>
            <w:r w:rsidRPr="005404CD">
              <w:rPr>
                <w:color w:val="000000"/>
                <w:sz w:val="20"/>
                <w:szCs w:val="20"/>
              </w:rPr>
              <w:t>A2 (30-300 mg/g)</w:t>
            </w:r>
          </w:p>
        </w:tc>
        <w:tc>
          <w:tcPr>
            <w:tcW w:w="465" w:type="pct"/>
            <w:tcBorders>
              <w:top w:val="nil"/>
              <w:left w:val="nil"/>
              <w:bottom w:val="single" w:sz="4" w:space="0" w:color="auto"/>
              <w:right w:val="single" w:sz="4" w:space="0" w:color="auto"/>
            </w:tcBorders>
            <w:shd w:val="clear" w:color="auto" w:fill="auto"/>
            <w:vAlign w:val="center"/>
            <w:hideMark/>
          </w:tcPr>
          <w:p w14:paraId="5A535793" w14:textId="77777777" w:rsidR="00DF1220" w:rsidRPr="005404CD" w:rsidRDefault="00DF1220" w:rsidP="00DF1220">
            <w:pPr>
              <w:jc w:val="center"/>
              <w:rPr>
                <w:color w:val="000000"/>
                <w:sz w:val="20"/>
                <w:szCs w:val="20"/>
              </w:rPr>
            </w:pPr>
            <w:r w:rsidRPr="005404CD">
              <w:rPr>
                <w:color w:val="000000"/>
                <w:sz w:val="20"/>
                <w:szCs w:val="20"/>
              </w:rPr>
              <w:t>17.53 (14.81, 20.26)</w:t>
            </w:r>
          </w:p>
        </w:tc>
        <w:tc>
          <w:tcPr>
            <w:tcW w:w="529" w:type="pct"/>
            <w:tcBorders>
              <w:top w:val="nil"/>
              <w:left w:val="nil"/>
              <w:bottom w:val="single" w:sz="4" w:space="0" w:color="auto"/>
              <w:right w:val="single" w:sz="4" w:space="0" w:color="auto"/>
            </w:tcBorders>
            <w:shd w:val="clear" w:color="auto" w:fill="auto"/>
            <w:vAlign w:val="center"/>
            <w:hideMark/>
          </w:tcPr>
          <w:p w14:paraId="4A538C0D" w14:textId="77777777" w:rsidR="00DF1220" w:rsidRPr="005404CD" w:rsidRDefault="00DF1220" w:rsidP="00DF1220">
            <w:pPr>
              <w:jc w:val="center"/>
              <w:rPr>
                <w:color w:val="000000"/>
                <w:sz w:val="20"/>
                <w:szCs w:val="20"/>
              </w:rPr>
            </w:pPr>
            <w:r w:rsidRPr="005404CD">
              <w:rPr>
                <w:color w:val="000000"/>
                <w:sz w:val="20"/>
                <w:szCs w:val="20"/>
              </w:rPr>
              <w:t>35.42 (32.14, 38.70)</w:t>
            </w:r>
          </w:p>
        </w:tc>
        <w:tc>
          <w:tcPr>
            <w:tcW w:w="611" w:type="pct"/>
            <w:tcBorders>
              <w:top w:val="nil"/>
              <w:left w:val="nil"/>
              <w:bottom w:val="single" w:sz="4" w:space="0" w:color="auto"/>
              <w:right w:val="single" w:sz="4" w:space="0" w:color="auto"/>
            </w:tcBorders>
            <w:shd w:val="clear" w:color="auto" w:fill="auto"/>
            <w:vAlign w:val="center"/>
            <w:hideMark/>
          </w:tcPr>
          <w:p w14:paraId="0230ACE9" w14:textId="77777777" w:rsidR="00DF1220" w:rsidRPr="005404CD" w:rsidRDefault="00DF1220" w:rsidP="00DF1220">
            <w:pPr>
              <w:jc w:val="center"/>
              <w:rPr>
                <w:color w:val="000000"/>
                <w:sz w:val="20"/>
                <w:szCs w:val="20"/>
              </w:rPr>
            </w:pPr>
            <w:r w:rsidRPr="005404CD">
              <w:rPr>
                <w:color w:val="000000"/>
                <w:sz w:val="20"/>
                <w:szCs w:val="20"/>
              </w:rPr>
              <w:t>83.90 (78.56, 89.23)</w:t>
            </w:r>
          </w:p>
        </w:tc>
        <w:tc>
          <w:tcPr>
            <w:tcW w:w="611" w:type="pct"/>
            <w:tcBorders>
              <w:top w:val="nil"/>
              <w:left w:val="nil"/>
              <w:bottom w:val="single" w:sz="4" w:space="0" w:color="auto"/>
              <w:right w:val="single" w:sz="4" w:space="0" w:color="auto"/>
            </w:tcBorders>
            <w:shd w:val="clear" w:color="auto" w:fill="auto"/>
            <w:vAlign w:val="center"/>
            <w:hideMark/>
          </w:tcPr>
          <w:p w14:paraId="2066267C" w14:textId="77777777" w:rsidR="00DF1220" w:rsidRPr="005404CD" w:rsidRDefault="00DF1220" w:rsidP="00DF1220">
            <w:pPr>
              <w:jc w:val="center"/>
              <w:rPr>
                <w:color w:val="000000"/>
                <w:sz w:val="20"/>
                <w:szCs w:val="20"/>
              </w:rPr>
            </w:pPr>
            <w:r w:rsidRPr="005404CD">
              <w:rPr>
                <w:color w:val="000000"/>
                <w:sz w:val="20"/>
                <w:szCs w:val="20"/>
              </w:rPr>
              <w:t>157.50 (142.10, 172.89)</w:t>
            </w:r>
          </w:p>
        </w:tc>
        <w:tc>
          <w:tcPr>
            <w:tcW w:w="611" w:type="pct"/>
            <w:tcBorders>
              <w:top w:val="nil"/>
              <w:left w:val="nil"/>
              <w:bottom w:val="single" w:sz="4" w:space="0" w:color="auto"/>
              <w:right w:val="single" w:sz="4" w:space="0" w:color="auto"/>
            </w:tcBorders>
            <w:shd w:val="clear" w:color="auto" w:fill="auto"/>
            <w:vAlign w:val="center"/>
            <w:hideMark/>
          </w:tcPr>
          <w:p w14:paraId="09DF339A" w14:textId="77777777" w:rsidR="00DF1220" w:rsidRPr="005404CD" w:rsidRDefault="00DF1220" w:rsidP="00DF1220">
            <w:pPr>
              <w:jc w:val="center"/>
              <w:rPr>
                <w:color w:val="000000"/>
                <w:sz w:val="20"/>
                <w:szCs w:val="20"/>
              </w:rPr>
            </w:pPr>
            <w:r w:rsidRPr="005404CD">
              <w:rPr>
                <w:color w:val="000000"/>
                <w:sz w:val="20"/>
                <w:szCs w:val="20"/>
              </w:rPr>
              <w:t>274.79 (211.75, 337.82)</w:t>
            </w:r>
          </w:p>
        </w:tc>
        <w:tc>
          <w:tcPr>
            <w:tcW w:w="611" w:type="pct"/>
            <w:tcBorders>
              <w:top w:val="nil"/>
              <w:left w:val="nil"/>
              <w:bottom w:val="single" w:sz="4" w:space="0" w:color="auto"/>
              <w:right w:val="single" w:sz="4" w:space="0" w:color="auto"/>
            </w:tcBorders>
            <w:shd w:val="clear" w:color="auto" w:fill="auto"/>
            <w:noWrap/>
            <w:vAlign w:val="center"/>
            <w:hideMark/>
          </w:tcPr>
          <w:p w14:paraId="52CB492D" w14:textId="77777777" w:rsidR="00DF1220" w:rsidRPr="005404CD" w:rsidRDefault="00DF1220" w:rsidP="00DF1220">
            <w:pPr>
              <w:jc w:val="center"/>
              <w:rPr>
                <w:color w:val="000000"/>
                <w:sz w:val="20"/>
                <w:szCs w:val="20"/>
              </w:rPr>
            </w:pPr>
            <w:r w:rsidRPr="005404CD">
              <w:rPr>
                <w:color w:val="000000"/>
                <w:sz w:val="20"/>
                <w:szCs w:val="20"/>
              </w:rPr>
              <w:t>458.60 (174.36, 742.84)</w:t>
            </w:r>
          </w:p>
        </w:tc>
        <w:tc>
          <w:tcPr>
            <w:tcW w:w="529" w:type="pct"/>
            <w:tcBorders>
              <w:top w:val="nil"/>
              <w:left w:val="nil"/>
              <w:bottom w:val="single" w:sz="4" w:space="0" w:color="auto"/>
              <w:right w:val="single" w:sz="4" w:space="0" w:color="auto"/>
            </w:tcBorders>
            <w:shd w:val="clear" w:color="auto" w:fill="auto"/>
            <w:noWrap/>
            <w:vAlign w:val="center"/>
            <w:hideMark/>
          </w:tcPr>
          <w:p w14:paraId="5BC31FF5" w14:textId="77777777" w:rsidR="00DF1220" w:rsidRPr="005404CD" w:rsidRDefault="00DF1220" w:rsidP="00DF1220">
            <w:pPr>
              <w:jc w:val="center"/>
              <w:rPr>
                <w:color w:val="000000"/>
                <w:sz w:val="20"/>
                <w:szCs w:val="20"/>
              </w:rPr>
            </w:pPr>
            <w:r w:rsidRPr="005404CD">
              <w:rPr>
                <w:color w:val="000000"/>
                <w:sz w:val="20"/>
                <w:szCs w:val="20"/>
              </w:rPr>
              <w:t>38.02 (35.27, 40.77)</w:t>
            </w:r>
          </w:p>
        </w:tc>
      </w:tr>
      <w:tr w:rsidR="00DF1220" w:rsidRPr="005404CD" w14:paraId="636B9C06" w14:textId="77777777" w:rsidTr="00A65937">
        <w:trPr>
          <w:trHeight w:val="298"/>
        </w:trPr>
        <w:tc>
          <w:tcPr>
            <w:tcW w:w="555" w:type="pct"/>
            <w:vMerge/>
            <w:tcBorders>
              <w:top w:val="nil"/>
              <w:left w:val="single" w:sz="4" w:space="0" w:color="auto"/>
              <w:bottom w:val="single" w:sz="4" w:space="0" w:color="000000"/>
              <w:right w:val="single" w:sz="4" w:space="0" w:color="auto"/>
            </w:tcBorders>
            <w:vAlign w:val="center"/>
            <w:hideMark/>
          </w:tcPr>
          <w:p w14:paraId="15903585" w14:textId="77777777" w:rsidR="00DF1220" w:rsidRPr="005404CD" w:rsidRDefault="00DF1220" w:rsidP="00DF1220">
            <w:pPr>
              <w:jc w:val="center"/>
              <w:rPr>
                <w:color w:val="000000"/>
                <w:sz w:val="20"/>
                <w:szCs w:val="20"/>
              </w:rPr>
            </w:pPr>
          </w:p>
        </w:tc>
        <w:tc>
          <w:tcPr>
            <w:tcW w:w="480" w:type="pct"/>
            <w:tcBorders>
              <w:top w:val="nil"/>
              <w:left w:val="nil"/>
              <w:bottom w:val="single" w:sz="4" w:space="0" w:color="auto"/>
              <w:right w:val="single" w:sz="4" w:space="0" w:color="auto"/>
            </w:tcBorders>
            <w:shd w:val="clear" w:color="auto" w:fill="auto"/>
            <w:noWrap/>
            <w:vAlign w:val="center"/>
            <w:hideMark/>
          </w:tcPr>
          <w:p w14:paraId="5861E50A" w14:textId="77777777" w:rsidR="00DF1220" w:rsidRPr="005404CD" w:rsidRDefault="00DF1220" w:rsidP="00DF1220">
            <w:pPr>
              <w:jc w:val="center"/>
              <w:rPr>
                <w:color w:val="000000"/>
                <w:sz w:val="20"/>
                <w:szCs w:val="20"/>
              </w:rPr>
            </w:pPr>
            <w:r w:rsidRPr="005404CD">
              <w:rPr>
                <w:color w:val="000000"/>
                <w:sz w:val="20"/>
                <w:szCs w:val="20"/>
              </w:rPr>
              <w:t>A3 (&gt;300 mg/g)</w:t>
            </w:r>
          </w:p>
        </w:tc>
        <w:tc>
          <w:tcPr>
            <w:tcW w:w="465" w:type="pct"/>
            <w:tcBorders>
              <w:top w:val="nil"/>
              <w:left w:val="nil"/>
              <w:bottom w:val="single" w:sz="4" w:space="0" w:color="auto"/>
              <w:right w:val="single" w:sz="4" w:space="0" w:color="auto"/>
            </w:tcBorders>
            <w:shd w:val="clear" w:color="auto" w:fill="auto"/>
            <w:vAlign w:val="center"/>
            <w:hideMark/>
          </w:tcPr>
          <w:p w14:paraId="3E9C938A" w14:textId="77777777" w:rsidR="00DF1220" w:rsidRPr="005404CD" w:rsidRDefault="00DF1220" w:rsidP="00DF1220">
            <w:pPr>
              <w:jc w:val="center"/>
              <w:rPr>
                <w:color w:val="000000"/>
                <w:sz w:val="20"/>
                <w:szCs w:val="20"/>
              </w:rPr>
            </w:pPr>
            <w:r w:rsidRPr="005404CD">
              <w:rPr>
                <w:color w:val="000000"/>
                <w:sz w:val="20"/>
                <w:szCs w:val="20"/>
              </w:rPr>
              <w:t>44.34 (33.65, 55.04)</w:t>
            </w:r>
          </w:p>
        </w:tc>
        <w:tc>
          <w:tcPr>
            <w:tcW w:w="529" w:type="pct"/>
            <w:tcBorders>
              <w:top w:val="nil"/>
              <w:left w:val="nil"/>
              <w:bottom w:val="single" w:sz="4" w:space="0" w:color="auto"/>
              <w:right w:val="single" w:sz="4" w:space="0" w:color="auto"/>
            </w:tcBorders>
            <w:shd w:val="clear" w:color="auto" w:fill="auto"/>
            <w:noWrap/>
            <w:vAlign w:val="center"/>
            <w:hideMark/>
          </w:tcPr>
          <w:p w14:paraId="17D4E5FC" w14:textId="77777777" w:rsidR="00DF1220" w:rsidRPr="005404CD" w:rsidRDefault="00DF1220" w:rsidP="00DF1220">
            <w:pPr>
              <w:jc w:val="center"/>
              <w:rPr>
                <w:color w:val="000000"/>
                <w:sz w:val="20"/>
                <w:szCs w:val="20"/>
              </w:rPr>
            </w:pPr>
            <w:r w:rsidRPr="005404CD">
              <w:rPr>
                <w:color w:val="000000"/>
                <w:sz w:val="20"/>
                <w:szCs w:val="20"/>
              </w:rPr>
              <w:t>81.77 (69.86, 93.68)</w:t>
            </w:r>
          </w:p>
        </w:tc>
        <w:tc>
          <w:tcPr>
            <w:tcW w:w="611" w:type="pct"/>
            <w:tcBorders>
              <w:top w:val="nil"/>
              <w:left w:val="nil"/>
              <w:bottom w:val="single" w:sz="4" w:space="0" w:color="auto"/>
              <w:right w:val="single" w:sz="4" w:space="0" w:color="auto"/>
            </w:tcBorders>
            <w:shd w:val="clear" w:color="auto" w:fill="auto"/>
            <w:noWrap/>
            <w:vAlign w:val="center"/>
            <w:hideMark/>
          </w:tcPr>
          <w:p w14:paraId="5D87A7A6" w14:textId="77777777" w:rsidR="00DF1220" w:rsidRPr="005404CD" w:rsidRDefault="00DF1220" w:rsidP="00DF1220">
            <w:pPr>
              <w:jc w:val="center"/>
              <w:rPr>
                <w:color w:val="000000"/>
                <w:sz w:val="20"/>
                <w:szCs w:val="20"/>
              </w:rPr>
            </w:pPr>
            <w:r w:rsidRPr="005404CD">
              <w:rPr>
                <w:color w:val="000000"/>
                <w:sz w:val="20"/>
                <w:szCs w:val="20"/>
              </w:rPr>
              <w:t>137.49 (122.16, 152.82)</w:t>
            </w:r>
          </w:p>
        </w:tc>
        <w:tc>
          <w:tcPr>
            <w:tcW w:w="611" w:type="pct"/>
            <w:tcBorders>
              <w:top w:val="nil"/>
              <w:left w:val="nil"/>
              <w:bottom w:val="single" w:sz="4" w:space="0" w:color="auto"/>
              <w:right w:val="single" w:sz="4" w:space="0" w:color="auto"/>
            </w:tcBorders>
            <w:shd w:val="clear" w:color="auto" w:fill="auto"/>
            <w:noWrap/>
            <w:vAlign w:val="center"/>
            <w:hideMark/>
          </w:tcPr>
          <w:p w14:paraId="38376080" w14:textId="77777777" w:rsidR="00DF1220" w:rsidRPr="005404CD" w:rsidRDefault="00DF1220" w:rsidP="00DF1220">
            <w:pPr>
              <w:jc w:val="center"/>
              <w:rPr>
                <w:color w:val="000000"/>
                <w:sz w:val="20"/>
                <w:szCs w:val="20"/>
              </w:rPr>
            </w:pPr>
            <w:r w:rsidRPr="005404CD">
              <w:rPr>
                <w:color w:val="000000"/>
                <w:sz w:val="20"/>
                <w:szCs w:val="20"/>
              </w:rPr>
              <w:t>248.11 (212.45, 283.76)</w:t>
            </w:r>
          </w:p>
        </w:tc>
        <w:tc>
          <w:tcPr>
            <w:tcW w:w="611" w:type="pct"/>
            <w:tcBorders>
              <w:top w:val="nil"/>
              <w:left w:val="nil"/>
              <w:bottom w:val="single" w:sz="4" w:space="0" w:color="auto"/>
              <w:right w:val="single" w:sz="4" w:space="0" w:color="auto"/>
            </w:tcBorders>
            <w:shd w:val="clear" w:color="auto" w:fill="auto"/>
            <w:noWrap/>
            <w:vAlign w:val="center"/>
            <w:hideMark/>
          </w:tcPr>
          <w:p w14:paraId="3F7DD622" w14:textId="77777777" w:rsidR="00DF1220" w:rsidRPr="005404CD" w:rsidRDefault="00DF1220" w:rsidP="00DF1220">
            <w:pPr>
              <w:jc w:val="center"/>
              <w:rPr>
                <w:color w:val="000000"/>
                <w:sz w:val="20"/>
                <w:szCs w:val="20"/>
              </w:rPr>
            </w:pPr>
            <w:r w:rsidRPr="005404CD">
              <w:rPr>
                <w:color w:val="000000"/>
                <w:sz w:val="20"/>
                <w:szCs w:val="20"/>
              </w:rPr>
              <w:t>494.90 (364.10, 625.69)</w:t>
            </w:r>
          </w:p>
        </w:tc>
        <w:tc>
          <w:tcPr>
            <w:tcW w:w="611" w:type="pct"/>
            <w:tcBorders>
              <w:top w:val="nil"/>
              <w:left w:val="nil"/>
              <w:bottom w:val="single" w:sz="4" w:space="0" w:color="auto"/>
              <w:right w:val="single" w:sz="4" w:space="0" w:color="auto"/>
            </w:tcBorders>
            <w:shd w:val="clear" w:color="auto" w:fill="auto"/>
            <w:noWrap/>
            <w:vAlign w:val="center"/>
            <w:hideMark/>
          </w:tcPr>
          <w:p w14:paraId="598CA2B4" w14:textId="77777777" w:rsidR="00DF1220" w:rsidRPr="005404CD" w:rsidRDefault="00DF1220" w:rsidP="00DF1220">
            <w:pPr>
              <w:jc w:val="center"/>
              <w:rPr>
                <w:color w:val="000000"/>
                <w:sz w:val="20"/>
                <w:szCs w:val="20"/>
              </w:rPr>
            </w:pPr>
            <w:r w:rsidRPr="005404CD">
              <w:rPr>
                <w:color w:val="000000"/>
                <w:sz w:val="20"/>
                <w:szCs w:val="20"/>
              </w:rPr>
              <w:t>247.50 (29.97, 894.05)</w:t>
            </w:r>
          </w:p>
        </w:tc>
        <w:tc>
          <w:tcPr>
            <w:tcW w:w="529" w:type="pct"/>
            <w:tcBorders>
              <w:top w:val="nil"/>
              <w:left w:val="nil"/>
              <w:bottom w:val="single" w:sz="4" w:space="0" w:color="auto"/>
              <w:right w:val="single" w:sz="4" w:space="0" w:color="auto"/>
            </w:tcBorders>
            <w:shd w:val="clear" w:color="auto" w:fill="auto"/>
            <w:noWrap/>
            <w:vAlign w:val="center"/>
            <w:hideMark/>
          </w:tcPr>
          <w:p w14:paraId="034AB0C1" w14:textId="77777777" w:rsidR="00DF1220" w:rsidRPr="005404CD" w:rsidRDefault="00DF1220" w:rsidP="00DF1220">
            <w:pPr>
              <w:jc w:val="center"/>
              <w:rPr>
                <w:color w:val="000000"/>
                <w:sz w:val="20"/>
                <w:szCs w:val="20"/>
              </w:rPr>
            </w:pPr>
            <w:r w:rsidRPr="005404CD">
              <w:rPr>
                <w:color w:val="000000"/>
                <w:sz w:val="20"/>
                <w:szCs w:val="20"/>
              </w:rPr>
              <w:t>75.59 (66.52, 84.66)</w:t>
            </w:r>
          </w:p>
        </w:tc>
      </w:tr>
      <w:tr w:rsidR="00DF1220" w:rsidRPr="005404CD" w14:paraId="06ECFDFA" w14:textId="77777777" w:rsidTr="00A65937">
        <w:trPr>
          <w:trHeight w:val="281"/>
        </w:trPr>
        <w:tc>
          <w:tcPr>
            <w:tcW w:w="555" w:type="pct"/>
            <w:vMerge/>
            <w:tcBorders>
              <w:top w:val="nil"/>
              <w:left w:val="single" w:sz="4" w:space="0" w:color="auto"/>
              <w:bottom w:val="single" w:sz="4" w:space="0" w:color="000000"/>
              <w:right w:val="single" w:sz="4" w:space="0" w:color="auto"/>
            </w:tcBorders>
            <w:vAlign w:val="center"/>
            <w:hideMark/>
          </w:tcPr>
          <w:p w14:paraId="324D9010" w14:textId="77777777" w:rsidR="00DF1220" w:rsidRPr="005404CD" w:rsidRDefault="00DF1220" w:rsidP="00DF1220">
            <w:pPr>
              <w:jc w:val="center"/>
              <w:rPr>
                <w:color w:val="000000"/>
                <w:sz w:val="20"/>
                <w:szCs w:val="20"/>
              </w:rPr>
            </w:pPr>
          </w:p>
        </w:tc>
        <w:tc>
          <w:tcPr>
            <w:tcW w:w="480" w:type="pct"/>
            <w:tcBorders>
              <w:top w:val="nil"/>
              <w:left w:val="nil"/>
              <w:bottom w:val="single" w:sz="4" w:space="0" w:color="auto"/>
              <w:right w:val="single" w:sz="4" w:space="0" w:color="auto"/>
            </w:tcBorders>
            <w:shd w:val="clear" w:color="auto" w:fill="auto"/>
            <w:noWrap/>
            <w:vAlign w:val="center"/>
            <w:hideMark/>
          </w:tcPr>
          <w:p w14:paraId="649C8649" w14:textId="77777777" w:rsidR="00DF1220" w:rsidRPr="005404CD" w:rsidRDefault="00DF1220" w:rsidP="00DF1220">
            <w:pPr>
              <w:jc w:val="center"/>
              <w:rPr>
                <w:color w:val="000000"/>
                <w:sz w:val="20"/>
                <w:szCs w:val="20"/>
              </w:rPr>
            </w:pPr>
            <w:r w:rsidRPr="005404CD">
              <w:rPr>
                <w:color w:val="000000"/>
                <w:sz w:val="20"/>
                <w:szCs w:val="20"/>
              </w:rPr>
              <w:t>Missing</w:t>
            </w:r>
          </w:p>
        </w:tc>
        <w:tc>
          <w:tcPr>
            <w:tcW w:w="465" w:type="pct"/>
            <w:tcBorders>
              <w:top w:val="nil"/>
              <w:left w:val="nil"/>
              <w:bottom w:val="single" w:sz="4" w:space="0" w:color="auto"/>
              <w:right w:val="single" w:sz="4" w:space="0" w:color="auto"/>
            </w:tcBorders>
            <w:shd w:val="clear" w:color="000000" w:fill="808080"/>
            <w:vAlign w:val="center"/>
            <w:hideMark/>
          </w:tcPr>
          <w:p w14:paraId="63D87B81" w14:textId="77777777" w:rsidR="00DF1220" w:rsidRPr="005404CD" w:rsidRDefault="00DF1220" w:rsidP="00DF1220">
            <w:pPr>
              <w:jc w:val="center"/>
              <w:rPr>
                <w:color w:val="000000"/>
                <w:sz w:val="20"/>
                <w:szCs w:val="20"/>
              </w:rPr>
            </w:pPr>
          </w:p>
        </w:tc>
        <w:tc>
          <w:tcPr>
            <w:tcW w:w="529" w:type="pct"/>
            <w:tcBorders>
              <w:top w:val="nil"/>
              <w:left w:val="nil"/>
              <w:bottom w:val="single" w:sz="4" w:space="0" w:color="auto"/>
              <w:right w:val="single" w:sz="4" w:space="0" w:color="auto"/>
            </w:tcBorders>
            <w:shd w:val="clear" w:color="000000" w:fill="808080"/>
            <w:noWrap/>
            <w:vAlign w:val="center"/>
            <w:hideMark/>
          </w:tcPr>
          <w:p w14:paraId="0306EDAB" w14:textId="77777777" w:rsidR="00DF1220" w:rsidRPr="005404CD" w:rsidRDefault="00DF1220" w:rsidP="00DF1220">
            <w:pPr>
              <w:jc w:val="center"/>
              <w:rPr>
                <w:color w:val="000000"/>
                <w:sz w:val="20"/>
                <w:szCs w:val="20"/>
              </w:rPr>
            </w:pPr>
          </w:p>
        </w:tc>
        <w:tc>
          <w:tcPr>
            <w:tcW w:w="611" w:type="pct"/>
            <w:tcBorders>
              <w:top w:val="nil"/>
              <w:left w:val="nil"/>
              <w:bottom w:val="single" w:sz="4" w:space="0" w:color="auto"/>
              <w:right w:val="single" w:sz="4" w:space="0" w:color="auto"/>
            </w:tcBorders>
            <w:shd w:val="clear" w:color="auto" w:fill="auto"/>
            <w:noWrap/>
            <w:vAlign w:val="center"/>
            <w:hideMark/>
          </w:tcPr>
          <w:p w14:paraId="3BD85884" w14:textId="77777777" w:rsidR="00DF1220" w:rsidRPr="005404CD" w:rsidRDefault="00DF1220" w:rsidP="00DF1220">
            <w:pPr>
              <w:jc w:val="center"/>
              <w:rPr>
                <w:color w:val="000000"/>
                <w:sz w:val="20"/>
                <w:szCs w:val="20"/>
              </w:rPr>
            </w:pPr>
            <w:r w:rsidRPr="005404CD">
              <w:rPr>
                <w:color w:val="000000"/>
                <w:sz w:val="20"/>
                <w:szCs w:val="20"/>
              </w:rPr>
              <w:t>71.74 (70.16, 73.32)</w:t>
            </w:r>
          </w:p>
        </w:tc>
        <w:tc>
          <w:tcPr>
            <w:tcW w:w="611" w:type="pct"/>
            <w:tcBorders>
              <w:top w:val="nil"/>
              <w:left w:val="nil"/>
              <w:bottom w:val="single" w:sz="4" w:space="0" w:color="auto"/>
              <w:right w:val="single" w:sz="4" w:space="0" w:color="auto"/>
            </w:tcBorders>
            <w:shd w:val="clear" w:color="auto" w:fill="auto"/>
            <w:noWrap/>
            <w:vAlign w:val="center"/>
            <w:hideMark/>
          </w:tcPr>
          <w:p w14:paraId="75C89DEA" w14:textId="77777777" w:rsidR="00DF1220" w:rsidRPr="005404CD" w:rsidRDefault="00DF1220" w:rsidP="00DF1220">
            <w:pPr>
              <w:jc w:val="center"/>
              <w:rPr>
                <w:color w:val="000000"/>
                <w:sz w:val="20"/>
                <w:szCs w:val="20"/>
              </w:rPr>
            </w:pPr>
            <w:r w:rsidRPr="005404CD">
              <w:rPr>
                <w:color w:val="000000"/>
                <w:sz w:val="20"/>
                <w:szCs w:val="20"/>
              </w:rPr>
              <w:t>150.36 (145.47, 155.25)</w:t>
            </w:r>
          </w:p>
        </w:tc>
        <w:tc>
          <w:tcPr>
            <w:tcW w:w="611" w:type="pct"/>
            <w:tcBorders>
              <w:top w:val="nil"/>
              <w:left w:val="nil"/>
              <w:bottom w:val="single" w:sz="4" w:space="0" w:color="auto"/>
              <w:right w:val="single" w:sz="4" w:space="0" w:color="auto"/>
            </w:tcBorders>
            <w:shd w:val="clear" w:color="auto" w:fill="auto"/>
            <w:noWrap/>
            <w:vAlign w:val="center"/>
            <w:hideMark/>
          </w:tcPr>
          <w:p w14:paraId="2C5F024F" w14:textId="77777777" w:rsidR="00DF1220" w:rsidRPr="005404CD" w:rsidRDefault="00DF1220" w:rsidP="00DF1220">
            <w:pPr>
              <w:jc w:val="center"/>
              <w:rPr>
                <w:color w:val="000000"/>
                <w:sz w:val="20"/>
                <w:szCs w:val="20"/>
              </w:rPr>
            </w:pPr>
            <w:r w:rsidRPr="005404CD">
              <w:rPr>
                <w:color w:val="000000"/>
                <w:sz w:val="20"/>
                <w:szCs w:val="20"/>
              </w:rPr>
              <w:t>358.49 (331.53, 385.46)</w:t>
            </w:r>
          </w:p>
        </w:tc>
        <w:tc>
          <w:tcPr>
            <w:tcW w:w="611" w:type="pct"/>
            <w:tcBorders>
              <w:top w:val="nil"/>
              <w:left w:val="nil"/>
              <w:bottom w:val="single" w:sz="4" w:space="0" w:color="auto"/>
              <w:right w:val="single" w:sz="4" w:space="0" w:color="auto"/>
            </w:tcBorders>
            <w:shd w:val="clear" w:color="auto" w:fill="auto"/>
            <w:noWrap/>
            <w:vAlign w:val="center"/>
            <w:hideMark/>
          </w:tcPr>
          <w:p w14:paraId="53E8648B" w14:textId="77777777" w:rsidR="00DF1220" w:rsidRPr="005404CD" w:rsidRDefault="00DF1220" w:rsidP="00DF1220">
            <w:pPr>
              <w:jc w:val="center"/>
              <w:rPr>
                <w:color w:val="000000"/>
                <w:sz w:val="20"/>
                <w:szCs w:val="20"/>
              </w:rPr>
            </w:pPr>
            <w:r w:rsidRPr="005404CD">
              <w:rPr>
                <w:color w:val="000000"/>
                <w:sz w:val="20"/>
                <w:szCs w:val="20"/>
              </w:rPr>
              <w:t>768.57 (592.26, 944.87)</w:t>
            </w:r>
          </w:p>
        </w:tc>
        <w:tc>
          <w:tcPr>
            <w:tcW w:w="529" w:type="pct"/>
            <w:tcBorders>
              <w:top w:val="nil"/>
              <w:left w:val="nil"/>
              <w:bottom w:val="single" w:sz="4" w:space="0" w:color="auto"/>
              <w:right w:val="single" w:sz="4" w:space="0" w:color="auto"/>
            </w:tcBorders>
            <w:shd w:val="clear" w:color="000000" w:fill="808080"/>
            <w:noWrap/>
            <w:vAlign w:val="center"/>
            <w:hideMark/>
          </w:tcPr>
          <w:p w14:paraId="15660C27" w14:textId="77777777" w:rsidR="00DF1220" w:rsidRPr="005404CD" w:rsidRDefault="00DF1220" w:rsidP="00DF1220">
            <w:pPr>
              <w:jc w:val="center"/>
              <w:rPr>
                <w:color w:val="000000"/>
                <w:sz w:val="20"/>
                <w:szCs w:val="20"/>
              </w:rPr>
            </w:pPr>
          </w:p>
        </w:tc>
      </w:tr>
    </w:tbl>
    <w:p w14:paraId="03C44644" w14:textId="77777777" w:rsidR="00A65937" w:rsidRDefault="00A65937" w:rsidP="00A65937">
      <w:pPr>
        <w:rPr>
          <w:color w:val="000000"/>
          <w:sz w:val="20"/>
          <w:szCs w:val="20"/>
        </w:rPr>
      </w:pPr>
      <w:r w:rsidRPr="005404CD">
        <w:rPr>
          <w:color w:val="000000"/>
          <w:sz w:val="20"/>
          <w:szCs w:val="20"/>
        </w:rPr>
        <w:t>Abbreviations: ACR, albumin to creatine ratio</w:t>
      </w:r>
      <w:r>
        <w:rPr>
          <w:color w:val="000000"/>
          <w:sz w:val="20"/>
          <w:szCs w:val="20"/>
        </w:rPr>
        <w:t>; C</w:t>
      </w:r>
      <w:r w:rsidRPr="005404CD">
        <w:rPr>
          <w:color w:val="000000"/>
          <w:sz w:val="20"/>
          <w:szCs w:val="20"/>
        </w:rPr>
        <w:t>KD, chronic kidney disease; CI, confidence interval</w:t>
      </w:r>
      <w:r>
        <w:rPr>
          <w:color w:val="000000"/>
          <w:sz w:val="20"/>
          <w:szCs w:val="20"/>
        </w:rPr>
        <w:t>;</w:t>
      </w:r>
      <w:r w:rsidRPr="005404CD">
        <w:rPr>
          <w:color w:val="000000"/>
          <w:sz w:val="20"/>
          <w:szCs w:val="20"/>
        </w:rPr>
        <w:t xml:space="preserve"> eGFR, estimated glomerular filtration rate; T2D, type 2 diabetes</w:t>
      </w:r>
    </w:p>
    <w:p w14:paraId="4CD81013" w14:textId="77777777" w:rsidR="00DF1220" w:rsidRPr="005404CD" w:rsidRDefault="00DF1220" w:rsidP="00DF1220">
      <w:pPr>
        <w:keepNext/>
        <w:spacing w:after="120"/>
        <w:rPr>
          <w:sz w:val="20"/>
          <w:szCs w:val="20"/>
        </w:rPr>
      </w:pPr>
    </w:p>
    <w:p w14:paraId="44D86E60" w14:textId="77777777" w:rsidR="00BC55F9" w:rsidRDefault="00BC55F9">
      <w:pPr>
        <w:rPr>
          <w:rFonts w:eastAsia="Times New Roman"/>
          <w:b/>
          <w:iCs/>
          <w:color w:val="000000" w:themeColor="text1"/>
          <w:sz w:val="20"/>
          <w:szCs w:val="20"/>
        </w:rPr>
      </w:pPr>
      <w:r>
        <w:rPr>
          <w:b/>
          <w:i/>
          <w:color w:val="000000" w:themeColor="text1"/>
          <w:sz w:val="20"/>
          <w:szCs w:val="20"/>
        </w:rPr>
        <w:br w:type="page"/>
      </w:r>
    </w:p>
    <w:p w14:paraId="17ED81D8" w14:textId="6B6797A4" w:rsidR="005404CD" w:rsidRPr="00BE6886" w:rsidRDefault="00235DB6" w:rsidP="00235DB6">
      <w:pPr>
        <w:pStyle w:val="Caption"/>
        <w:rPr>
          <w:b/>
          <w:i w:val="0"/>
          <w:color w:val="000000" w:themeColor="text1"/>
          <w:sz w:val="20"/>
          <w:szCs w:val="20"/>
        </w:rPr>
      </w:pPr>
      <w:bookmarkStart w:id="11" w:name="_Toc67913130"/>
      <w:r w:rsidRPr="00BE6886">
        <w:rPr>
          <w:b/>
          <w:i w:val="0"/>
          <w:color w:val="000000" w:themeColor="text1"/>
          <w:sz w:val="20"/>
          <w:szCs w:val="20"/>
        </w:rPr>
        <w:lastRenderedPageBreak/>
        <w:t xml:space="preserve">Table </w:t>
      </w:r>
      <w:r w:rsidRPr="00BE6886">
        <w:rPr>
          <w:b/>
          <w:i w:val="0"/>
          <w:color w:val="000000" w:themeColor="text1"/>
          <w:sz w:val="20"/>
          <w:szCs w:val="20"/>
        </w:rPr>
        <w:fldChar w:fldCharType="begin"/>
      </w:r>
      <w:r w:rsidRPr="00BE6886">
        <w:rPr>
          <w:b/>
          <w:i w:val="0"/>
          <w:color w:val="000000" w:themeColor="text1"/>
          <w:sz w:val="20"/>
          <w:szCs w:val="20"/>
        </w:rPr>
        <w:instrText xml:space="preserve"> SEQ Table \* ARABIC </w:instrText>
      </w:r>
      <w:r w:rsidRPr="00BE6886">
        <w:rPr>
          <w:b/>
          <w:i w:val="0"/>
          <w:color w:val="000000" w:themeColor="text1"/>
          <w:sz w:val="20"/>
          <w:szCs w:val="20"/>
        </w:rPr>
        <w:fldChar w:fldCharType="separate"/>
      </w:r>
      <w:r w:rsidRPr="00BE6886">
        <w:rPr>
          <w:b/>
          <w:i w:val="0"/>
          <w:noProof/>
          <w:color w:val="000000" w:themeColor="text1"/>
          <w:sz w:val="20"/>
          <w:szCs w:val="20"/>
        </w:rPr>
        <w:t>9</w:t>
      </w:r>
      <w:r w:rsidRPr="00BE6886">
        <w:rPr>
          <w:b/>
          <w:i w:val="0"/>
          <w:color w:val="000000" w:themeColor="text1"/>
          <w:sz w:val="20"/>
          <w:szCs w:val="20"/>
        </w:rPr>
        <w:fldChar w:fldCharType="end"/>
      </w:r>
      <w:r w:rsidRPr="00BE6886">
        <w:rPr>
          <w:b/>
          <w:i w:val="0"/>
          <w:color w:val="000000" w:themeColor="text1"/>
          <w:sz w:val="20"/>
          <w:szCs w:val="20"/>
        </w:rPr>
        <w:t>.</w:t>
      </w:r>
      <w:r w:rsidRPr="00BE6886">
        <w:rPr>
          <w:color w:val="000000" w:themeColor="text1"/>
          <w:sz w:val="20"/>
          <w:szCs w:val="20"/>
        </w:rPr>
        <w:t xml:space="preserve"> </w:t>
      </w:r>
      <w:r w:rsidR="005404CD" w:rsidRPr="00BE6886">
        <w:rPr>
          <w:b/>
          <w:i w:val="0"/>
          <w:color w:val="000000" w:themeColor="text1"/>
          <w:sz w:val="20"/>
          <w:szCs w:val="20"/>
        </w:rPr>
        <w:t>Rates of kidney transplant of patients with T2D and incident CKD diagnosis followed until the occurrence of an outcome, death, discontinued enrollment categorized by eGFR and ACR laboratory results</w:t>
      </w:r>
      <w:bookmarkEnd w:id="11"/>
    </w:p>
    <w:tbl>
      <w:tblPr>
        <w:tblW w:w="5000" w:type="pct"/>
        <w:tblInd w:w="-5" w:type="dxa"/>
        <w:tblLook w:val="04A0" w:firstRow="1" w:lastRow="0" w:firstColumn="1" w:lastColumn="0" w:noHBand="0" w:noVBand="1"/>
      </w:tblPr>
      <w:tblGrid>
        <w:gridCol w:w="1675"/>
        <w:gridCol w:w="1442"/>
        <w:gridCol w:w="1393"/>
        <w:gridCol w:w="1393"/>
        <w:gridCol w:w="1393"/>
        <w:gridCol w:w="1393"/>
        <w:gridCol w:w="1422"/>
        <w:gridCol w:w="1506"/>
        <w:gridCol w:w="1338"/>
      </w:tblGrid>
      <w:tr w:rsidR="00DF1220" w:rsidRPr="005404CD" w14:paraId="5EFB76E0" w14:textId="77777777" w:rsidTr="00A65937">
        <w:trPr>
          <w:trHeight w:val="294"/>
        </w:trPr>
        <w:tc>
          <w:tcPr>
            <w:tcW w:w="120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9B0640" w14:textId="77777777" w:rsidR="00DF1220" w:rsidRPr="005404CD" w:rsidRDefault="00DF1220" w:rsidP="00DF1220">
            <w:pPr>
              <w:jc w:val="center"/>
              <w:rPr>
                <w:color w:val="000000"/>
                <w:sz w:val="20"/>
                <w:szCs w:val="20"/>
              </w:rPr>
            </w:pPr>
            <w:r w:rsidRPr="005404CD">
              <w:rPr>
                <w:color w:val="000000"/>
                <w:sz w:val="20"/>
                <w:szCs w:val="20"/>
              </w:rPr>
              <w:t>Rate (events/1000 person-years) of kidney transplant; 95% CI</w:t>
            </w:r>
          </w:p>
        </w:tc>
        <w:tc>
          <w:tcPr>
            <w:tcW w:w="3797"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0F4B835E" w14:textId="15018359" w:rsidR="00DF1220" w:rsidRPr="005404CD" w:rsidRDefault="00DF1220" w:rsidP="00DF1220">
            <w:pPr>
              <w:jc w:val="center"/>
              <w:rPr>
                <w:color w:val="000000"/>
                <w:sz w:val="20"/>
                <w:szCs w:val="20"/>
              </w:rPr>
            </w:pPr>
            <w:r w:rsidRPr="005404CD">
              <w:rPr>
                <w:color w:val="000000"/>
                <w:sz w:val="20"/>
                <w:szCs w:val="20"/>
              </w:rPr>
              <w:t xml:space="preserve">Stage of </w:t>
            </w:r>
            <w:r w:rsidR="00F04396">
              <w:rPr>
                <w:color w:val="000000"/>
                <w:sz w:val="20"/>
                <w:szCs w:val="20"/>
              </w:rPr>
              <w:t>C</w:t>
            </w:r>
            <w:r w:rsidRPr="005404CD">
              <w:rPr>
                <w:color w:val="000000"/>
                <w:sz w:val="20"/>
                <w:szCs w:val="20"/>
              </w:rPr>
              <w:t>KD by eGFR classification</w:t>
            </w:r>
          </w:p>
        </w:tc>
      </w:tr>
      <w:tr w:rsidR="00DF1220" w:rsidRPr="005404CD" w14:paraId="1F453C4F" w14:textId="77777777" w:rsidTr="00A65937">
        <w:trPr>
          <w:trHeight w:val="625"/>
        </w:trPr>
        <w:tc>
          <w:tcPr>
            <w:tcW w:w="1203" w:type="pct"/>
            <w:gridSpan w:val="2"/>
            <w:vMerge/>
            <w:tcBorders>
              <w:top w:val="single" w:sz="4" w:space="0" w:color="auto"/>
              <w:left w:val="single" w:sz="4" w:space="0" w:color="auto"/>
              <w:bottom w:val="single" w:sz="4" w:space="0" w:color="000000"/>
              <w:right w:val="single" w:sz="4" w:space="0" w:color="000000"/>
            </w:tcBorders>
            <w:vAlign w:val="center"/>
            <w:hideMark/>
          </w:tcPr>
          <w:p w14:paraId="700C6562" w14:textId="77777777" w:rsidR="00DF1220" w:rsidRPr="005404CD" w:rsidRDefault="00DF1220" w:rsidP="00DF1220">
            <w:pPr>
              <w:jc w:val="center"/>
              <w:rPr>
                <w:color w:val="000000"/>
                <w:sz w:val="20"/>
                <w:szCs w:val="20"/>
              </w:rPr>
            </w:pPr>
          </w:p>
        </w:tc>
        <w:tc>
          <w:tcPr>
            <w:tcW w:w="538" w:type="pct"/>
            <w:tcBorders>
              <w:top w:val="nil"/>
              <w:left w:val="nil"/>
              <w:bottom w:val="single" w:sz="4" w:space="0" w:color="auto"/>
              <w:right w:val="single" w:sz="4" w:space="0" w:color="auto"/>
            </w:tcBorders>
            <w:shd w:val="clear" w:color="auto" w:fill="auto"/>
            <w:vAlign w:val="center"/>
            <w:hideMark/>
          </w:tcPr>
          <w:p w14:paraId="269A6407" w14:textId="77777777" w:rsidR="00DF1220" w:rsidRPr="005404CD" w:rsidRDefault="00DF1220" w:rsidP="00DF1220">
            <w:pPr>
              <w:jc w:val="center"/>
              <w:rPr>
                <w:color w:val="000000"/>
                <w:sz w:val="20"/>
                <w:szCs w:val="20"/>
              </w:rPr>
            </w:pPr>
            <w:r w:rsidRPr="005404CD">
              <w:rPr>
                <w:color w:val="000000"/>
                <w:sz w:val="20"/>
                <w:szCs w:val="20"/>
              </w:rPr>
              <w:t>Stage 1</w:t>
            </w:r>
            <w:r w:rsidRPr="005404CD">
              <w:rPr>
                <w:color w:val="000000"/>
                <w:sz w:val="20"/>
                <w:szCs w:val="20"/>
              </w:rPr>
              <w:br/>
              <w:t>(&gt;90 ml/min/1.73m^2)</w:t>
            </w:r>
          </w:p>
        </w:tc>
        <w:tc>
          <w:tcPr>
            <w:tcW w:w="538" w:type="pct"/>
            <w:tcBorders>
              <w:top w:val="nil"/>
              <w:left w:val="nil"/>
              <w:bottom w:val="single" w:sz="4" w:space="0" w:color="auto"/>
              <w:right w:val="single" w:sz="4" w:space="0" w:color="auto"/>
            </w:tcBorders>
            <w:shd w:val="clear" w:color="auto" w:fill="auto"/>
            <w:vAlign w:val="center"/>
            <w:hideMark/>
          </w:tcPr>
          <w:p w14:paraId="0BFC2B1A" w14:textId="77777777" w:rsidR="00DF1220" w:rsidRPr="005404CD" w:rsidRDefault="00DF1220" w:rsidP="00DF1220">
            <w:pPr>
              <w:jc w:val="center"/>
              <w:rPr>
                <w:color w:val="000000"/>
                <w:sz w:val="20"/>
                <w:szCs w:val="20"/>
              </w:rPr>
            </w:pPr>
            <w:r w:rsidRPr="005404CD">
              <w:rPr>
                <w:color w:val="000000"/>
                <w:sz w:val="20"/>
                <w:szCs w:val="20"/>
              </w:rPr>
              <w:t>Stage 2</w:t>
            </w:r>
            <w:r w:rsidRPr="005404CD">
              <w:rPr>
                <w:color w:val="000000"/>
                <w:sz w:val="20"/>
                <w:szCs w:val="20"/>
              </w:rPr>
              <w:br/>
              <w:t>(60-89 ml/min/1.73m^2)</w:t>
            </w:r>
          </w:p>
        </w:tc>
        <w:tc>
          <w:tcPr>
            <w:tcW w:w="538" w:type="pct"/>
            <w:tcBorders>
              <w:top w:val="nil"/>
              <w:left w:val="nil"/>
              <w:bottom w:val="single" w:sz="4" w:space="0" w:color="auto"/>
              <w:right w:val="single" w:sz="4" w:space="0" w:color="auto"/>
            </w:tcBorders>
            <w:shd w:val="clear" w:color="auto" w:fill="auto"/>
            <w:vAlign w:val="center"/>
            <w:hideMark/>
          </w:tcPr>
          <w:p w14:paraId="640E2DA7" w14:textId="77777777" w:rsidR="00DF1220" w:rsidRPr="005404CD" w:rsidRDefault="00DF1220" w:rsidP="00DF1220">
            <w:pPr>
              <w:jc w:val="center"/>
              <w:rPr>
                <w:color w:val="000000"/>
                <w:sz w:val="20"/>
                <w:szCs w:val="20"/>
              </w:rPr>
            </w:pPr>
            <w:r w:rsidRPr="005404CD">
              <w:rPr>
                <w:color w:val="000000"/>
                <w:sz w:val="20"/>
                <w:szCs w:val="20"/>
              </w:rPr>
              <w:t xml:space="preserve">Stage 3a </w:t>
            </w:r>
            <w:r w:rsidRPr="005404CD">
              <w:rPr>
                <w:color w:val="000000"/>
                <w:sz w:val="20"/>
                <w:szCs w:val="20"/>
              </w:rPr>
              <w:br/>
              <w:t>(45-59 ml/min/1.73m^2)</w:t>
            </w:r>
          </w:p>
        </w:tc>
        <w:tc>
          <w:tcPr>
            <w:tcW w:w="538" w:type="pct"/>
            <w:tcBorders>
              <w:top w:val="nil"/>
              <w:left w:val="nil"/>
              <w:bottom w:val="single" w:sz="4" w:space="0" w:color="auto"/>
              <w:right w:val="single" w:sz="4" w:space="0" w:color="auto"/>
            </w:tcBorders>
            <w:shd w:val="clear" w:color="auto" w:fill="auto"/>
            <w:vAlign w:val="center"/>
            <w:hideMark/>
          </w:tcPr>
          <w:p w14:paraId="0EFA5C21" w14:textId="77777777" w:rsidR="00DF1220" w:rsidRPr="005404CD" w:rsidRDefault="00DF1220" w:rsidP="00DF1220">
            <w:pPr>
              <w:jc w:val="center"/>
              <w:rPr>
                <w:color w:val="000000"/>
                <w:sz w:val="20"/>
                <w:szCs w:val="20"/>
              </w:rPr>
            </w:pPr>
            <w:r w:rsidRPr="005404CD">
              <w:rPr>
                <w:color w:val="000000"/>
                <w:sz w:val="20"/>
                <w:szCs w:val="20"/>
              </w:rPr>
              <w:t>Stage 3b</w:t>
            </w:r>
            <w:r w:rsidRPr="005404CD">
              <w:rPr>
                <w:color w:val="000000"/>
                <w:sz w:val="20"/>
                <w:szCs w:val="20"/>
              </w:rPr>
              <w:br/>
              <w:t>(30-44 ml/min/1.73m^2)</w:t>
            </w:r>
          </w:p>
        </w:tc>
        <w:tc>
          <w:tcPr>
            <w:tcW w:w="549" w:type="pct"/>
            <w:tcBorders>
              <w:top w:val="nil"/>
              <w:left w:val="nil"/>
              <w:bottom w:val="single" w:sz="4" w:space="0" w:color="auto"/>
              <w:right w:val="single" w:sz="4" w:space="0" w:color="auto"/>
            </w:tcBorders>
            <w:shd w:val="clear" w:color="auto" w:fill="auto"/>
            <w:vAlign w:val="center"/>
            <w:hideMark/>
          </w:tcPr>
          <w:p w14:paraId="35AD0627" w14:textId="77777777" w:rsidR="00DF1220" w:rsidRPr="005404CD" w:rsidRDefault="00DF1220" w:rsidP="00DF1220">
            <w:pPr>
              <w:jc w:val="center"/>
              <w:rPr>
                <w:color w:val="000000"/>
                <w:sz w:val="20"/>
                <w:szCs w:val="20"/>
              </w:rPr>
            </w:pPr>
            <w:r w:rsidRPr="005404CD">
              <w:rPr>
                <w:color w:val="000000"/>
                <w:sz w:val="20"/>
                <w:szCs w:val="20"/>
              </w:rPr>
              <w:t>Stage 4</w:t>
            </w:r>
            <w:r w:rsidRPr="005404CD">
              <w:rPr>
                <w:color w:val="000000"/>
                <w:sz w:val="20"/>
                <w:szCs w:val="20"/>
              </w:rPr>
              <w:br/>
              <w:t>(15-29 ml/min/1.73m^2)</w:t>
            </w:r>
          </w:p>
        </w:tc>
        <w:tc>
          <w:tcPr>
            <w:tcW w:w="581" w:type="pct"/>
            <w:tcBorders>
              <w:top w:val="nil"/>
              <w:left w:val="nil"/>
              <w:bottom w:val="single" w:sz="4" w:space="0" w:color="auto"/>
              <w:right w:val="single" w:sz="4" w:space="0" w:color="auto"/>
            </w:tcBorders>
            <w:shd w:val="clear" w:color="auto" w:fill="auto"/>
            <w:vAlign w:val="center"/>
            <w:hideMark/>
          </w:tcPr>
          <w:p w14:paraId="49D1C76E" w14:textId="77777777" w:rsidR="00DF1220" w:rsidRPr="005404CD" w:rsidRDefault="00DF1220" w:rsidP="00DF1220">
            <w:pPr>
              <w:jc w:val="center"/>
              <w:rPr>
                <w:color w:val="000000"/>
                <w:sz w:val="20"/>
                <w:szCs w:val="20"/>
              </w:rPr>
            </w:pPr>
            <w:r w:rsidRPr="005404CD">
              <w:rPr>
                <w:color w:val="000000"/>
                <w:sz w:val="20"/>
                <w:szCs w:val="20"/>
              </w:rPr>
              <w:t>Stage 5</w:t>
            </w:r>
            <w:r w:rsidRPr="005404CD">
              <w:rPr>
                <w:color w:val="000000"/>
                <w:sz w:val="20"/>
                <w:szCs w:val="20"/>
              </w:rPr>
              <w:br/>
              <w:t>(&lt;15 ml/min/1.73m^2)</w:t>
            </w:r>
          </w:p>
        </w:tc>
        <w:tc>
          <w:tcPr>
            <w:tcW w:w="516" w:type="pct"/>
            <w:tcBorders>
              <w:top w:val="nil"/>
              <w:left w:val="nil"/>
              <w:bottom w:val="single" w:sz="4" w:space="0" w:color="auto"/>
              <w:right w:val="single" w:sz="4" w:space="0" w:color="auto"/>
            </w:tcBorders>
            <w:shd w:val="clear" w:color="auto" w:fill="auto"/>
            <w:noWrap/>
            <w:vAlign w:val="center"/>
            <w:hideMark/>
          </w:tcPr>
          <w:p w14:paraId="0FDCA8D2" w14:textId="77777777" w:rsidR="00DF1220" w:rsidRPr="005404CD" w:rsidRDefault="00DF1220" w:rsidP="00DF1220">
            <w:pPr>
              <w:jc w:val="center"/>
              <w:rPr>
                <w:color w:val="000000"/>
                <w:sz w:val="20"/>
                <w:szCs w:val="20"/>
              </w:rPr>
            </w:pPr>
            <w:r w:rsidRPr="005404CD">
              <w:rPr>
                <w:color w:val="000000"/>
                <w:sz w:val="20"/>
                <w:szCs w:val="20"/>
              </w:rPr>
              <w:t>Missing</w:t>
            </w:r>
          </w:p>
        </w:tc>
      </w:tr>
      <w:tr w:rsidR="00DF1220" w:rsidRPr="005404CD" w14:paraId="0134A9ED" w14:textId="77777777" w:rsidTr="00A65937">
        <w:trPr>
          <w:trHeight w:val="312"/>
        </w:trPr>
        <w:tc>
          <w:tcPr>
            <w:tcW w:w="646" w:type="pct"/>
            <w:vMerge w:val="restart"/>
            <w:tcBorders>
              <w:top w:val="nil"/>
              <w:left w:val="single" w:sz="4" w:space="0" w:color="auto"/>
              <w:right w:val="single" w:sz="4" w:space="0" w:color="auto"/>
            </w:tcBorders>
            <w:shd w:val="clear" w:color="000000" w:fill="D9D9D9"/>
            <w:noWrap/>
            <w:vAlign w:val="center"/>
            <w:hideMark/>
          </w:tcPr>
          <w:p w14:paraId="3E276922" w14:textId="77777777" w:rsidR="00DF1220" w:rsidRPr="005404CD" w:rsidRDefault="00DF1220" w:rsidP="00DF1220">
            <w:pPr>
              <w:jc w:val="center"/>
              <w:rPr>
                <w:color w:val="000000"/>
                <w:sz w:val="20"/>
                <w:szCs w:val="20"/>
              </w:rPr>
            </w:pPr>
            <w:r w:rsidRPr="005404CD">
              <w:rPr>
                <w:color w:val="000000"/>
                <w:sz w:val="20"/>
                <w:szCs w:val="20"/>
              </w:rPr>
              <w:t>Stage of Albuminuria</w:t>
            </w:r>
          </w:p>
          <w:p w14:paraId="08F90D4E" w14:textId="77777777" w:rsidR="00DF1220" w:rsidRPr="005404CD" w:rsidRDefault="00DF1220" w:rsidP="00DF1220">
            <w:pPr>
              <w:jc w:val="center"/>
              <w:rPr>
                <w:color w:val="000000"/>
                <w:sz w:val="20"/>
                <w:szCs w:val="20"/>
              </w:rPr>
            </w:pPr>
          </w:p>
          <w:p w14:paraId="5580158B" w14:textId="77777777" w:rsidR="00DF1220" w:rsidRPr="005404CD" w:rsidRDefault="00DF1220" w:rsidP="00DF1220">
            <w:pPr>
              <w:jc w:val="center"/>
              <w:rPr>
                <w:color w:val="000000"/>
                <w:sz w:val="20"/>
                <w:szCs w:val="20"/>
              </w:rPr>
            </w:pPr>
          </w:p>
          <w:p w14:paraId="2DC755C8" w14:textId="77777777" w:rsidR="00DF1220" w:rsidRPr="005404CD" w:rsidRDefault="00DF1220" w:rsidP="00DF1220">
            <w:pPr>
              <w:jc w:val="cente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14:paraId="53329CCB" w14:textId="77777777" w:rsidR="00DF1220" w:rsidRPr="005404CD" w:rsidRDefault="00DF1220" w:rsidP="00DF1220">
            <w:pPr>
              <w:jc w:val="center"/>
              <w:rPr>
                <w:color w:val="000000"/>
                <w:sz w:val="20"/>
                <w:szCs w:val="20"/>
              </w:rPr>
            </w:pPr>
            <w:r w:rsidRPr="005404CD">
              <w:rPr>
                <w:color w:val="000000"/>
                <w:sz w:val="20"/>
                <w:szCs w:val="20"/>
              </w:rPr>
              <w:t>A1 (&lt;30 mg/g)</w:t>
            </w:r>
          </w:p>
        </w:tc>
        <w:tc>
          <w:tcPr>
            <w:tcW w:w="538" w:type="pct"/>
            <w:tcBorders>
              <w:top w:val="nil"/>
              <w:left w:val="nil"/>
              <w:bottom w:val="single" w:sz="4" w:space="0" w:color="auto"/>
              <w:right w:val="single" w:sz="4" w:space="0" w:color="auto"/>
            </w:tcBorders>
            <w:shd w:val="clear" w:color="000000" w:fill="808080"/>
            <w:vAlign w:val="center"/>
            <w:hideMark/>
          </w:tcPr>
          <w:p w14:paraId="57B5E7FE" w14:textId="77777777" w:rsidR="00DF1220" w:rsidRPr="005404CD" w:rsidRDefault="00DF1220" w:rsidP="00DF1220">
            <w:pPr>
              <w:jc w:val="center"/>
              <w:rPr>
                <w:color w:val="000000"/>
                <w:sz w:val="20"/>
                <w:szCs w:val="20"/>
              </w:rPr>
            </w:pPr>
          </w:p>
        </w:tc>
        <w:tc>
          <w:tcPr>
            <w:tcW w:w="538" w:type="pct"/>
            <w:tcBorders>
              <w:top w:val="nil"/>
              <w:left w:val="nil"/>
              <w:bottom w:val="single" w:sz="4" w:space="0" w:color="auto"/>
              <w:right w:val="single" w:sz="4" w:space="0" w:color="auto"/>
            </w:tcBorders>
            <w:shd w:val="clear" w:color="000000" w:fill="808080"/>
            <w:vAlign w:val="center"/>
            <w:hideMark/>
          </w:tcPr>
          <w:p w14:paraId="7891E9B7" w14:textId="77777777" w:rsidR="00DF1220" w:rsidRPr="005404CD" w:rsidRDefault="00DF1220" w:rsidP="00DF1220">
            <w:pPr>
              <w:jc w:val="center"/>
              <w:rPr>
                <w:color w:val="000000"/>
                <w:sz w:val="20"/>
                <w:szCs w:val="20"/>
              </w:rPr>
            </w:pPr>
          </w:p>
        </w:tc>
        <w:tc>
          <w:tcPr>
            <w:tcW w:w="538" w:type="pct"/>
            <w:tcBorders>
              <w:top w:val="nil"/>
              <w:left w:val="nil"/>
              <w:bottom w:val="single" w:sz="4" w:space="0" w:color="auto"/>
              <w:right w:val="single" w:sz="4" w:space="0" w:color="auto"/>
            </w:tcBorders>
            <w:shd w:val="clear" w:color="auto" w:fill="auto"/>
            <w:vAlign w:val="center"/>
            <w:hideMark/>
          </w:tcPr>
          <w:p w14:paraId="10C007A5" w14:textId="77777777" w:rsidR="00DF1220" w:rsidRPr="005404CD" w:rsidRDefault="00DF1220" w:rsidP="00DF1220">
            <w:pPr>
              <w:jc w:val="center"/>
              <w:rPr>
                <w:color w:val="000000"/>
                <w:sz w:val="20"/>
                <w:szCs w:val="20"/>
              </w:rPr>
            </w:pPr>
            <w:r w:rsidRPr="005404CD">
              <w:rPr>
                <w:color w:val="000000"/>
                <w:sz w:val="20"/>
                <w:szCs w:val="20"/>
              </w:rPr>
              <w:t>1.19 (0.79, 1.58)</w:t>
            </w:r>
          </w:p>
        </w:tc>
        <w:tc>
          <w:tcPr>
            <w:tcW w:w="538" w:type="pct"/>
            <w:tcBorders>
              <w:top w:val="nil"/>
              <w:left w:val="nil"/>
              <w:bottom w:val="single" w:sz="4" w:space="0" w:color="auto"/>
              <w:right w:val="single" w:sz="4" w:space="0" w:color="auto"/>
            </w:tcBorders>
            <w:shd w:val="clear" w:color="auto" w:fill="auto"/>
            <w:vAlign w:val="center"/>
            <w:hideMark/>
          </w:tcPr>
          <w:p w14:paraId="31F209A7" w14:textId="77777777" w:rsidR="00DF1220" w:rsidRPr="005404CD" w:rsidRDefault="00DF1220" w:rsidP="00DF1220">
            <w:pPr>
              <w:jc w:val="center"/>
              <w:rPr>
                <w:color w:val="000000"/>
                <w:sz w:val="20"/>
                <w:szCs w:val="20"/>
              </w:rPr>
            </w:pPr>
            <w:r w:rsidRPr="005404CD">
              <w:rPr>
                <w:color w:val="000000"/>
                <w:sz w:val="20"/>
                <w:szCs w:val="20"/>
              </w:rPr>
              <w:t>1.42 (0.61, 2.80)</w:t>
            </w:r>
          </w:p>
        </w:tc>
        <w:tc>
          <w:tcPr>
            <w:tcW w:w="549" w:type="pct"/>
            <w:tcBorders>
              <w:top w:val="nil"/>
              <w:left w:val="nil"/>
              <w:bottom w:val="single" w:sz="4" w:space="0" w:color="auto"/>
              <w:right w:val="single" w:sz="4" w:space="0" w:color="auto"/>
            </w:tcBorders>
            <w:shd w:val="clear" w:color="auto" w:fill="auto"/>
            <w:noWrap/>
            <w:vAlign w:val="center"/>
            <w:hideMark/>
          </w:tcPr>
          <w:p w14:paraId="2D6914CD" w14:textId="77777777" w:rsidR="00DF1220" w:rsidRPr="005404CD" w:rsidRDefault="00DF1220" w:rsidP="00DF1220">
            <w:pPr>
              <w:jc w:val="center"/>
              <w:rPr>
                <w:color w:val="000000"/>
                <w:sz w:val="20"/>
                <w:szCs w:val="20"/>
              </w:rPr>
            </w:pPr>
            <w:r w:rsidRPr="005404CD">
              <w:rPr>
                <w:color w:val="000000"/>
                <w:sz w:val="20"/>
                <w:szCs w:val="20"/>
              </w:rPr>
              <w:t>2.22 (0.06, 12.35)</w:t>
            </w:r>
          </w:p>
        </w:tc>
        <w:tc>
          <w:tcPr>
            <w:tcW w:w="581" w:type="pct"/>
            <w:tcBorders>
              <w:top w:val="nil"/>
              <w:left w:val="nil"/>
              <w:bottom w:val="single" w:sz="4" w:space="0" w:color="auto"/>
              <w:right w:val="single" w:sz="4" w:space="0" w:color="auto"/>
            </w:tcBorders>
            <w:shd w:val="clear" w:color="auto" w:fill="auto"/>
            <w:noWrap/>
            <w:vAlign w:val="center"/>
            <w:hideMark/>
          </w:tcPr>
          <w:p w14:paraId="334FBABD" w14:textId="77777777" w:rsidR="00DF1220" w:rsidRPr="005404CD" w:rsidRDefault="00DF1220" w:rsidP="00DF1220">
            <w:pPr>
              <w:jc w:val="center"/>
              <w:rPr>
                <w:color w:val="000000"/>
                <w:sz w:val="20"/>
                <w:szCs w:val="20"/>
              </w:rPr>
            </w:pPr>
            <w:r w:rsidRPr="005404CD">
              <w:rPr>
                <w:color w:val="000000"/>
                <w:sz w:val="20"/>
                <w:szCs w:val="20"/>
              </w:rPr>
              <w:t>0.00 (0.00, 49.26)</w:t>
            </w:r>
          </w:p>
        </w:tc>
        <w:tc>
          <w:tcPr>
            <w:tcW w:w="516" w:type="pct"/>
            <w:tcBorders>
              <w:top w:val="nil"/>
              <w:left w:val="nil"/>
              <w:bottom w:val="single" w:sz="4" w:space="0" w:color="auto"/>
              <w:right w:val="single" w:sz="4" w:space="0" w:color="auto"/>
            </w:tcBorders>
            <w:shd w:val="clear" w:color="000000" w:fill="808080"/>
            <w:noWrap/>
            <w:vAlign w:val="center"/>
            <w:hideMark/>
          </w:tcPr>
          <w:p w14:paraId="14BBBC54" w14:textId="77777777" w:rsidR="00DF1220" w:rsidRPr="005404CD" w:rsidRDefault="00DF1220" w:rsidP="00DF1220">
            <w:pPr>
              <w:jc w:val="center"/>
              <w:rPr>
                <w:color w:val="000000"/>
                <w:sz w:val="20"/>
                <w:szCs w:val="20"/>
              </w:rPr>
            </w:pPr>
          </w:p>
        </w:tc>
      </w:tr>
      <w:tr w:rsidR="00DF1220" w:rsidRPr="005404CD" w14:paraId="7E1DBEE2" w14:textId="77777777" w:rsidTr="00A65937">
        <w:trPr>
          <w:trHeight w:val="312"/>
        </w:trPr>
        <w:tc>
          <w:tcPr>
            <w:tcW w:w="646" w:type="pct"/>
            <w:vMerge/>
            <w:tcBorders>
              <w:left w:val="single" w:sz="4" w:space="0" w:color="auto"/>
              <w:right w:val="single" w:sz="4" w:space="0" w:color="auto"/>
            </w:tcBorders>
            <w:shd w:val="clear" w:color="000000" w:fill="D9D9D9"/>
            <w:noWrap/>
            <w:vAlign w:val="center"/>
            <w:hideMark/>
          </w:tcPr>
          <w:p w14:paraId="5C67A08B" w14:textId="77777777" w:rsidR="00DF1220" w:rsidRPr="005404CD" w:rsidRDefault="00DF1220" w:rsidP="00DF1220">
            <w:pPr>
              <w:jc w:val="cente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14:paraId="0E86DE39" w14:textId="77777777" w:rsidR="00DF1220" w:rsidRPr="005404CD" w:rsidRDefault="00DF1220" w:rsidP="00DF1220">
            <w:pPr>
              <w:jc w:val="center"/>
              <w:rPr>
                <w:color w:val="000000"/>
                <w:sz w:val="20"/>
                <w:szCs w:val="20"/>
              </w:rPr>
            </w:pPr>
            <w:r w:rsidRPr="005404CD">
              <w:rPr>
                <w:color w:val="000000"/>
                <w:sz w:val="20"/>
                <w:szCs w:val="20"/>
              </w:rPr>
              <w:t>A2 (30-300 mg/g)</w:t>
            </w:r>
          </w:p>
        </w:tc>
        <w:tc>
          <w:tcPr>
            <w:tcW w:w="538" w:type="pct"/>
            <w:tcBorders>
              <w:top w:val="nil"/>
              <w:left w:val="nil"/>
              <w:bottom w:val="single" w:sz="4" w:space="0" w:color="auto"/>
              <w:right w:val="single" w:sz="4" w:space="0" w:color="auto"/>
            </w:tcBorders>
            <w:shd w:val="clear" w:color="auto" w:fill="auto"/>
            <w:vAlign w:val="center"/>
            <w:hideMark/>
          </w:tcPr>
          <w:p w14:paraId="6707FAF5" w14:textId="77777777" w:rsidR="00DF1220" w:rsidRPr="005404CD" w:rsidRDefault="00DF1220" w:rsidP="00DF1220">
            <w:pPr>
              <w:jc w:val="center"/>
              <w:rPr>
                <w:color w:val="000000"/>
                <w:sz w:val="20"/>
                <w:szCs w:val="20"/>
              </w:rPr>
            </w:pPr>
            <w:r w:rsidRPr="005404CD">
              <w:rPr>
                <w:color w:val="000000"/>
                <w:sz w:val="20"/>
                <w:szCs w:val="20"/>
              </w:rPr>
              <w:t>1.63 (0.80, 2.45)</w:t>
            </w:r>
          </w:p>
        </w:tc>
        <w:tc>
          <w:tcPr>
            <w:tcW w:w="538" w:type="pct"/>
            <w:tcBorders>
              <w:top w:val="nil"/>
              <w:left w:val="nil"/>
              <w:bottom w:val="single" w:sz="4" w:space="0" w:color="auto"/>
              <w:right w:val="single" w:sz="4" w:space="0" w:color="auto"/>
            </w:tcBorders>
            <w:shd w:val="clear" w:color="auto" w:fill="auto"/>
            <w:vAlign w:val="center"/>
            <w:hideMark/>
          </w:tcPr>
          <w:p w14:paraId="3833896F" w14:textId="77777777" w:rsidR="00DF1220" w:rsidRPr="005404CD" w:rsidRDefault="00DF1220" w:rsidP="00DF1220">
            <w:pPr>
              <w:jc w:val="center"/>
              <w:rPr>
                <w:color w:val="000000"/>
                <w:sz w:val="20"/>
                <w:szCs w:val="20"/>
              </w:rPr>
            </w:pPr>
            <w:r w:rsidRPr="005404CD">
              <w:rPr>
                <w:color w:val="000000"/>
                <w:sz w:val="20"/>
                <w:szCs w:val="20"/>
              </w:rPr>
              <w:t>1.98 (1.22, 2.74)</w:t>
            </w:r>
          </w:p>
        </w:tc>
        <w:tc>
          <w:tcPr>
            <w:tcW w:w="538" w:type="pct"/>
            <w:tcBorders>
              <w:top w:val="nil"/>
              <w:left w:val="nil"/>
              <w:bottom w:val="single" w:sz="4" w:space="0" w:color="auto"/>
              <w:right w:val="single" w:sz="4" w:space="0" w:color="auto"/>
            </w:tcBorders>
            <w:shd w:val="clear" w:color="auto" w:fill="auto"/>
            <w:vAlign w:val="center"/>
            <w:hideMark/>
          </w:tcPr>
          <w:p w14:paraId="2C2C278A" w14:textId="77777777" w:rsidR="00DF1220" w:rsidRPr="005404CD" w:rsidRDefault="00DF1220" w:rsidP="00DF1220">
            <w:pPr>
              <w:jc w:val="center"/>
              <w:rPr>
                <w:color w:val="000000"/>
                <w:sz w:val="20"/>
                <w:szCs w:val="20"/>
              </w:rPr>
            </w:pPr>
            <w:r w:rsidRPr="005404CD">
              <w:rPr>
                <w:color w:val="000000"/>
                <w:sz w:val="20"/>
                <w:szCs w:val="20"/>
              </w:rPr>
              <w:t>2.17 (1.36, 2.97)</w:t>
            </w:r>
          </w:p>
        </w:tc>
        <w:tc>
          <w:tcPr>
            <w:tcW w:w="538" w:type="pct"/>
            <w:tcBorders>
              <w:top w:val="nil"/>
              <w:left w:val="nil"/>
              <w:bottom w:val="single" w:sz="4" w:space="0" w:color="auto"/>
              <w:right w:val="single" w:sz="4" w:space="0" w:color="auto"/>
            </w:tcBorders>
            <w:shd w:val="clear" w:color="auto" w:fill="auto"/>
            <w:vAlign w:val="center"/>
            <w:hideMark/>
          </w:tcPr>
          <w:p w14:paraId="34F5A629" w14:textId="77777777" w:rsidR="00DF1220" w:rsidRPr="005404CD" w:rsidRDefault="00DF1220" w:rsidP="00DF1220">
            <w:pPr>
              <w:jc w:val="center"/>
              <w:rPr>
                <w:color w:val="000000"/>
                <w:sz w:val="20"/>
                <w:szCs w:val="20"/>
              </w:rPr>
            </w:pPr>
            <w:r w:rsidRPr="005404CD">
              <w:rPr>
                <w:color w:val="000000"/>
                <w:sz w:val="20"/>
                <w:szCs w:val="20"/>
              </w:rPr>
              <w:t>2.13 (0.86, 4.39)</w:t>
            </w:r>
          </w:p>
        </w:tc>
        <w:tc>
          <w:tcPr>
            <w:tcW w:w="549" w:type="pct"/>
            <w:tcBorders>
              <w:top w:val="nil"/>
              <w:left w:val="nil"/>
              <w:bottom w:val="single" w:sz="4" w:space="0" w:color="auto"/>
              <w:right w:val="single" w:sz="4" w:space="0" w:color="auto"/>
            </w:tcBorders>
            <w:shd w:val="clear" w:color="auto" w:fill="auto"/>
            <w:vAlign w:val="center"/>
            <w:hideMark/>
          </w:tcPr>
          <w:p w14:paraId="4EF4423E" w14:textId="77777777" w:rsidR="00DF1220" w:rsidRPr="005404CD" w:rsidRDefault="00DF1220" w:rsidP="00DF1220">
            <w:pPr>
              <w:jc w:val="center"/>
              <w:rPr>
                <w:color w:val="000000"/>
                <w:sz w:val="20"/>
                <w:szCs w:val="20"/>
              </w:rPr>
            </w:pPr>
            <w:r w:rsidRPr="005404CD">
              <w:rPr>
                <w:color w:val="000000"/>
                <w:sz w:val="20"/>
                <w:szCs w:val="20"/>
              </w:rPr>
              <w:t>5.00 (0.61, 18.05)</w:t>
            </w:r>
          </w:p>
        </w:tc>
        <w:tc>
          <w:tcPr>
            <w:tcW w:w="581" w:type="pct"/>
            <w:tcBorders>
              <w:top w:val="nil"/>
              <w:left w:val="nil"/>
              <w:bottom w:val="single" w:sz="4" w:space="0" w:color="auto"/>
              <w:right w:val="single" w:sz="4" w:space="0" w:color="auto"/>
            </w:tcBorders>
            <w:shd w:val="clear" w:color="auto" w:fill="auto"/>
            <w:noWrap/>
            <w:vAlign w:val="center"/>
            <w:hideMark/>
          </w:tcPr>
          <w:p w14:paraId="0B9E2C14" w14:textId="77777777" w:rsidR="00DF1220" w:rsidRPr="005404CD" w:rsidRDefault="00DF1220" w:rsidP="00DF1220">
            <w:pPr>
              <w:jc w:val="center"/>
              <w:rPr>
                <w:color w:val="000000"/>
                <w:sz w:val="20"/>
                <w:szCs w:val="20"/>
              </w:rPr>
            </w:pPr>
            <w:r w:rsidRPr="005404CD">
              <w:rPr>
                <w:color w:val="000000"/>
                <w:sz w:val="20"/>
                <w:szCs w:val="20"/>
              </w:rPr>
              <w:t>0.00 (0.00, 77.91)</w:t>
            </w:r>
          </w:p>
        </w:tc>
        <w:tc>
          <w:tcPr>
            <w:tcW w:w="516" w:type="pct"/>
            <w:tcBorders>
              <w:top w:val="nil"/>
              <w:left w:val="nil"/>
              <w:bottom w:val="single" w:sz="4" w:space="0" w:color="auto"/>
              <w:right w:val="single" w:sz="4" w:space="0" w:color="auto"/>
            </w:tcBorders>
            <w:shd w:val="clear" w:color="auto" w:fill="auto"/>
            <w:noWrap/>
            <w:vAlign w:val="center"/>
            <w:hideMark/>
          </w:tcPr>
          <w:p w14:paraId="4E0DAFCA" w14:textId="77777777" w:rsidR="00DF1220" w:rsidRPr="005404CD" w:rsidRDefault="00DF1220" w:rsidP="00DF1220">
            <w:pPr>
              <w:jc w:val="center"/>
              <w:rPr>
                <w:color w:val="000000"/>
                <w:sz w:val="20"/>
                <w:szCs w:val="20"/>
              </w:rPr>
            </w:pPr>
            <w:r w:rsidRPr="005404CD">
              <w:rPr>
                <w:color w:val="000000"/>
                <w:sz w:val="20"/>
                <w:szCs w:val="20"/>
              </w:rPr>
              <w:t>1.88 (1.28, 2.48)</w:t>
            </w:r>
          </w:p>
        </w:tc>
      </w:tr>
      <w:tr w:rsidR="00DF1220" w:rsidRPr="005404CD" w14:paraId="511B06EC" w14:textId="77777777" w:rsidTr="00A65937">
        <w:trPr>
          <w:trHeight w:val="312"/>
        </w:trPr>
        <w:tc>
          <w:tcPr>
            <w:tcW w:w="646" w:type="pct"/>
            <w:vMerge/>
            <w:tcBorders>
              <w:left w:val="single" w:sz="4" w:space="0" w:color="auto"/>
              <w:right w:val="single" w:sz="4" w:space="0" w:color="auto"/>
            </w:tcBorders>
            <w:shd w:val="clear" w:color="000000" w:fill="D9D9D9"/>
            <w:noWrap/>
            <w:vAlign w:val="center"/>
            <w:hideMark/>
          </w:tcPr>
          <w:p w14:paraId="5630D086" w14:textId="77777777" w:rsidR="00DF1220" w:rsidRPr="005404CD" w:rsidRDefault="00DF1220" w:rsidP="00DF1220">
            <w:pPr>
              <w:jc w:val="cente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14:paraId="29BC783A" w14:textId="77777777" w:rsidR="00DF1220" w:rsidRPr="005404CD" w:rsidRDefault="00DF1220" w:rsidP="00DF1220">
            <w:pPr>
              <w:jc w:val="center"/>
              <w:rPr>
                <w:color w:val="000000"/>
                <w:sz w:val="20"/>
                <w:szCs w:val="20"/>
              </w:rPr>
            </w:pPr>
            <w:r w:rsidRPr="005404CD">
              <w:rPr>
                <w:color w:val="000000"/>
                <w:sz w:val="20"/>
                <w:szCs w:val="20"/>
              </w:rPr>
              <w:t>A3 (&gt;300 mg/g)</w:t>
            </w:r>
          </w:p>
        </w:tc>
        <w:tc>
          <w:tcPr>
            <w:tcW w:w="538" w:type="pct"/>
            <w:tcBorders>
              <w:top w:val="nil"/>
              <w:left w:val="nil"/>
              <w:bottom w:val="single" w:sz="4" w:space="0" w:color="auto"/>
              <w:right w:val="single" w:sz="4" w:space="0" w:color="auto"/>
            </w:tcBorders>
            <w:shd w:val="clear" w:color="auto" w:fill="auto"/>
            <w:vAlign w:val="center"/>
            <w:hideMark/>
          </w:tcPr>
          <w:p w14:paraId="3E5D10DA" w14:textId="77777777" w:rsidR="00DF1220" w:rsidRPr="005404CD" w:rsidRDefault="00DF1220" w:rsidP="00DF1220">
            <w:pPr>
              <w:jc w:val="center"/>
              <w:rPr>
                <w:color w:val="000000"/>
                <w:sz w:val="20"/>
                <w:szCs w:val="20"/>
              </w:rPr>
            </w:pPr>
            <w:r w:rsidRPr="005404CD">
              <w:rPr>
                <w:color w:val="000000"/>
                <w:sz w:val="20"/>
                <w:szCs w:val="20"/>
              </w:rPr>
              <w:t>2.57 (0.70, 6.59)</w:t>
            </w:r>
          </w:p>
        </w:tc>
        <w:tc>
          <w:tcPr>
            <w:tcW w:w="538" w:type="pct"/>
            <w:tcBorders>
              <w:top w:val="nil"/>
              <w:left w:val="nil"/>
              <w:bottom w:val="single" w:sz="4" w:space="0" w:color="auto"/>
              <w:right w:val="single" w:sz="4" w:space="0" w:color="auto"/>
            </w:tcBorders>
            <w:shd w:val="clear" w:color="auto" w:fill="auto"/>
            <w:noWrap/>
            <w:vAlign w:val="center"/>
            <w:hideMark/>
          </w:tcPr>
          <w:p w14:paraId="135C557D" w14:textId="77777777" w:rsidR="00DF1220" w:rsidRPr="005404CD" w:rsidRDefault="00DF1220" w:rsidP="00DF1220">
            <w:pPr>
              <w:jc w:val="center"/>
              <w:rPr>
                <w:color w:val="000000"/>
                <w:sz w:val="20"/>
                <w:szCs w:val="20"/>
              </w:rPr>
            </w:pPr>
            <w:r w:rsidRPr="005404CD">
              <w:rPr>
                <w:color w:val="000000"/>
                <w:sz w:val="20"/>
                <w:szCs w:val="20"/>
              </w:rPr>
              <w:t>2.46 (0.90, 5.35)</w:t>
            </w:r>
          </w:p>
        </w:tc>
        <w:tc>
          <w:tcPr>
            <w:tcW w:w="538" w:type="pct"/>
            <w:tcBorders>
              <w:top w:val="nil"/>
              <w:left w:val="nil"/>
              <w:bottom w:val="single" w:sz="4" w:space="0" w:color="auto"/>
              <w:right w:val="single" w:sz="4" w:space="0" w:color="auto"/>
            </w:tcBorders>
            <w:shd w:val="clear" w:color="auto" w:fill="auto"/>
            <w:noWrap/>
            <w:vAlign w:val="center"/>
            <w:hideMark/>
          </w:tcPr>
          <w:p w14:paraId="58484B2A" w14:textId="77777777" w:rsidR="00DF1220" w:rsidRPr="005404CD" w:rsidRDefault="00DF1220" w:rsidP="00DF1220">
            <w:pPr>
              <w:jc w:val="center"/>
              <w:rPr>
                <w:color w:val="000000"/>
                <w:sz w:val="20"/>
                <w:szCs w:val="20"/>
              </w:rPr>
            </w:pPr>
            <w:r w:rsidRPr="005404CD">
              <w:rPr>
                <w:color w:val="000000"/>
                <w:sz w:val="20"/>
                <w:szCs w:val="20"/>
              </w:rPr>
              <w:t>3.96 (1.62, 6.30)</w:t>
            </w:r>
          </w:p>
        </w:tc>
        <w:tc>
          <w:tcPr>
            <w:tcW w:w="538" w:type="pct"/>
            <w:tcBorders>
              <w:top w:val="nil"/>
              <w:left w:val="nil"/>
              <w:bottom w:val="single" w:sz="4" w:space="0" w:color="auto"/>
              <w:right w:val="single" w:sz="4" w:space="0" w:color="auto"/>
            </w:tcBorders>
            <w:shd w:val="clear" w:color="auto" w:fill="auto"/>
            <w:noWrap/>
            <w:vAlign w:val="center"/>
            <w:hideMark/>
          </w:tcPr>
          <w:p w14:paraId="68787148" w14:textId="77777777" w:rsidR="00DF1220" w:rsidRPr="005404CD" w:rsidRDefault="00DF1220" w:rsidP="00DF1220">
            <w:pPr>
              <w:jc w:val="center"/>
              <w:rPr>
                <w:color w:val="000000"/>
                <w:sz w:val="20"/>
                <w:szCs w:val="20"/>
              </w:rPr>
            </w:pPr>
            <w:r w:rsidRPr="005404CD">
              <w:rPr>
                <w:color w:val="000000"/>
                <w:sz w:val="20"/>
                <w:szCs w:val="20"/>
              </w:rPr>
              <w:t>0.92 (0.02, 5.10)</w:t>
            </w:r>
          </w:p>
        </w:tc>
        <w:tc>
          <w:tcPr>
            <w:tcW w:w="549" w:type="pct"/>
            <w:tcBorders>
              <w:top w:val="nil"/>
              <w:left w:val="nil"/>
              <w:bottom w:val="single" w:sz="4" w:space="0" w:color="auto"/>
              <w:right w:val="single" w:sz="4" w:space="0" w:color="auto"/>
            </w:tcBorders>
            <w:shd w:val="clear" w:color="auto" w:fill="auto"/>
            <w:noWrap/>
            <w:vAlign w:val="center"/>
            <w:hideMark/>
          </w:tcPr>
          <w:p w14:paraId="6F9ECDFD" w14:textId="77777777" w:rsidR="00DF1220" w:rsidRPr="005404CD" w:rsidRDefault="00DF1220" w:rsidP="00DF1220">
            <w:pPr>
              <w:jc w:val="center"/>
              <w:rPr>
                <w:color w:val="000000"/>
                <w:sz w:val="20"/>
                <w:szCs w:val="20"/>
              </w:rPr>
            </w:pPr>
            <w:r w:rsidRPr="005404CD">
              <w:rPr>
                <w:color w:val="000000"/>
                <w:sz w:val="20"/>
                <w:szCs w:val="20"/>
              </w:rPr>
              <w:t>5.36 (0.14, 29.85)</w:t>
            </w:r>
          </w:p>
        </w:tc>
        <w:tc>
          <w:tcPr>
            <w:tcW w:w="581" w:type="pct"/>
            <w:tcBorders>
              <w:top w:val="nil"/>
              <w:left w:val="nil"/>
              <w:bottom w:val="single" w:sz="4" w:space="0" w:color="auto"/>
              <w:right w:val="single" w:sz="4" w:space="0" w:color="auto"/>
            </w:tcBorders>
            <w:shd w:val="clear" w:color="auto" w:fill="auto"/>
            <w:noWrap/>
            <w:vAlign w:val="center"/>
            <w:hideMark/>
          </w:tcPr>
          <w:p w14:paraId="3A516643" w14:textId="77777777" w:rsidR="00DF1220" w:rsidRPr="005404CD" w:rsidRDefault="00DF1220" w:rsidP="00DF1220">
            <w:pPr>
              <w:jc w:val="center"/>
              <w:rPr>
                <w:color w:val="000000"/>
                <w:sz w:val="20"/>
                <w:szCs w:val="20"/>
              </w:rPr>
            </w:pPr>
            <w:r w:rsidRPr="005404CD">
              <w:rPr>
                <w:color w:val="000000"/>
                <w:sz w:val="20"/>
                <w:szCs w:val="20"/>
              </w:rPr>
              <w:t>0.00 (0.00, 372.25)</w:t>
            </w:r>
          </w:p>
        </w:tc>
        <w:tc>
          <w:tcPr>
            <w:tcW w:w="516" w:type="pct"/>
            <w:tcBorders>
              <w:top w:val="nil"/>
              <w:left w:val="nil"/>
              <w:bottom w:val="single" w:sz="4" w:space="0" w:color="auto"/>
              <w:right w:val="single" w:sz="4" w:space="0" w:color="auto"/>
            </w:tcBorders>
            <w:shd w:val="clear" w:color="auto" w:fill="auto"/>
            <w:noWrap/>
            <w:vAlign w:val="center"/>
            <w:hideMark/>
          </w:tcPr>
          <w:p w14:paraId="5FCCDBD9" w14:textId="77777777" w:rsidR="00DF1220" w:rsidRPr="005404CD" w:rsidRDefault="00DF1220" w:rsidP="00DF1220">
            <w:pPr>
              <w:jc w:val="center"/>
              <w:rPr>
                <w:color w:val="000000"/>
                <w:sz w:val="20"/>
                <w:szCs w:val="20"/>
              </w:rPr>
            </w:pPr>
            <w:r w:rsidRPr="005404CD">
              <w:rPr>
                <w:color w:val="000000"/>
                <w:sz w:val="20"/>
                <w:szCs w:val="20"/>
              </w:rPr>
              <w:t>1.54 (0.56, 3.35)</w:t>
            </w:r>
          </w:p>
        </w:tc>
      </w:tr>
      <w:tr w:rsidR="00DF1220" w:rsidRPr="005404CD" w14:paraId="5D014C74" w14:textId="77777777" w:rsidTr="00A65937">
        <w:trPr>
          <w:trHeight w:val="294"/>
        </w:trPr>
        <w:tc>
          <w:tcPr>
            <w:tcW w:w="646" w:type="pct"/>
            <w:vMerge/>
            <w:tcBorders>
              <w:left w:val="single" w:sz="4" w:space="0" w:color="auto"/>
              <w:bottom w:val="single" w:sz="4" w:space="0" w:color="auto"/>
              <w:right w:val="single" w:sz="4" w:space="0" w:color="auto"/>
            </w:tcBorders>
            <w:shd w:val="clear" w:color="000000" w:fill="D9D9D9"/>
            <w:noWrap/>
            <w:vAlign w:val="center"/>
            <w:hideMark/>
          </w:tcPr>
          <w:p w14:paraId="14E56594" w14:textId="77777777" w:rsidR="00DF1220" w:rsidRPr="005404CD" w:rsidRDefault="00DF1220" w:rsidP="00DF1220">
            <w:pPr>
              <w:jc w:val="cente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14:paraId="3F768A13" w14:textId="77777777" w:rsidR="00DF1220" w:rsidRPr="005404CD" w:rsidRDefault="00DF1220" w:rsidP="00DF1220">
            <w:pPr>
              <w:jc w:val="center"/>
              <w:rPr>
                <w:color w:val="000000"/>
                <w:sz w:val="20"/>
                <w:szCs w:val="20"/>
              </w:rPr>
            </w:pPr>
            <w:r w:rsidRPr="005404CD">
              <w:rPr>
                <w:color w:val="000000"/>
                <w:sz w:val="20"/>
                <w:szCs w:val="20"/>
              </w:rPr>
              <w:t>Missing</w:t>
            </w:r>
          </w:p>
        </w:tc>
        <w:tc>
          <w:tcPr>
            <w:tcW w:w="538" w:type="pct"/>
            <w:tcBorders>
              <w:top w:val="nil"/>
              <w:left w:val="nil"/>
              <w:bottom w:val="single" w:sz="4" w:space="0" w:color="auto"/>
              <w:right w:val="single" w:sz="4" w:space="0" w:color="auto"/>
            </w:tcBorders>
            <w:shd w:val="clear" w:color="000000" w:fill="808080"/>
            <w:vAlign w:val="center"/>
            <w:hideMark/>
          </w:tcPr>
          <w:p w14:paraId="419BD44B" w14:textId="77777777" w:rsidR="00DF1220" w:rsidRPr="005404CD" w:rsidRDefault="00DF1220" w:rsidP="00DF1220">
            <w:pPr>
              <w:jc w:val="center"/>
              <w:rPr>
                <w:color w:val="000000"/>
                <w:sz w:val="20"/>
                <w:szCs w:val="20"/>
              </w:rPr>
            </w:pPr>
          </w:p>
        </w:tc>
        <w:tc>
          <w:tcPr>
            <w:tcW w:w="538" w:type="pct"/>
            <w:tcBorders>
              <w:top w:val="nil"/>
              <w:left w:val="nil"/>
              <w:bottom w:val="single" w:sz="4" w:space="0" w:color="auto"/>
              <w:right w:val="single" w:sz="4" w:space="0" w:color="auto"/>
            </w:tcBorders>
            <w:shd w:val="clear" w:color="000000" w:fill="808080"/>
            <w:noWrap/>
            <w:vAlign w:val="center"/>
            <w:hideMark/>
          </w:tcPr>
          <w:p w14:paraId="122C0F79" w14:textId="77777777" w:rsidR="00DF1220" w:rsidRPr="005404CD" w:rsidRDefault="00DF1220" w:rsidP="00DF1220">
            <w:pPr>
              <w:jc w:val="center"/>
              <w:rPr>
                <w:color w:val="000000"/>
                <w:sz w:val="20"/>
                <w:szCs w:val="20"/>
              </w:rPr>
            </w:pPr>
          </w:p>
        </w:tc>
        <w:tc>
          <w:tcPr>
            <w:tcW w:w="538" w:type="pct"/>
            <w:tcBorders>
              <w:top w:val="nil"/>
              <w:left w:val="nil"/>
              <w:bottom w:val="single" w:sz="4" w:space="0" w:color="auto"/>
              <w:right w:val="single" w:sz="4" w:space="0" w:color="auto"/>
            </w:tcBorders>
            <w:shd w:val="clear" w:color="auto" w:fill="auto"/>
            <w:noWrap/>
            <w:vAlign w:val="center"/>
            <w:hideMark/>
          </w:tcPr>
          <w:p w14:paraId="3F5A60B6" w14:textId="77777777" w:rsidR="00DF1220" w:rsidRPr="005404CD" w:rsidRDefault="00DF1220" w:rsidP="00DF1220">
            <w:pPr>
              <w:jc w:val="center"/>
              <w:rPr>
                <w:color w:val="000000"/>
                <w:sz w:val="20"/>
                <w:szCs w:val="20"/>
              </w:rPr>
            </w:pPr>
            <w:r w:rsidRPr="005404CD">
              <w:rPr>
                <w:color w:val="000000"/>
                <w:sz w:val="20"/>
                <w:szCs w:val="20"/>
              </w:rPr>
              <w:t>1.22 (1.02, 1.41)</w:t>
            </w:r>
          </w:p>
        </w:tc>
        <w:tc>
          <w:tcPr>
            <w:tcW w:w="538" w:type="pct"/>
            <w:tcBorders>
              <w:top w:val="nil"/>
              <w:left w:val="nil"/>
              <w:bottom w:val="single" w:sz="4" w:space="0" w:color="auto"/>
              <w:right w:val="single" w:sz="4" w:space="0" w:color="auto"/>
            </w:tcBorders>
            <w:shd w:val="clear" w:color="auto" w:fill="auto"/>
            <w:noWrap/>
            <w:vAlign w:val="center"/>
            <w:hideMark/>
          </w:tcPr>
          <w:p w14:paraId="093CF219" w14:textId="77777777" w:rsidR="00DF1220" w:rsidRPr="005404CD" w:rsidRDefault="00DF1220" w:rsidP="00DF1220">
            <w:pPr>
              <w:jc w:val="center"/>
              <w:rPr>
                <w:color w:val="000000"/>
                <w:sz w:val="20"/>
                <w:szCs w:val="20"/>
              </w:rPr>
            </w:pPr>
            <w:r w:rsidRPr="005404CD">
              <w:rPr>
                <w:color w:val="000000"/>
                <w:sz w:val="20"/>
                <w:szCs w:val="20"/>
              </w:rPr>
              <w:t>1.58 (1.14, 2.02)</w:t>
            </w:r>
          </w:p>
        </w:tc>
        <w:tc>
          <w:tcPr>
            <w:tcW w:w="549" w:type="pct"/>
            <w:tcBorders>
              <w:top w:val="nil"/>
              <w:left w:val="nil"/>
              <w:bottom w:val="single" w:sz="4" w:space="0" w:color="auto"/>
              <w:right w:val="single" w:sz="4" w:space="0" w:color="auto"/>
            </w:tcBorders>
            <w:shd w:val="clear" w:color="auto" w:fill="auto"/>
            <w:noWrap/>
            <w:vAlign w:val="center"/>
            <w:hideMark/>
          </w:tcPr>
          <w:p w14:paraId="0220639B" w14:textId="77777777" w:rsidR="00DF1220" w:rsidRPr="005404CD" w:rsidRDefault="00DF1220" w:rsidP="00DF1220">
            <w:pPr>
              <w:jc w:val="center"/>
              <w:rPr>
                <w:color w:val="000000"/>
                <w:sz w:val="20"/>
                <w:szCs w:val="20"/>
              </w:rPr>
            </w:pPr>
            <w:r w:rsidRPr="005404CD">
              <w:rPr>
                <w:color w:val="000000"/>
                <w:sz w:val="20"/>
                <w:szCs w:val="20"/>
              </w:rPr>
              <w:t>2.87 (1.31, 5.46)</w:t>
            </w:r>
          </w:p>
        </w:tc>
        <w:tc>
          <w:tcPr>
            <w:tcW w:w="581" w:type="pct"/>
            <w:tcBorders>
              <w:top w:val="nil"/>
              <w:left w:val="nil"/>
              <w:bottom w:val="single" w:sz="4" w:space="0" w:color="auto"/>
              <w:right w:val="single" w:sz="4" w:space="0" w:color="auto"/>
            </w:tcBorders>
            <w:shd w:val="clear" w:color="auto" w:fill="auto"/>
            <w:noWrap/>
            <w:vAlign w:val="center"/>
            <w:hideMark/>
          </w:tcPr>
          <w:p w14:paraId="2F99DF77" w14:textId="77777777" w:rsidR="00DF1220" w:rsidRPr="005404CD" w:rsidRDefault="00DF1220" w:rsidP="00DF1220">
            <w:pPr>
              <w:jc w:val="center"/>
              <w:rPr>
                <w:color w:val="000000"/>
                <w:sz w:val="20"/>
                <w:szCs w:val="20"/>
              </w:rPr>
            </w:pPr>
            <w:r w:rsidRPr="005404CD">
              <w:rPr>
                <w:color w:val="000000"/>
                <w:sz w:val="20"/>
                <w:szCs w:val="20"/>
              </w:rPr>
              <w:t>9.63 (1.17, 34.78)</w:t>
            </w:r>
          </w:p>
        </w:tc>
        <w:tc>
          <w:tcPr>
            <w:tcW w:w="516" w:type="pct"/>
            <w:tcBorders>
              <w:top w:val="nil"/>
              <w:left w:val="nil"/>
              <w:bottom w:val="single" w:sz="4" w:space="0" w:color="auto"/>
              <w:right w:val="single" w:sz="4" w:space="0" w:color="auto"/>
            </w:tcBorders>
            <w:shd w:val="clear" w:color="000000" w:fill="808080"/>
            <w:noWrap/>
            <w:vAlign w:val="center"/>
            <w:hideMark/>
          </w:tcPr>
          <w:p w14:paraId="3D1EADE0" w14:textId="77777777" w:rsidR="00DF1220" w:rsidRPr="005404CD" w:rsidRDefault="00DF1220" w:rsidP="00DF1220">
            <w:pPr>
              <w:jc w:val="center"/>
              <w:rPr>
                <w:color w:val="000000"/>
                <w:sz w:val="20"/>
                <w:szCs w:val="20"/>
              </w:rPr>
            </w:pPr>
          </w:p>
        </w:tc>
      </w:tr>
    </w:tbl>
    <w:p w14:paraId="15915706" w14:textId="77777777" w:rsidR="00A65937" w:rsidRDefault="00A65937" w:rsidP="00A65937">
      <w:pPr>
        <w:rPr>
          <w:color w:val="000000"/>
          <w:sz w:val="20"/>
          <w:szCs w:val="20"/>
        </w:rPr>
      </w:pPr>
      <w:r w:rsidRPr="005404CD">
        <w:rPr>
          <w:color w:val="000000"/>
          <w:sz w:val="20"/>
          <w:szCs w:val="20"/>
        </w:rPr>
        <w:t>Abbreviations: ACR, albumin to creatine ratio</w:t>
      </w:r>
      <w:r>
        <w:rPr>
          <w:color w:val="000000"/>
          <w:sz w:val="20"/>
          <w:szCs w:val="20"/>
        </w:rPr>
        <w:t>; C</w:t>
      </w:r>
      <w:r w:rsidRPr="005404CD">
        <w:rPr>
          <w:color w:val="000000"/>
          <w:sz w:val="20"/>
          <w:szCs w:val="20"/>
        </w:rPr>
        <w:t>KD, chronic kidney disease; CI, confidence interval</w:t>
      </w:r>
      <w:r>
        <w:rPr>
          <w:color w:val="000000"/>
          <w:sz w:val="20"/>
          <w:szCs w:val="20"/>
        </w:rPr>
        <w:t>;</w:t>
      </w:r>
      <w:r w:rsidRPr="005404CD">
        <w:rPr>
          <w:color w:val="000000"/>
          <w:sz w:val="20"/>
          <w:szCs w:val="20"/>
        </w:rPr>
        <w:t xml:space="preserve"> eGFR, estimated glomerular filtration rate; T2D, type 2 diabetes</w:t>
      </w:r>
    </w:p>
    <w:p w14:paraId="15DEF56E" w14:textId="77777777" w:rsidR="00DF1220" w:rsidRPr="00E44895" w:rsidRDefault="00DF1220" w:rsidP="00DF1220">
      <w:pPr>
        <w:keepNext/>
        <w:spacing w:after="120"/>
        <w:rPr>
          <w:b/>
          <w:sz w:val="20"/>
          <w:szCs w:val="20"/>
        </w:rPr>
      </w:pPr>
    </w:p>
    <w:p w14:paraId="7EEA09D9" w14:textId="77777777" w:rsidR="00BC55F9" w:rsidRDefault="00BC55F9">
      <w:pPr>
        <w:rPr>
          <w:rFonts w:eastAsia="Times New Roman"/>
          <w:b/>
          <w:iCs/>
          <w:color w:val="000000" w:themeColor="text1"/>
          <w:sz w:val="20"/>
          <w:szCs w:val="20"/>
        </w:rPr>
      </w:pPr>
      <w:r>
        <w:rPr>
          <w:b/>
          <w:i/>
          <w:color w:val="000000" w:themeColor="text1"/>
          <w:sz w:val="20"/>
          <w:szCs w:val="20"/>
        </w:rPr>
        <w:br w:type="page"/>
      </w:r>
    </w:p>
    <w:p w14:paraId="257A3708" w14:textId="2DEAE9F6" w:rsidR="005404CD" w:rsidRPr="00BE6886" w:rsidRDefault="00235DB6" w:rsidP="00235DB6">
      <w:pPr>
        <w:pStyle w:val="Caption"/>
        <w:rPr>
          <w:b/>
          <w:i w:val="0"/>
          <w:color w:val="000000" w:themeColor="text1"/>
          <w:sz w:val="20"/>
          <w:szCs w:val="20"/>
        </w:rPr>
      </w:pPr>
      <w:bookmarkStart w:id="12" w:name="_Toc67913131"/>
      <w:r w:rsidRPr="00BE6886">
        <w:rPr>
          <w:b/>
          <w:i w:val="0"/>
          <w:color w:val="000000" w:themeColor="text1"/>
          <w:sz w:val="20"/>
          <w:szCs w:val="20"/>
        </w:rPr>
        <w:lastRenderedPageBreak/>
        <w:t xml:space="preserve">Table </w:t>
      </w:r>
      <w:r w:rsidRPr="00BE6886">
        <w:rPr>
          <w:b/>
          <w:i w:val="0"/>
          <w:color w:val="000000" w:themeColor="text1"/>
          <w:sz w:val="20"/>
          <w:szCs w:val="20"/>
        </w:rPr>
        <w:fldChar w:fldCharType="begin"/>
      </w:r>
      <w:r w:rsidRPr="00BE6886">
        <w:rPr>
          <w:b/>
          <w:i w:val="0"/>
          <w:color w:val="000000" w:themeColor="text1"/>
          <w:sz w:val="20"/>
          <w:szCs w:val="20"/>
        </w:rPr>
        <w:instrText xml:space="preserve"> SEQ Table \* ARABIC </w:instrText>
      </w:r>
      <w:r w:rsidRPr="00BE6886">
        <w:rPr>
          <w:b/>
          <w:i w:val="0"/>
          <w:color w:val="000000" w:themeColor="text1"/>
          <w:sz w:val="20"/>
          <w:szCs w:val="20"/>
        </w:rPr>
        <w:fldChar w:fldCharType="separate"/>
      </w:r>
      <w:r w:rsidRPr="00BE6886">
        <w:rPr>
          <w:b/>
          <w:i w:val="0"/>
          <w:noProof/>
          <w:color w:val="000000" w:themeColor="text1"/>
          <w:sz w:val="20"/>
          <w:szCs w:val="20"/>
        </w:rPr>
        <w:t>10</w:t>
      </w:r>
      <w:r w:rsidRPr="00BE6886">
        <w:rPr>
          <w:b/>
          <w:i w:val="0"/>
          <w:color w:val="000000" w:themeColor="text1"/>
          <w:sz w:val="20"/>
          <w:szCs w:val="20"/>
        </w:rPr>
        <w:fldChar w:fldCharType="end"/>
      </w:r>
      <w:r w:rsidRPr="00BE6886">
        <w:rPr>
          <w:b/>
          <w:i w:val="0"/>
          <w:color w:val="000000" w:themeColor="text1"/>
          <w:sz w:val="20"/>
          <w:szCs w:val="20"/>
        </w:rPr>
        <w:t>.</w:t>
      </w:r>
      <w:r w:rsidRPr="00BE6886">
        <w:rPr>
          <w:color w:val="000000" w:themeColor="text1"/>
          <w:sz w:val="20"/>
          <w:szCs w:val="20"/>
        </w:rPr>
        <w:t xml:space="preserve"> </w:t>
      </w:r>
      <w:r w:rsidR="005404CD" w:rsidRPr="00BE6886">
        <w:rPr>
          <w:b/>
          <w:i w:val="0"/>
          <w:color w:val="000000" w:themeColor="text1"/>
          <w:sz w:val="20"/>
          <w:szCs w:val="20"/>
        </w:rPr>
        <w:t>Rates of dialysis of patients with T2D and incident CKD diagnosis followed until the occurrence of an outcome, death, discontinued enrollment categorized by eGFR and ACR laboratory results</w:t>
      </w:r>
      <w:bookmarkEnd w:id="12"/>
    </w:p>
    <w:tbl>
      <w:tblPr>
        <w:tblW w:w="5000" w:type="pct"/>
        <w:tblInd w:w="-5" w:type="dxa"/>
        <w:tblLook w:val="04A0" w:firstRow="1" w:lastRow="0" w:firstColumn="1" w:lastColumn="0" w:noHBand="0" w:noVBand="1"/>
      </w:tblPr>
      <w:tblGrid>
        <w:gridCol w:w="1555"/>
        <w:gridCol w:w="1340"/>
        <w:gridCol w:w="1297"/>
        <w:gridCol w:w="1297"/>
        <w:gridCol w:w="1478"/>
        <w:gridCol w:w="1478"/>
        <w:gridCol w:w="1555"/>
        <w:gridCol w:w="1709"/>
        <w:gridCol w:w="1246"/>
      </w:tblGrid>
      <w:tr w:rsidR="00DF1220" w:rsidRPr="005404CD" w14:paraId="55F33FA1" w14:textId="77777777" w:rsidTr="00A65937">
        <w:trPr>
          <w:trHeight w:val="309"/>
        </w:trPr>
        <w:tc>
          <w:tcPr>
            <w:tcW w:w="111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9DFEFA" w14:textId="77777777" w:rsidR="00DF1220" w:rsidRPr="005404CD" w:rsidRDefault="00DF1220" w:rsidP="00DF1220">
            <w:pPr>
              <w:jc w:val="center"/>
              <w:rPr>
                <w:color w:val="000000"/>
                <w:sz w:val="20"/>
                <w:szCs w:val="20"/>
              </w:rPr>
            </w:pPr>
            <w:r w:rsidRPr="005404CD">
              <w:rPr>
                <w:color w:val="000000"/>
                <w:sz w:val="20"/>
                <w:szCs w:val="20"/>
              </w:rPr>
              <w:t>Rate (events/1000 person-years) of dialysis; 95% CI</w:t>
            </w:r>
          </w:p>
        </w:tc>
        <w:tc>
          <w:tcPr>
            <w:tcW w:w="3883"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344BAB31" w14:textId="7618A154" w:rsidR="00DF1220" w:rsidRPr="005404CD" w:rsidRDefault="00DF1220" w:rsidP="00DF1220">
            <w:pPr>
              <w:jc w:val="center"/>
              <w:rPr>
                <w:color w:val="000000"/>
                <w:sz w:val="20"/>
                <w:szCs w:val="20"/>
              </w:rPr>
            </w:pPr>
            <w:r w:rsidRPr="005404CD">
              <w:rPr>
                <w:color w:val="000000"/>
                <w:sz w:val="20"/>
                <w:szCs w:val="20"/>
              </w:rPr>
              <w:t xml:space="preserve">Stage of </w:t>
            </w:r>
            <w:r w:rsidR="00F04396">
              <w:rPr>
                <w:color w:val="000000"/>
                <w:sz w:val="20"/>
                <w:szCs w:val="20"/>
              </w:rPr>
              <w:t>C</w:t>
            </w:r>
            <w:r w:rsidRPr="005404CD">
              <w:rPr>
                <w:color w:val="000000"/>
                <w:sz w:val="20"/>
                <w:szCs w:val="20"/>
              </w:rPr>
              <w:t>KD by eGFR classification</w:t>
            </w:r>
          </w:p>
        </w:tc>
      </w:tr>
      <w:tr w:rsidR="003729BC" w:rsidRPr="005404CD" w14:paraId="3E1D4525" w14:textId="77777777" w:rsidTr="00A65937">
        <w:trPr>
          <w:trHeight w:val="657"/>
        </w:trPr>
        <w:tc>
          <w:tcPr>
            <w:tcW w:w="1117" w:type="pct"/>
            <w:gridSpan w:val="2"/>
            <w:vMerge/>
            <w:tcBorders>
              <w:top w:val="single" w:sz="4" w:space="0" w:color="auto"/>
              <w:left w:val="single" w:sz="4" w:space="0" w:color="auto"/>
              <w:bottom w:val="single" w:sz="4" w:space="0" w:color="000000"/>
              <w:right w:val="single" w:sz="4" w:space="0" w:color="000000"/>
            </w:tcBorders>
            <w:vAlign w:val="center"/>
            <w:hideMark/>
          </w:tcPr>
          <w:p w14:paraId="6FDCF29B" w14:textId="77777777" w:rsidR="00DF1220" w:rsidRPr="005404CD" w:rsidRDefault="00DF1220" w:rsidP="00DF1220">
            <w:pPr>
              <w:jc w:val="center"/>
              <w:rPr>
                <w:color w:val="000000"/>
                <w:sz w:val="20"/>
                <w:szCs w:val="20"/>
              </w:rPr>
            </w:pPr>
          </w:p>
        </w:tc>
        <w:tc>
          <w:tcPr>
            <w:tcW w:w="501" w:type="pct"/>
            <w:tcBorders>
              <w:top w:val="nil"/>
              <w:left w:val="nil"/>
              <w:bottom w:val="single" w:sz="4" w:space="0" w:color="auto"/>
              <w:right w:val="single" w:sz="4" w:space="0" w:color="auto"/>
            </w:tcBorders>
            <w:shd w:val="clear" w:color="auto" w:fill="auto"/>
            <w:vAlign w:val="center"/>
            <w:hideMark/>
          </w:tcPr>
          <w:p w14:paraId="0A540C76" w14:textId="77777777" w:rsidR="00DF1220" w:rsidRPr="005404CD" w:rsidRDefault="00DF1220" w:rsidP="00DF1220">
            <w:pPr>
              <w:jc w:val="center"/>
              <w:rPr>
                <w:color w:val="000000"/>
                <w:sz w:val="20"/>
                <w:szCs w:val="20"/>
              </w:rPr>
            </w:pPr>
            <w:r w:rsidRPr="005404CD">
              <w:rPr>
                <w:color w:val="000000"/>
                <w:sz w:val="20"/>
                <w:szCs w:val="20"/>
              </w:rPr>
              <w:t>Stage 1</w:t>
            </w:r>
            <w:r w:rsidRPr="005404CD">
              <w:rPr>
                <w:color w:val="000000"/>
                <w:sz w:val="20"/>
                <w:szCs w:val="20"/>
              </w:rPr>
              <w:br/>
              <w:t>(&gt;90 ml/min/1.73m^2)</w:t>
            </w:r>
          </w:p>
        </w:tc>
        <w:tc>
          <w:tcPr>
            <w:tcW w:w="501" w:type="pct"/>
            <w:tcBorders>
              <w:top w:val="nil"/>
              <w:left w:val="nil"/>
              <w:bottom w:val="single" w:sz="4" w:space="0" w:color="auto"/>
              <w:right w:val="single" w:sz="4" w:space="0" w:color="auto"/>
            </w:tcBorders>
            <w:shd w:val="clear" w:color="auto" w:fill="auto"/>
            <w:vAlign w:val="center"/>
            <w:hideMark/>
          </w:tcPr>
          <w:p w14:paraId="556ED0ED" w14:textId="77777777" w:rsidR="00DF1220" w:rsidRPr="005404CD" w:rsidRDefault="00DF1220" w:rsidP="00DF1220">
            <w:pPr>
              <w:jc w:val="center"/>
              <w:rPr>
                <w:color w:val="000000"/>
                <w:sz w:val="20"/>
                <w:szCs w:val="20"/>
              </w:rPr>
            </w:pPr>
            <w:r w:rsidRPr="005404CD">
              <w:rPr>
                <w:color w:val="000000"/>
                <w:sz w:val="20"/>
                <w:szCs w:val="20"/>
              </w:rPr>
              <w:t>Stage 2</w:t>
            </w:r>
            <w:r w:rsidRPr="005404CD">
              <w:rPr>
                <w:color w:val="000000"/>
                <w:sz w:val="20"/>
                <w:szCs w:val="20"/>
              </w:rPr>
              <w:br/>
              <w:t>(60-89 ml/min/1.73m^2)</w:t>
            </w:r>
          </w:p>
        </w:tc>
        <w:tc>
          <w:tcPr>
            <w:tcW w:w="570" w:type="pct"/>
            <w:tcBorders>
              <w:top w:val="nil"/>
              <w:left w:val="nil"/>
              <w:bottom w:val="single" w:sz="4" w:space="0" w:color="auto"/>
              <w:right w:val="single" w:sz="4" w:space="0" w:color="auto"/>
            </w:tcBorders>
            <w:shd w:val="clear" w:color="auto" w:fill="auto"/>
            <w:vAlign w:val="center"/>
            <w:hideMark/>
          </w:tcPr>
          <w:p w14:paraId="1751E792" w14:textId="77777777" w:rsidR="00DF1220" w:rsidRPr="005404CD" w:rsidRDefault="00DF1220" w:rsidP="00DF1220">
            <w:pPr>
              <w:jc w:val="center"/>
              <w:rPr>
                <w:color w:val="000000"/>
                <w:sz w:val="20"/>
                <w:szCs w:val="20"/>
              </w:rPr>
            </w:pPr>
            <w:r w:rsidRPr="005404CD">
              <w:rPr>
                <w:color w:val="000000"/>
                <w:sz w:val="20"/>
                <w:szCs w:val="20"/>
              </w:rPr>
              <w:t xml:space="preserve">Stage 3a </w:t>
            </w:r>
            <w:r w:rsidRPr="005404CD">
              <w:rPr>
                <w:color w:val="000000"/>
                <w:sz w:val="20"/>
                <w:szCs w:val="20"/>
              </w:rPr>
              <w:br/>
              <w:t>(45-59 ml/min/1.73m^2)</w:t>
            </w:r>
          </w:p>
        </w:tc>
        <w:tc>
          <w:tcPr>
            <w:tcW w:w="570" w:type="pct"/>
            <w:tcBorders>
              <w:top w:val="nil"/>
              <w:left w:val="nil"/>
              <w:bottom w:val="single" w:sz="4" w:space="0" w:color="auto"/>
              <w:right w:val="single" w:sz="4" w:space="0" w:color="auto"/>
            </w:tcBorders>
            <w:shd w:val="clear" w:color="auto" w:fill="auto"/>
            <w:vAlign w:val="center"/>
            <w:hideMark/>
          </w:tcPr>
          <w:p w14:paraId="3C2D8CDA" w14:textId="77777777" w:rsidR="00DF1220" w:rsidRPr="005404CD" w:rsidRDefault="00DF1220" w:rsidP="00DF1220">
            <w:pPr>
              <w:jc w:val="center"/>
              <w:rPr>
                <w:color w:val="000000"/>
                <w:sz w:val="20"/>
                <w:szCs w:val="20"/>
              </w:rPr>
            </w:pPr>
            <w:r w:rsidRPr="005404CD">
              <w:rPr>
                <w:color w:val="000000"/>
                <w:sz w:val="20"/>
                <w:szCs w:val="20"/>
              </w:rPr>
              <w:t>Stage 3b</w:t>
            </w:r>
            <w:r w:rsidRPr="005404CD">
              <w:rPr>
                <w:color w:val="000000"/>
                <w:sz w:val="20"/>
                <w:szCs w:val="20"/>
              </w:rPr>
              <w:br/>
              <w:t>(30-44 ml/min/1.73m^2)</w:t>
            </w:r>
          </w:p>
        </w:tc>
        <w:tc>
          <w:tcPr>
            <w:tcW w:w="600" w:type="pct"/>
            <w:tcBorders>
              <w:top w:val="nil"/>
              <w:left w:val="nil"/>
              <w:bottom w:val="single" w:sz="4" w:space="0" w:color="auto"/>
              <w:right w:val="single" w:sz="4" w:space="0" w:color="auto"/>
            </w:tcBorders>
            <w:shd w:val="clear" w:color="auto" w:fill="auto"/>
            <w:vAlign w:val="center"/>
            <w:hideMark/>
          </w:tcPr>
          <w:p w14:paraId="3A81659B" w14:textId="77777777" w:rsidR="00DF1220" w:rsidRPr="005404CD" w:rsidRDefault="00DF1220" w:rsidP="00DF1220">
            <w:pPr>
              <w:jc w:val="center"/>
              <w:rPr>
                <w:color w:val="000000"/>
                <w:sz w:val="20"/>
                <w:szCs w:val="20"/>
              </w:rPr>
            </w:pPr>
            <w:r w:rsidRPr="005404CD">
              <w:rPr>
                <w:color w:val="000000"/>
                <w:sz w:val="20"/>
                <w:szCs w:val="20"/>
              </w:rPr>
              <w:t>Stage 4</w:t>
            </w:r>
            <w:r w:rsidRPr="005404CD">
              <w:rPr>
                <w:color w:val="000000"/>
                <w:sz w:val="20"/>
                <w:szCs w:val="20"/>
              </w:rPr>
              <w:br/>
              <w:t>(15-29 ml/min/1.73m^2)</w:t>
            </w:r>
          </w:p>
        </w:tc>
        <w:tc>
          <w:tcPr>
            <w:tcW w:w="660" w:type="pct"/>
            <w:tcBorders>
              <w:top w:val="nil"/>
              <w:left w:val="nil"/>
              <w:bottom w:val="single" w:sz="4" w:space="0" w:color="auto"/>
              <w:right w:val="single" w:sz="4" w:space="0" w:color="auto"/>
            </w:tcBorders>
            <w:shd w:val="clear" w:color="auto" w:fill="auto"/>
            <w:vAlign w:val="center"/>
            <w:hideMark/>
          </w:tcPr>
          <w:p w14:paraId="1123C00E" w14:textId="77777777" w:rsidR="00DF1220" w:rsidRPr="005404CD" w:rsidRDefault="00DF1220" w:rsidP="00DF1220">
            <w:pPr>
              <w:jc w:val="center"/>
              <w:rPr>
                <w:color w:val="000000"/>
                <w:sz w:val="20"/>
                <w:szCs w:val="20"/>
              </w:rPr>
            </w:pPr>
            <w:r w:rsidRPr="005404CD">
              <w:rPr>
                <w:color w:val="000000"/>
                <w:sz w:val="20"/>
                <w:szCs w:val="20"/>
              </w:rPr>
              <w:t>Stage 5</w:t>
            </w:r>
            <w:r w:rsidRPr="005404CD">
              <w:rPr>
                <w:color w:val="000000"/>
                <w:sz w:val="20"/>
                <w:szCs w:val="20"/>
              </w:rPr>
              <w:br/>
              <w:t>(&lt;15 ml/min/1.73m^2)</w:t>
            </w:r>
          </w:p>
        </w:tc>
        <w:tc>
          <w:tcPr>
            <w:tcW w:w="481" w:type="pct"/>
            <w:tcBorders>
              <w:top w:val="nil"/>
              <w:left w:val="nil"/>
              <w:bottom w:val="single" w:sz="4" w:space="0" w:color="auto"/>
              <w:right w:val="single" w:sz="4" w:space="0" w:color="auto"/>
            </w:tcBorders>
            <w:shd w:val="clear" w:color="auto" w:fill="auto"/>
            <w:noWrap/>
            <w:vAlign w:val="center"/>
            <w:hideMark/>
          </w:tcPr>
          <w:p w14:paraId="238B9D46" w14:textId="77777777" w:rsidR="00DF1220" w:rsidRPr="005404CD" w:rsidRDefault="00DF1220" w:rsidP="00DF1220">
            <w:pPr>
              <w:jc w:val="center"/>
              <w:rPr>
                <w:color w:val="000000"/>
                <w:sz w:val="20"/>
                <w:szCs w:val="20"/>
              </w:rPr>
            </w:pPr>
            <w:r w:rsidRPr="005404CD">
              <w:rPr>
                <w:color w:val="000000"/>
                <w:sz w:val="20"/>
                <w:szCs w:val="20"/>
              </w:rPr>
              <w:t>Missing</w:t>
            </w:r>
          </w:p>
        </w:tc>
      </w:tr>
      <w:tr w:rsidR="003729BC" w:rsidRPr="005404CD" w14:paraId="08225FAD" w14:textId="77777777" w:rsidTr="00A65937">
        <w:trPr>
          <w:trHeight w:val="328"/>
        </w:trPr>
        <w:tc>
          <w:tcPr>
            <w:tcW w:w="600" w:type="pct"/>
            <w:vMerge w:val="restart"/>
            <w:tcBorders>
              <w:top w:val="nil"/>
              <w:left w:val="single" w:sz="4" w:space="0" w:color="auto"/>
              <w:right w:val="single" w:sz="4" w:space="0" w:color="auto"/>
            </w:tcBorders>
            <w:shd w:val="clear" w:color="000000" w:fill="D9D9D9"/>
            <w:noWrap/>
            <w:vAlign w:val="center"/>
            <w:hideMark/>
          </w:tcPr>
          <w:p w14:paraId="03F2778F" w14:textId="77777777" w:rsidR="00DF1220" w:rsidRPr="005404CD" w:rsidRDefault="00DF1220" w:rsidP="00DF1220">
            <w:pPr>
              <w:jc w:val="center"/>
              <w:rPr>
                <w:color w:val="000000"/>
                <w:sz w:val="20"/>
                <w:szCs w:val="20"/>
              </w:rPr>
            </w:pPr>
            <w:r w:rsidRPr="005404CD">
              <w:rPr>
                <w:color w:val="000000"/>
                <w:sz w:val="20"/>
                <w:szCs w:val="20"/>
              </w:rPr>
              <w:t>Stage of Albuminuria</w:t>
            </w:r>
          </w:p>
          <w:p w14:paraId="07E157A2" w14:textId="77777777" w:rsidR="00DF1220" w:rsidRPr="005404CD" w:rsidRDefault="00DF1220" w:rsidP="00DF1220">
            <w:pPr>
              <w:jc w:val="center"/>
              <w:rPr>
                <w:color w:val="000000"/>
                <w:sz w:val="20"/>
                <w:szCs w:val="20"/>
              </w:rPr>
            </w:pPr>
          </w:p>
          <w:p w14:paraId="6AEB9B8B" w14:textId="77777777" w:rsidR="00DF1220" w:rsidRPr="005404CD" w:rsidRDefault="00DF1220" w:rsidP="00DF1220">
            <w:pPr>
              <w:jc w:val="center"/>
              <w:rPr>
                <w:color w:val="000000"/>
                <w:sz w:val="20"/>
                <w:szCs w:val="20"/>
              </w:rPr>
            </w:pPr>
          </w:p>
          <w:p w14:paraId="6BBB1E73" w14:textId="77777777" w:rsidR="00DF1220" w:rsidRPr="005404CD" w:rsidRDefault="00DF1220" w:rsidP="00DF1220">
            <w:pPr>
              <w:jc w:val="center"/>
              <w:rPr>
                <w:color w:val="000000"/>
                <w:sz w:val="20"/>
                <w:szCs w:val="20"/>
              </w:rPr>
            </w:pPr>
          </w:p>
        </w:tc>
        <w:tc>
          <w:tcPr>
            <w:tcW w:w="517" w:type="pct"/>
            <w:tcBorders>
              <w:top w:val="nil"/>
              <w:left w:val="nil"/>
              <w:bottom w:val="single" w:sz="4" w:space="0" w:color="auto"/>
              <w:right w:val="single" w:sz="4" w:space="0" w:color="auto"/>
            </w:tcBorders>
            <w:shd w:val="clear" w:color="auto" w:fill="auto"/>
            <w:noWrap/>
            <w:vAlign w:val="center"/>
            <w:hideMark/>
          </w:tcPr>
          <w:p w14:paraId="048C24D5" w14:textId="77777777" w:rsidR="00DF1220" w:rsidRPr="005404CD" w:rsidRDefault="00DF1220" w:rsidP="00DF1220">
            <w:pPr>
              <w:jc w:val="center"/>
              <w:rPr>
                <w:color w:val="000000"/>
                <w:sz w:val="20"/>
                <w:szCs w:val="20"/>
              </w:rPr>
            </w:pPr>
            <w:r w:rsidRPr="005404CD">
              <w:rPr>
                <w:color w:val="000000"/>
                <w:sz w:val="20"/>
                <w:szCs w:val="20"/>
              </w:rPr>
              <w:t>A1 (&lt;30 mg/g)</w:t>
            </w:r>
          </w:p>
        </w:tc>
        <w:tc>
          <w:tcPr>
            <w:tcW w:w="501" w:type="pct"/>
            <w:tcBorders>
              <w:top w:val="nil"/>
              <w:left w:val="nil"/>
              <w:bottom w:val="single" w:sz="4" w:space="0" w:color="auto"/>
              <w:right w:val="single" w:sz="4" w:space="0" w:color="auto"/>
            </w:tcBorders>
            <w:shd w:val="clear" w:color="000000" w:fill="808080"/>
            <w:vAlign w:val="center"/>
            <w:hideMark/>
          </w:tcPr>
          <w:p w14:paraId="0F6DA705" w14:textId="77777777" w:rsidR="00DF1220" w:rsidRPr="005404CD" w:rsidRDefault="00DF1220" w:rsidP="00DF1220">
            <w:pPr>
              <w:jc w:val="center"/>
              <w:rPr>
                <w:color w:val="000000"/>
                <w:sz w:val="20"/>
                <w:szCs w:val="20"/>
              </w:rPr>
            </w:pPr>
          </w:p>
        </w:tc>
        <w:tc>
          <w:tcPr>
            <w:tcW w:w="501" w:type="pct"/>
            <w:tcBorders>
              <w:top w:val="nil"/>
              <w:left w:val="nil"/>
              <w:bottom w:val="single" w:sz="4" w:space="0" w:color="auto"/>
              <w:right w:val="single" w:sz="4" w:space="0" w:color="auto"/>
            </w:tcBorders>
            <w:shd w:val="clear" w:color="000000" w:fill="808080"/>
            <w:vAlign w:val="center"/>
            <w:hideMark/>
          </w:tcPr>
          <w:p w14:paraId="7CAD21A9" w14:textId="77777777" w:rsidR="00DF1220" w:rsidRPr="005404CD" w:rsidRDefault="00DF1220" w:rsidP="00DF1220">
            <w:pPr>
              <w:jc w:val="center"/>
              <w:rPr>
                <w:color w:val="000000"/>
                <w:sz w:val="20"/>
                <w:szCs w:val="20"/>
              </w:rPr>
            </w:pPr>
          </w:p>
        </w:tc>
        <w:tc>
          <w:tcPr>
            <w:tcW w:w="570" w:type="pct"/>
            <w:tcBorders>
              <w:top w:val="nil"/>
              <w:left w:val="nil"/>
              <w:bottom w:val="single" w:sz="4" w:space="0" w:color="auto"/>
              <w:right w:val="single" w:sz="4" w:space="0" w:color="auto"/>
            </w:tcBorders>
            <w:shd w:val="clear" w:color="auto" w:fill="auto"/>
            <w:vAlign w:val="center"/>
            <w:hideMark/>
          </w:tcPr>
          <w:p w14:paraId="18F14F1A" w14:textId="77777777" w:rsidR="00DF1220" w:rsidRPr="005404CD" w:rsidRDefault="00DF1220" w:rsidP="00DF1220">
            <w:pPr>
              <w:jc w:val="center"/>
              <w:rPr>
                <w:color w:val="000000"/>
                <w:sz w:val="20"/>
                <w:szCs w:val="20"/>
              </w:rPr>
            </w:pPr>
            <w:r w:rsidRPr="005404CD">
              <w:rPr>
                <w:color w:val="000000"/>
                <w:sz w:val="20"/>
                <w:szCs w:val="20"/>
              </w:rPr>
              <w:t>1.43 (0.99, 1.86)</w:t>
            </w:r>
          </w:p>
        </w:tc>
        <w:tc>
          <w:tcPr>
            <w:tcW w:w="570" w:type="pct"/>
            <w:tcBorders>
              <w:top w:val="nil"/>
              <w:left w:val="nil"/>
              <w:bottom w:val="single" w:sz="4" w:space="0" w:color="auto"/>
              <w:right w:val="single" w:sz="4" w:space="0" w:color="auto"/>
            </w:tcBorders>
            <w:shd w:val="clear" w:color="auto" w:fill="auto"/>
            <w:vAlign w:val="center"/>
            <w:hideMark/>
          </w:tcPr>
          <w:p w14:paraId="7C7451E9" w14:textId="77777777" w:rsidR="00DF1220" w:rsidRPr="005404CD" w:rsidRDefault="00DF1220" w:rsidP="00DF1220">
            <w:pPr>
              <w:jc w:val="center"/>
              <w:rPr>
                <w:color w:val="000000"/>
                <w:sz w:val="20"/>
                <w:szCs w:val="20"/>
              </w:rPr>
            </w:pPr>
            <w:r w:rsidRPr="005404CD">
              <w:rPr>
                <w:color w:val="000000"/>
                <w:sz w:val="20"/>
                <w:szCs w:val="20"/>
              </w:rPr>
              <w:t>3.38 (1.86, 4.90)</w:t>
            </w:r>
          </w:p>
        </w:tc>
        <w:tc>
          <w:tcPr>
            <w:tcW w:w="600" w:type="pct"/>
            <w:tcBorders>
              <w:top w:val="nil"/>
              <w:left w:val="nil"/>
              <w:bottom w:val="single" w:sz="4" w:space="0" w:color="auto"/>
              <w:right w:val="single" w:sz="4" w:space="0" w:color="auto"/>
            </w:tcBorders>
            <w:shd w:val="clear" w:color="auto" w:fill="auto"/>
            <w:noWrap/>
            <w:vAlign w:val="center"/>
            <w:hideMark/>
          </w:tcPr>
          <w:p w14:paraId="15776410" w14:textId="77777777" w:rsidR="00DF1220" w:rsidRPr="005404CD" w:rsidRDefault="00DF1220" w:rsidP="00DF1220">
            <w:pPr>
              <w:jc w:val="center"/>
              <w:rPr>
                <w:color w:val="000000"/>
                <w:sz w:val="20"/>
                <w:szCs w:val="20"/>
              </w:rPr>
            </w:pPr>
            <w:r w:rsidRPr="005404CD">
              <w:rPr>
                <w:color w:val="000000"/>
                <w:sz w:val="20"/>
                <w:szCs w:val="20"/>
              </w:rPr>
              <w:t>9.06 (2.47, 23.19)</w:t>
            </w:r>
          </w:p>
        </w:tc>
        <w:tc>
          <w:tcPr>
            <w:tcW w:w="660" w:type="pct"/>
            <w:tcBorders>
              <w:top w:val="nil"/>
              <w:left w:val="nil"/>
              <w:bottom w:val="single" w:sz="4" w:space="0" w:color="auto"/>
              <w:right w:val="single" w:sz="4" w:space="0" w:color="auto"/>
            </w:tcBorders>
            <w:shd w:val="clear" w:color="auto" w:fill="auto"/>
            <w:noWrap/>
            <w:vAlign w:val="center"/>
            <w:hideMark/>
          </w:tcPr>
          <w:p w14:paraId="20467C93" w14:textId="77777777" w:rsidR="00DF1220" w:rsidRPr="005404CD" w:rsidRDefault="00DF1220" w:rsidP="00DF1220">
            <w:pPr>
              <w:jc w:val="center"/>
              <w:rPr>
                <w:color w:val="000000"/>
                <w:sz w:val="20"/>
                <w:szCs w:val="20"/>
              </w:rPr>
            </w:pPr>
            <w:r w:rsidRPr="005404CD">
              <w:rPr>
                <w:color w:val="000000"/>
                <w:sz w:val="20"/>
                <w:szCs w:val="20"/>
              </w:rPr>
              <w:t>0.00 (0.00, 49.26)</w:t>
            </w:r>
          </w:p>
        </w:tc>
        <w:tc>
          <w:tcPr>
            <w:tcW w:w="481" w:type="pct"/>
            <w:tcBorders>
              <w:top w:val="nil"/>
              <w:left w:val="nil"/>
              <w:bottom w:val="single" w:sz="4" w:space="0" w:color="auto"/>
              <w:right w:val="single" w:sz="4" w:space="0" w:color="auto"/>
            </w:tcBorders>
            <w:shd w:val="clear" w:color="000000" w:fill="808080"/>
            <w:noWrap/>
            <w:vAlign w:val="center"/>
            <w:hideMark/>
          </w:tcPr>
          <w:p w14:paraId="4B25E72C" w14:textId="77777777" w:rsidR="00DF1220" w:rsidRPr="005404CD" w:rsidRDefault="00DF1220" w:rsidP="00DF1220">
            <w:pPr>
              <w:jc w:val="center"/>
              <w:rPr>
                <w:color w:val="000000"/>
                <w:sz w:val="20"/>
                <w:szCs w:val="20"/>
              </w:rPr>
            </w:pPr>
          </w:p>
        </w:tc>
      </w:tr>
      <w:tr w:rsidR="003729BC" w:rsidRPr="005404CD" w14:paraId="14C1BC90" w14:textId="77777777" w:rsidTr="00A65937">
        <w:trPr>
          <w:trHeight w:val="328"/>
        </w:trPr>
        <w:tc>
          <w:tcPr>
            <w:tcW w:w="600" w:type="pct"/>
            <w:vMerge/>
            <w:tcBorders>
              <w:left w:val="single" w:sz="4" w:space="0" w:color="auto"/>
              <w:right w:val="single" w:sz="4" w:space="0" w:color="auto"/>
            </w:tcBorders>
            <w:shd w:val="clear" w:color="000000" w:fill="D9D9D9"/>
            <w:noWrap/>
            <w:vAlign w:val="center"/>
            <w:hideMark/>
          </w:tcPr>
          <w:p w14:paraId="29BD1769" w14:textId="77777777" w:rsidR="00DF1220" w:rsidRPr="005404CD" w:rsidRDefault="00DF1220" w:rsidP="00DF1220">
            <w:pPr>
              <w:jc w:val="center"/>
              <w:rPr>
                <w:color w:val="000000"/>
                <w:sz w:val="20"/>
                <w:szCs w:val="20"/>
              </w:rPr>
            </w:pPr>
          </w:p>
        </w:tc>
        <w:tc>
          <w:tcPr>
            <w:tcW w:w="517" w:type="pct"/>
            <w:tcBorders>
              <w:top w:val="nil"/>
              <w:left w:val="nil"/>
              <w:bottom w:val="single" w:sz="4" w:space="0" w:color="auto"/>
              <w:right w:val="single" w:sz="4" w:space="0" w:color="auto"/>
            </w:tcBorders>
            <w:shd w:val="clear" w:color="auto" w:fill="auto"/>
            <w:noWrap/>
            <w:vAlign w:val="center"/>
            <w:hideMark/>
          </w:tcPr>
          <w:p w14:paraId="5637ED63" w14:textId="77777777" w:rsidR="00DF1220" w:rsidRPr="005404CD" w:rsidRDefault="00DF1220" w:rsidP="00DF1220">
            <w:pPr>
              <w:jc w:val="center"/>
              <w:rPr>
                <w:color w:val="000000"/>
                <w:sz w:val="20"/>
                <w:szCs w:val="20"/>
              </w:rPr>
            </w:pPr>
            <w:r w:rsidRPr="005404CD">
              <w:rPr>
                <w:color w:val="000000"/>
                <w:sz w:val="20"/>
                <w:szCs w:val="20"/>
              </w:rPr>
              <w:t>A2 (30-300 mg/g)</w:t>
            </w:r>
          </w:p>
        </w:tc>
        <w:tc>
          <w:tcPr>
            <w:tcW w:w="501" w:type="pct"/>
            <w:tcBorders>
              <w:top w:val="nil"/>
              <w:left w:val="nil"/>
              <w:bottom w:val="single" w:sz="4" w:space="0" w:color="auto"/>
              <w:right w:val="single" w:sz="4" w:space="0" w:color="auto"/>
            </w:tcBorders>
            <w:shd w:val="clear" w:color="auto" w:fill="auto"/>
            <w:vAlign w:val="center"/>
            <w:hideMark/>
          </w:tcPr>
          <w:p w14:paraId="3A9ACB6D" w14:textId="77777777" w:rsidR="00DF1220" w:rsidRPr="005404CD" w:rsidRDefault="00DF1220" w:rsidP="00DF1220">
            <w:pPr>
              <w:jc w:val="center"/>
              <w:rPr>
                <w:color w:val="000000"/>
                <w:sz w:val="20"/>
                <w:szCs w:val="20"/>
              </w:rPr>
            </w:pPr>
            <w:r w:rsidRPr="005404CD">
              <w:rPr>
                <w:color w:val="000000"/>
                <w:sz w:val="20"/>
                <w:szCs w:val="20"/>
              </w:rPr>
              <w:t>1.52 (0.72, 2.31)</w:t>
            </w:r>
          </w:p>
        </w:tc>
        <w:tc>
          <w:tcPr>
            <w:tcW w:w="501" w:type="pct"/>
            <w:tcBorders>
              <w:top w:val="nil"/>
              <w:left w:val="nil"/>
              <w:bottom w:val="single" w:sz="4" w:space="0" w:color="auto"/>
              <w:right w:val="single" w:sz="4" w:space="0" w:color="auto"/>
            </w:tcBorders>
            <w:shd w:val="clear" w:color="auto" w:fill="auto"/>
            <w:vAlign w:val="center"/>
            <w:hideMark/>
          </w:tcPr>
          <w:p w14:paraId="5F7AF3FB" w14:textId="77777777" w:rsidR="00DF1220" w:rsidRPr="005404CD" w:rsidRDefault="00DF1220" w:rsidP="00DF1220">
            <w:pPr>
              <w:jc w:val="center"/>
              <w:rPr>
                <w:color w:val="000000"/>
                <w:sz w:val="20"/>
                <w:szCs w:val="20"/>
              </w:rPr>
            </w:pPr>
            <w:r w:rsidRPr="005404CD">
              <w:rPr>
                <w:color w:val="000000"/>
                <w:sz w:val="20"/>
                <w:szCs w:val="20"/>
              </w:rPr>
              <w:t>1.83 (1.10, 2.56)</w:t>
            </w:r>
          </w:p>
        </w:tc>
        <w:tc>
          <w:tcPr>
            <w:tcW w:w="570" w:type="pct"/>
            <w:tcBorders>
              <w:top w:val="nil"/>
              <w:left w:val="nil"/>
              <w:bottom w:val="single" w:sz="4" w:space="0" w:color="auto"/>
              <w:right w:val="single" w:sz="4" w:space="0" w:color="auto"/>
            </w:tcBorders>
            <w:shd w:val="clear" w:color="auto" w:fill="auto"/>
            <w:vAlign w:val="center"/>
            <w:hideMark/>
          </w:tcPr>
          <w:p w14:paraId="0AEEC6CB" w14:textId="77777777" w:rsidR="00DF1220" w:rsidRPr="005404CD" w:rsidRDefault="00DF1220" w:rsidP="00DF1220">
            <w:pPr>
              <w:jc w:val="center"/>
              <w:rPr>
                <w:color w:val="000000"/>
                <w:sz w:val="20"/>
                <w:szCs w:val="20"/>
              </w:rPr>
            </w:pPr>
            <w:r w:rsidRPr="005404CD">
              <w:rPr>
                <w:color w:val="000000"/>
                <w:sz w:val="20"/>
                <w:szCs w:val="20"/>
              </w:rPr>
              <w:t>3.79 (2.73, 4.85)</w:t>
            </w:r>
          </w:p>
        </w:tc>
        <w:tc>
          <w:tcPr>
            <w:tcW w:w="570" w:type="pct"/>
            <w:tcBorders>
              <w:top w:val="nil"/>
              <w:left w:val="nil"/>
              <w:bottom w:val="single" w:sz="4" w:space="0" w:color="auto"/>
              <w:right w:val="single" w:sz="4" w:space="0" w:color="auto"/>
            </w:tcBorders>
            <w:shd w:val="clear" w:color="auto" w:fill="auto"/>
            <w:vAlign w:val="center"/>
            <w:hideMark/>
          </w:tcPr>
          <w:p w14:paraId="054D0EB9" w14:textId="77777777" w:rsidR="00DF1220" w:rsidRPr="005404CD" w:rsidRDefault="00DF1220" w:rsidP="00DF1220">
            <w:pPr>
              <w:jc w:val="center"/>
              <w:rPr>
                <w:color w:val="000000"/>
                <w:sz w:val="20"/>
                <w:szCs w:val="20"/>
              </w:rPr>
            </w:pPr>
            <w:r w:rsidRPr="005404CD">
              <w:rPr>
                <w:color w:val="000000"/>
                <w:sz w:val="20"/>
                <w:szCs w:val="20"/>
              </w:rPr>
              <w:t>11.06 (7.45, 14.67)</w:t>
            </w:r>
          </w:p>
        </w:tc>
        <w:tc>
          <w:tcPr>
            <w:tcW w:w="600" w:type="pct"/>
            <w:tcBorders>
              <w:top w:val="nil"/>
              <w:left w:val="nil"/>
              <w:bottom w:val="single" w:sz="4" w:space="0" w:color="auto"/>
              <w:right w:val="single" w:sz="4" w:space="0" w:color="auto"/>
            </w:tcBorders>
            <w:shd w:val="clear" w:color="auto" w:fill="auto"/>
            <w:vAlign w:val="center"/>
            <w:hideMark/>
          </w:tcPr>
          <w:p w14:paraId="783A92CA" w14:textId="77777777" w:rsidR="00DF1220" w:rsidRPr="005404CD" w:rsidRDefault="00DF1220" w:rsidP="00DF1220">
            <w:pPr>
              <w:jc w:val="center"/>
              <w:rPr>
                <w:color w:val="000000"/>
                <w:sz w:val="20"/>
                <w:szCs w:val="20"/>
              </w:rPr>
            </w:pPr>
            <w:r w:rsidRPr="005404CD">
              <w:rPr>
                <w:color w:val="000000"/>
                <w:sz w:val="20"/>
                <w:szCs w:val="20"/>
              </w:rPr>
              <w:t>12.48 (4.05, 29.13)</w:t>
            </w:r>
          </w:p>
        </w:tc>
        <w:tc>
          <w:tcPr>
            <w:tcW w:w="660" w:type="pct"/>
            <w:tcBorders>
              <w:top w:val="nil"/>
              <w:left w:val="nil"/>
              <w:bottom w:val="single" w:sz="4" w:space="0" w:color="auto"/>
              <w:right w:val="single" w:sz="4" w:space="0" w:color="auto"/>
            </w:tcBorders>
            <w:shd w:val="clear" w:color="auto" w:fill="auto"/>
            <w:noWrap/>
            <w:vAlign w:val="center"/>
            <w:hideMark/>
          </w:tcPr>
          <w:p w14:paraId="7A1E4970" w14:textId="77777777" w:rsidR="00DF1220" w:rsidRPr="005404CD" w:rsidRDefault="00DF1220" w:rsidP="00DF1220">
            <w:pPr>
              <w:jc w:val="center"/>
              <w:rPr>
                <w:color w:val="000000"/>
                <w:sz w:val="20"/>
                <w:szCs w:val="20"/>
              </w:rPr>
            </w:pPr>
            <w:r w:rsidRPr="005404CD">
              <w:rPr>
                <w:color w:val="000000"/>
                <w:sz w:val="20"/>
                <w:szCs w:val="20"/>
              </w:rPr>
              <w:t>94.13 (25.65, 241.00)</w:t>
            </w:r>
          </w:p>
        </w:tc>
        <w:tc>
          <w:tcPr>
            <w:tcW w:w="481" w:type="pct"/>
            <w:tcBorders>
              <w:top w:val="nil"/>
              <w:left w:val="nil"/>
              <w:bottom w:val="single" w:sz="4" w:space="0" w:color="auto"/>
              <w:right w:val="single" w:sz="4" w:space="0" w:color="auto"/>
            </w:tcBorders>
            <w:shd w:val="clear" w:color="auto" w:fill="auto"/>
            <w:noWrap/>
            <w:vAlign w:val="center"/>
            <w:hideMark/>
          </w:tcPr>
          <w:p w14:paraId="76F449D7" w14:textId="77777777" w:rsidR="00DF1220" w:rsidRPr="005404CD" w:rsidRDefault="00DF1220" w:rsidP="00DF1220">
            <w:pPr>
              <w:jc w:val="center"/>
              <w:rPr>
                <w:color w:val="000000"/>
                <w:sz w:val="20"/>
                <w:szCs w:val="20"/>
              </w:rPr>
            </w:pPr>
            <w:r w:rsidRPr="005404CD">
              <w:rPr>
                <w:color w:val="000000"/>
                <w:sz w:val="20"/>
                <w:szCs w:val="20"/>
              </w:rPr>
              <w:t>2.22 (1.57, 2.87)</w:t>
            </w:r>
          </w:p>
        </w:tc>
      </w:tr>
      <w:tr w:rsidR="003729BC" w:rsidRPr="005404CD" w14:paraId="1ACF448F" w14:textId="77777777" w:rsidTr="00A65937">
        <w:trPr>
          <w:trHeight w:val="328"/>
        </w:trPr>
        <w:tc>
          <w:tcPr>
            <w:tcW w:w="600" w:type="pct"/>
            <w:vMerge/>
            <w:tcBorders>
              <w:left w:val="single" w:sz="4" w:space="0" w:color="auto"/>
              <w:right w:val="single" w:sz="4" w:space="0" w:color="auto"/>
            </w:tcBorders>
            <w:shd w:val="clear" w:color="000000" w:fill="D9D9D9"/>
            <w:noWrap/>
            <w:vAlign w:val="center"/>
            <w:hideMark/>
          </w:tcPr>
          <w:p w14:paraId="676B92BD" w14:textId="77777777" w:rsidR="00DF1220" w:rsidRPr="005404CD" w:rsidRDefault="00DF1220" w:rsidP="00DF1220">
            <w:pPr>
              <w:jc w:val="center"/>
              <w:rPr>
                <w:color w:val="000000"/>
                <w:sz w:val="20"/>
                <w:szCs w:val="20"/>
              </w:rPr>
            </w:pPr>
          </w:p>
        </w:tc>
        <w:tc>
          <w:tcPr>
            <w:tcW w:w="517" w:type="pct"/>
            <w:tcBorders>
              <w:top w:val="nil"/>
              <w:left w:val="nil"/>
              <w:bottom w:val="single" w:sz="4" w:space="0" w:color="auto"/>
              <w:right w:val="single" w:sz="4" w:space="0" w:color="auto"/>
            </w:tcBorders>
            <w:shd w:val="clear" w:color="auto" w:fill="auto"/>
            <w:noWrap/>
            <w:vAlign w:val="center"/>
            <w:hideMark/>
          </w:tcPr>
          <w:p w14:paraId="24E93FDE" w14:textId="77777777" w:rsidR="00DF1220" w:rsidRPr="005404CD" w:rsidRDefault="00DF1220" w:rsidP="00DF1220">
            <w:pPr>
              <w:jc w:val="center"/>
              <w:rPr>
                <w:color w:val="000000"/>
                <w:sz w:val="20"/>
                <w:szCs w:val="20"/>
              </w:rPr>
            </w:pPr>
            <w:r w:rsidRPr="005404CD">
              <w:rPr>
                <w:color w:val="000000"/>
                <w:sz w:val="20"/>
                <w:szCs w:val="20"/>
              </w:rPr>
              <w:t>A3 (&gt;300 mg/g)</w:t>
            </w:r>
          </w:p>
        </w:tc>
        <w:tc>
          <w:tcPr>
            <w:tcW w:w="501" w:type="pct"/>
            <w:tcBorders>
              <w:top w:val="nil"/>
              <w:left w:val="nil"/>
              <w:bottom w:val="single" w:sz="4" w:space="0" w:color="auto"/>
              <w:right w:val="single" w:sz="4" w:space="0" w:color="auto"/>
            </w:tcBorders>
            <w:shd w:val="clear" w:color="auto" w:fill="auto"/>
            <w:vAlign w:val="center"/>
            <w:hideMark/>
          </w:tcPr>
          <w:p w14:paraId="2343EE02" w14:textId="77777777" w:rsidR="00DF1220" w:rsidRPr="005404CD" w:rsidRDefault="00DF1220" w:rsidP="00DF1220">
            <w:pPr>
              <w:jc w:val="center"/>
              <w:rPr>
                <w:color w:val="000000"/>
                <w:sz w:val="20"/>
                <w:szCs w:val="20"/>
              </w:rPr>
            </w:pPr>
            <w:r w:rsidRPr="005404CD">
              <w:rPr>
                <w:color w:val="000000"/>
                <w:sz w:val="20"/>
                <w:szCs w:val="20"/>
              </w:rPr>
              <w:t>1.28 (0.16, 4.63)</w:t>
            </w:r>
          </w:p>
        </w:tc>
        <w:tc>
          <w:tcPr>
            <w:tcW w:w="501" w:type="pct"/>
            <w:tcBorders>
              <w:top w:val="nil"/>
              <w:left w:val="nil"/>
              <w:bottom w:val="single" w:sz="4" w:space="0" w:color="auto"/>
              <w:right w:val="single" w:sz="4" w:space="0" w:color="auto"/>
            </w:tcBorders>
            <w:shd w:val="clear" w:color="auto" w:fill="auto"/>
            <w:noWrap/>
            <w:vAlign w:val="center"/>
            <w:hideMark/>
          </w:tcPr>
          <w:p w14:paraId="000E8BB6" w14:textId="77777777" w:rsidR="00DF1220" w:rsidRPr="005404CD" w:rsidRDefault="00DF1220" w:rsidP="00DF1220">
            <w:pPr>
              <w:jc w:val="center"/>
              <w:rPr>
                <w:color w:val="000000"/>
                <w:sz w:val="20"/>
                <w:szCs w:val="20"/>
              </w:rPr>
            </w:pPr>
            <w:r w:rsidRPr="005404CD">
              <w:rPr>
                <w:color w:val="000000"/>
                <w:sz w:val="20"/>
                <w:szCs w:val="20"/>
              </w:rPr>
              <w:t>4.92 (2.13, 7.70)</w:t>
            </w:r>
          </w:p>
        </w:tc>
        <w:tc>
          <w:tcPr>
            <w:tcW w:w="570" w:type="pct"/>
            <w:tcBorders>
              <w:top w:val="nil"/>
              <w:left w:val="nil"/>
              <w:bottom w:val="single" w:sz="4" w:space="0" w:color="auto"/>
              <w:right w:val="single" w:sz="4" w:space="0" w:color="auto"/>
            </w:tcBorders>
            <w:shd w:val="clear" w:color="auto" w:fill="auto"/>
            <w:noWrap/>
            <w:vAlign w:val="center"/>
            <w:hideMark/>
          </w:tcPr>
          <w:p w14:paraId="49127572" w14:textId="77777777" w:rsidR="00DF1220" w:rsidRPr="005404CD" w:rsidRDefault="00DF1220" w:rsidP="00DF1220">
            <w:pPr>
              <w:jc w:val="center"/>
              <w:rPr>
                <w:color w:val="000000"/>
                <w:sz w:val="20"/>
                <w:szCs w:val="20"/>
              </w:rPr>
            </w:pPr>
            <w:r w:rsidRPr="005404CD">
              <w:rPr>
                <w:color w:val="000000"/>
                <w:sz w:val="20"/>
                <w:szCs w:val="20"/>
              </w:rPr>
              <w:t>18.25 (13.19, 23.31)</w:t>
            </w:r>
          </w:p>
        </w:tc>
        <w:tc>
          <w:tcPr>
            <w:tcW w:w="570" w:type="pct"/>
            <w:tcBorders>
              <w:top w:val="nil"/>
              <w:left w:val="nil"/>
              <w:bottom w:val="single" w:sz="4" w:space="0" w:color="auto"/>
              <w:right w:val="single" w:sz="4" w:space="0" w:color="auto"/>
            </w:tcBorders>
            <w:shd w:val="clear" w:color="auto" w:fill="auto"/>
            <w:noWrap/>
            <w:vAlign w:val="center"/>
            <w:hideMark/>
          </w:tcPr>
          <w:p w14:paraId="64307652" w14:textId="77777777" w:rsidR="00DF1220" w:rsidRPr="005404CD" w:rsidRDefault="00DF1220" w:rsidP="00DF1220">
            <w:pPr>
              <w:jc w:val="center"/>
              <w:rPr>
                <w:color w:val="000000"/>
                <w:sz w:val="20"/>
                <w:szCs w:val="20"/>
              </w:rPr>
            </w:pPr>
            <w:r w:rsidRPr="005404CD">
              <w:rPr>
                <w:color w:val="000000"/>
                <w:sz w:val="20"/>
                <w:szCs w:val="20"/>
              </w:rPr>
              <w:t>39.33 (27.29, 51.37)</w:t>
            </w:r>
          </w:p>
        </w:tc>
        <w:tc>
          <w:tcPr>
            <w:tcW w:w="600" w:type="pct"/>
            <w:tcBorders>
              <w:top w:val="nil"/>
              <w:left w:val="nil"/>
              <w:bottom w:val="single" w:sz="4" w:space="0" w:color="auto"/>
              <w:right w:val="single" w:sz="4" w:space="0" w:color="auto"/>
            </w:tcBorders>
            <w:shd w:val="clear" w:color="auto" w:fill="auto"/>
            <w:noWrap/>
            <w:vAlign w:val="center"/>
            <w:hideMark/>
          </w:tcPr>
          <w:p w14:paraId="32382273" w14:textId="77777777" w:rsidR="00DF1220" w:rsidRPr="005404CD" w:rsidRDefault="00DF1220" w:rsidP="00DF1220">
            <w:pPr>
              <w:jc w:val="center"/>
              <w:rPr>
                <w:color w:val="000000"/>
                <w:sz w:val="20"/>
                <w:szCs w:val="20"/>
              </w:rPr>
            </w:pPr>
            <w:r w:rsidRPr="005404CD">
              <w:rPr>
                <w:color w:val="000000"/>
                <w:sz w:val="20"/>
                <w:szCs w:val="20"/>
              </w:rPr>
              <w:t>69.36 (30.12, 108.61)</w:t>
            </w:r>
          </w:p>
        </w:tc>
        <w:tc>
          <w:tcPr>
            <w:tcW w:w="660" w:type="pct"/>
            <w:tcBorders>
              <w:top w:val="nil"/>
              <w:left w:val="nil"/>
              <w:bottom w:val="single" w:sz="4" w:space="0" w:color="auto"/>
              <w:right w:val="single" w:sz="4" w:space="0" w:color="auto"/>
            </w:tcBorders>
            <w:shd w:val="clear" w:color="auto" w:fill="auto"/>
            <w:noWrap/>
            <w:vAlign w:val="center"/>
            <w:hideMark/>
          </w:tcPr>
          <w:p w14:paraId="2E8E5684" w14:textId="77777777" w:rsidR="00DF1220" w:rsidRPr="005404CD" w:rsidRDefault="00DF1220" w:rsidP="00DF1220">
            <w:pPr>
              <w:jc w:val="center"/>
              <w:rPr>
                <w:color w:val="000000"/>
                <w:sz w:val="20"/>
                <w:szCs w:val="20"/>
              </w:rPr>
            </w:pPr>
            <w:r w:rsidRPr="005404CD">
              <w:rPr>
                <w:color w:val="000000"/>
                <w:sz w:val="20"/>
                <w:szCs w:val="20"/>
              </w:rPr>
              <w:t>222.73 (26.97, 804.58)</w:t>
            </w:r>
          </w:p>
        </w:tc>
        <w:tc>
          <w:tcPr>
            <w:tcW w:w="481" w:type="pct"/>
            <w:tcBorders>
              <w:top w:val="nil"/>
              <w:left w:val="nil"/>
              <w:bottom w:val="single" w:sz="4" w:space="0" w:color="auto"/>
              <w:right w:val="single" w:sz="4" w:space="0" w:color="auto"/>
            </w:tcBorders>
            <w:shd w:val="clear" w:color="auto" w:fill="auto"/>
            <w:noWrap/>
            <w:vAlign w:val="center"/>
            <w:hideMark/>
          </w:tcPr>
          <w:p w14:paraId="2599DD65" w14:textId="77777777" w:rsidR="00DF1220" w:rsidRPr="005404CD" w:rsidRDefault="00DF1220" w:rsidP="00DF1220">
            <w:pPr>
              <w:jc w:val="center"/>
              <w:rPr>
                <w:color w:val="000000"/>
                <w:sz w:val="20"/>
                <w:szCs w:val="20"/>
              </w:rPr>
            </w:pPr>
            <w:r w:rsidRPr="005404CD">
              <w:rPr>
                <w:color w:val="000000"/>
                <w:sz w:val="20"/>
                <w:szCs w:val="20"/>
              </w:rPr>
              <w:t>6.71 (4.13, 9.30)</w:t>
            </w:r>
          </w:p>
        </w:tc>
      </w:tr>
      <w:tr w:rsidR="003729BC" w:rsidRPr="005404CD" w14:paraId="0C11CC6F" w14:textId="77777777" w:rsidTr="00A65937">
        <w:trPr>
          <w:trHeight w:val="309"/>
        </w:trPr>
        <w:tc>
          <w:tcPr>
            <w:tcW w:w="600" w:type="pct"/>
            <w:vMerge/>
            <w:tcBorders>
              <w:left w:val="single" w:sz="4" w:space="0" w:color="auto"/>
              <w:bottom w:val="single" w:sz="4" w:space="0" w:color="auto"/>
              <w:right w:val="single" w:sz="4" w:space="0" w:color="auto"/>
            </w:tcBorders>
            <w:shd w:val="clear" w:color="000000" w:fill="D9D9D9"/>
            <w:noWrap/>
            <w:vAlign w:val="center"/>
            <w:hideMark/>
          </w:tcPr>
          <w:p w14:paraId="1C85E5C3" w14:textId="77777777" w:rsidR="00DF1220" w:rsidRPr="005404CD" w:rsidRDefault="00DF1220" w:rsidP="00DF1220">
            <w:pPr>
              <w:jc w:val="center"/>
              <w:rPr>
                <w:color w:val="000000"/>
                <w:sz w:val="20"/>
                <w:szCs w:val="20"/>
              </w:rPr>
            </w:pPr>
          </w:p>
        </w:tc>
        <w:tc>
          <w:tcPr>
            <w:tcW w:w="517" w:type="pct"/>
            <w:tcBorders>
              <w:top w:val="nil"/>
              <w:left w:val="nil"/>
              <w:bottom w:val="single" w:sz="4" w:space="0" w:color="auto"/>
              <w:right w:val="single" w:sz="4" w:space="0" w:color="auto"/>
            </w:tcBorders>
            <w:shd w:val="clear" w:color="auto" w:fill="auto"/>
            <w:noWrap/>
            <w:vAlign w:val="center"/>
            <w:hideMark/>
          </w:tcPr>
          <w:p w14:paraId="57CC2C13" w14:textId="77777777" w:rsidR="00DF1220" w:rsidRPr="005404CD" w:rsidRDefault="00DF1220" w:rsidP="00DF1220">
            <w:pPr>
              <w:jc w:val="center"/>
              <w:rPr>
                <w:color w:val="000000"/>
                <w:sz w:val="20"/>
                <w:szCs w:val="20"/>
              </w:rPr>
            </w:pPr>
            <w:r w:rsidRPr="005404CD">
              <w:rPr>
                <w:color w:val="000000"/>
                <w:sz w:val="20"/>
                <w:szCs w:val="20"/>
              </w:rPr>
              <w:t>Missing</w:t>
            </w:r>
          </w:p>
        </w:tc>
        <w:tc>
          <w:tcPr>
            <w:tcW w:w="501" w:type="pct"/>
            <w:tcBorders>
              <w:top w:val="nil"/>
              <w:left w:val="nil"/>
              <w:bottom w:val="single" w:sz="4" w:space="0" w:color="auto"/>
              <w:right w:val="single" w:sz="4" w:space="0" w:color="auto"/>
            </w:tcBorders>
            <w:shd w:val="clear" w:color="000000" w:fill="808080"/>
            <w:vAlign w:val="center"/>
            <w:hideMark/>
          </w:tcPr>
          <w:p w14:paraId="4EC3C49F" w14:textId="77777777" w:rsidR="00DF1220" w:rsidRPr="005404CD" w:rsidRDefault="00DF1220" w:rsidP="00DF1220">
            <w:pPr>
              <w:jc w:val="center"/>
              <w:rPr>
                <w:color w:val="000000"/>
                <w:sz w:val="20"/>
                <w:szCs w:val="20"/>
              </w:rPr>
            </w:pPr>
          </w:p>
        </w:tc>
        <w:tc>
          <w:tcPr>
            <w:tcW w:w="501" w:type="pct"/>
            <w:tcBorders>
              <w:top w:val="nil"/>
              <w:left w:val="nil"/>
              <w:bottom w:val="single" w:sz="4" w:space="0" w:color="auto"/>
              <w:right w:val="single" w:sz="4" w:space="0" w:color="auto"/>
            </w:tcBorders>
            <w:shd w:val="clear" w:color="000000" w:fill="808080"/>
            <w:noWrap/>
            <w:vAlign w:val="center"/>
            <w:hideMark/>
          </w:tcPr>
          <w:p w14:paraId="475ADAEF" w14:textId="77777777" w:rsidR="00DF1220" w:rsidRPr="005404CD" w:rsidRDefault="00DF1220" w:rsidP="00DF1220">
            <w:pPr>
              <w:jc w:val="center"/>
              <w:rPr>
                <w:color w:val="000000"/>
                <w:sz w:val="20"/>
                <w:szCs w:val="20"/>
              </w:rPr>
            </w:pPr>
          </w:p>
        </w:tc>
        <w:tc>
          <w:tcPr>
            <w:tcW w:w="570" w:type="pct"/>
            <w:tcBorders>
              <w:top w:val="nil"/>
              <w:left w:val="nil"/>
              <w:bottom w:val="single" w:sz="4" w:space="0" w:color="auto"/>
              <w:right w:val="single" w:sz="4" w:space="0" w:color="auto"/>
            </w:tcBorders>
            <w:shd w:val="clear" w:color="auto" w:fill="auto"/>
            <w:noWrap/>
            <w:vAlign w:val="center"/>
            <w:hideMark/>
          </w:tcPr>
          <w:p w14:paraId="038DCE22" w14:textId="77777777" w:rsidR="00DF1220" w:rsidRPr="005404CD" w:rsidRDefault="00DF1220" w:rsidP="00DF1220">
            <w:pPr>
              <w:jc w:val="center"/>
              <w:rPr>
                <w:color w:val="000000"/>
                <w:sz w:val="20"/>
                <w:szCs w:val="20"/>
              </w:rPr>
            </w:pPr>
            <w:r w:rsidRPr="005404CD">
              <w:rPr>
                <w:color w:val="000000"/>
                <w:sz w:val="20"/>
                <w:szCs w:val="20"/>
              </w:rPr>
              <w:t>3.77 (3.43, 4.11)</w:t>
            </w:r>
          </w:p>
        </w:tc>
        <w:tc>
          <w:tcPr>
            <w:tcW w:w="570" w:type="pct"/>
            <w:tcBorders>
              <w:top w:val="nil"/>
              <w:left w:val="nil"/>
              <w:bottom w:val="single" w:sz="4" w:space="0" w:color="auto"/>
              <w:right w:val="single" w:sz="4" w:space="0" w:color="auto"/>
            </w:tcBorders>
            <w:shd w:val="clear" w:color="auto" w:fill="auto"/>
            <w:noWrap/>
            <w:vAlign w:val="center"/>
            <w:hideMark/>
          </w:tcPr>
          <w:p w14:paraId="72299084" w14:textId="77777777" w:rsidR="00DF1220" w:rsidRPr="005404CD" w:rsidRDefault="00DF1220" w:rsidP="00DF1220">
            <w:pPr>
              <w:jc w:val="center"/>
              <w:rPr>
                <w:color w:val="000000"/>
                <w:sz w:val="20"/>
                <w:szCs w:val="20"/>
              </w:rPr>
            </w:pPr>
            <w:r w:rsidRPr="005404CD">
              <w:rPr>
                <w:color w:val="000000"/>
                <w:sz w:val="20"/>
                <w:szCs w:val="20"/>
              </w:rPr>
              <w:t>10.57 (9.42, 11.72)</w:t>
            </w:r>
          </w:p>
        </w:tc>
        <w:tc>
          <w:tcPr>
            <w:tcW w:w="600" w:type="pct"/>
            <w:tcBorders>
              <w:top w:val="nil"/>
              <w:left w:val="nil"/>
              <w:bottom w:val="single" w:sz="4" w:space="0" w:color="auto"/>
              <w:right w:val="single" w:sz="4" w:space="0" w:color="auto"/>
            </w:tcBorders>
            <w:shd w:val="clear" w:color="auto" w:fill="auto"/>
            <w:noWrap/>
            <w:vAlign w:val="center"/>
            <w:hideMark/>
          </w:tcPr>
          <w:p w14:paraId="3F9A1190" w14:textId="77777777" w:rsidR="00DF1220" w:rsidRPr="005404CD" w:rsidRDefault="00DF1220" w:rsidP="00DF1220">
            <w:pPr>
              <w:jc w:val="center"/>
              <w:rPr>
                <w:color w:val="000000"/>
                <w:sz w:val="20"/>
                <w:szCs w:val="20"/>
              </w:rPr>
            </w:pPr>
            <w:r w:rsidRPr="005404CD">
              <w:rPr>
                <w:color w:val="000000"/>
                <w:sz w:val="20"/>
                <w:szCs w:val="20"/>
              </w:rPr>
              <w:t>43.84 (36.27, 51.40)</w:t>
            </w:r>
          </w:p>
        </w:tc>
        <w:tc>
          <w:tcPr>
            <w:tcW w:w="660" w:type="pct"/>
            <w:tcBorders>
              <w:top w:val="nil"/>
              <w:left w:val="nil"/>
              <w:bottom w:val="single" w:sz="4" w:space="0" w:color="auto"/>
              <w:right w:val="single" w:sz="4" w:space="0" w:color="auto"/>
            </w:tcBorders>
            <w:shd w:val="clear" w:color="auto" w:fill="auto"/>
            <w:noWrap/>
            <w:vAlign w:val="center"/>
            <w:hideMark/>
          </w:tcPr>
          <w:p w14:paraId="14A093A9" w14:textId="77777777" w:rsidR="00DF1220" w:rsidRPr="005404CD" w:rsidRDefault="00DF1220" w:rsidP="00DF1220">
            <w:pPr>
              <w:jc w:val="center"/>
              <w:rPr>
                <w:color w:val="000000"/>
                <w:sz w:val="20"/>
                <w:szCs w:val="20"/>
              </w:rPr>
            </w:pPr>
            <w:r w:rsidRPr="005404CD">
              <w:rPr>
                <w:color w:val="000000"/>
                <w:sz w:val="20"/>
                <w:szCs w:val="20"/>
              </w:rPr>
              <w:t>161.91 (101.94, 221.89)</w:t>
            </w:r>
          </w:p>
        </w:tc>
        <w:tc>
          <w:tcPr>
            <w:tcW w:w="481" w:type="pct"/>
            <w:tcBorders>
              <w:top w:val="nil"/>
              <w:left w:val="nil"/>
              <w:bottom w:val="single" w:sz="4" w:space="0" w:color="auto"/>
              <w:right w:val="single" w:sz="4" w:space="0" w:color="auto"/>
            </w:tcBorders>
            <w:shd w:val="clear" w:color="000000" w:fill="808080"/>
            <w:noWrap/>
            <w:vAlign w:val="center"/>
            <w:hideMark/>
          </w:tcPr>
          <w:p w14:paraId="6F4D85C5" w14:textId="77777777" w:rsidR="00DF1220" w:rsidRPr="005404CD" w:rsidRDefault="00DF1220" w:rsidP="00DF1220">
            <w:pPr>
              <w:jc w:val="center"/>
              <w:rPr>
                <w:color w:val="000000"/>
                <w:sz w:val="20"/>
                <w:szCs w:val="20"/>
              </w:rPr>
            </w:pPr>
          </w:p>
        </w:tc>
      </w:tr>
    </w:tbl>
    <w:p w14:paraId="50A64426" w14:textId="77777777" w:rsidR="00A65937" w:rsidRDefault="00A65937" w:rsidP="00A65937">
      <w:pPr>
        <w:rPr>
          <w:color w:val="000000"/>
          <w:sz w:val="20"/>
          <w:szCs w:val="20"/>
        </w:rPr>
      </w:pPr>
      <w:r w:rsidRPr="005404CD">
        <w:rPr>
          <w:color w:val="000000"/>
          <w:sz w:val="20"/>
          <w:szCs w:val="20"/>
        </w:rPr>
        <w:t>Abbreviations: ACR, albumin to creatine ratio</w:t>
      </w:r>
      <w:r>
        <w:rPr>
          <w:color w:val="000000"/>
          <w:sz w:val="20"/>
          <w:szCs w:val="20"/>
        </w:rPr>
        <w:t>; C</w:t>
      </w:r>
      <w:r w:rsidRPr="005404CD">
        <w:rPr>
          <w:color w:val="000000"/>
          <w:sz w:val="20"/>
          <w:szCs w:val="20"/>
        </w:rPr>
        <w:t>KD, chronic kidney disease; CI, confidence interval</w:t>
      </w:r>
      <w:r>
        <w:rPr>
          <w:color w:val="000000"/>
          <w:sz w:val="20"/>
          <w:szCs w:val="20"/>
        </w:rPr>
        <w:t>;</w:t>
      </w:r>
      <w:r w:rsidRPr="005404CD">
        <w:rPr>
          <w:color w:val="000000"/>
          <w:sz w:val="20"/>
          <w:szCs w:val="20"/>
        </w:rPr>
        <w:t xml:space="preserve"> eGFR, estimated glomerular filtration rate; T2D, type 2 diabetes</w:t>
      </w:r>
    </w:p>
    <w:p w14:paraId="21DC672A" w14:textId="77777777" w:rsidR="00DF1220" w:rsidRPr="005404CD" w:rsidRDefault="00DF1220" w:rsidP="00DF1220">
      <w:pPr>
        <w:keepNext/>
        <w:spacing w:after="120"/>
        <w:rPr>
          <w:sz w:val="20"/>
          <w:szCs w:val="20"/>
        </w:rPr>
      </w:pPr>
    </w:p>
    <w:p w14:paraId="56ACB850" w14:textId="77777777" w:rsidR="00BC55F9" w:rsidRDefault="00BC55F9">
      <w:pPr>
        <w:rPr>
          <w:rFonts w:eastAsia="Times New Roman"/>
          <w:b/>
          <w:iCs/>
          <w:color w:val="000000" w:themeColor="text1"/>
          <w:sz w:val="20"/>
          <w:szCs w:val="20"/>
        </w:rPr>
      </w:pPr>
      <w:r>
        <w:rPr>
          <w:b/>
          <w:i/>
          <w:color w:val="000000" w:themeColor="text1"/>
          <w:sz w:val="20"/>
          <w:szCs w:val="20"/>
        </w:rPr>
        <w:br w:type="page"/>
      </w:r>
    </w:p>
    <w:p w14:paraId="1F6E6983" w14:textId="09695096" w:rsidR="005404CD" w:rsidRPr="00BE6886" w:rsidRDefault="00235DB6" w:rsidP="00235DB6">
      <w:pPr>
        <w:pStyle w:val="Caption"/>
        <w:rPr>
          <w:b/>
          <w:i w:val="0"/>
          <w:color w:val="000000" w:themeColor="text1"/>
          <w:sz w:val="20"/>
          <w:szCs w:val="20"/>
        </w:rPr>
      </w:pPr>
      <w:bookmarkStart w:id="13" w:name="_Toc67913132"/>
      <w:r w:rsidRPr="00BE6886">
        <w:rPr>
          <w:b/>
          <w:i w:val="0"/>
          <w:color w:val="000000" w:themeColor="text1"/>
          <w:sz w:val="20"/>
          <w:szCs w:val="20"/>
        </w:rPr>
        <w:lastRenderedPageBreak/>
        <w:t xml:space="preserve">Table </w:t>
      </w:r>
      <w:r w:rsidRPr="00BE6886">
        <w:rPr>
          <w:b/>
          <w:i w:val="0"/>
          <w:color w:val="000000" w:themeColor="text1"/>
          <w:sz w:val="20"/>
          <w:szCs w:val="20"/>
        </w:rPr>
        <w:fldChar w:fldCharType="begin"/>
      </w:r>
      <w:r w:rsidRPr="00BE6886">
        <w:rPr>
          <w:b/>
          <w:i w:val="0"/>
          <w:color w:val="000000" w:themeColor="text1"/>
          <w:sz w:val="20"/>
          <w:szCs w:val="20"/>
        </w:rPr>
        <w:instrText xml:space="preserve"> SEQ Table \* ARABIC </w:instrText>
      </w:r>
      <w:r w:rsidRPr="00BE6886">
        <w:rPr>
          <w:b/>
          <w:i w:val="0"/>
          <w:color w:val="000000" w:themeColor="text1"/>
          <w:sz w:val="20"/>
          <w:szCs w:val="20"/>
        </w:rPr>
        <w:fldChar w:fldCharType="separate"/>
      </w:r>
      <w:r w:rsidRPr="00BE6886">
        <w:rPr>
          <w:b/>
          <w:i w:val="0"/>
          <w:noProof/>
          <w:color w:val="000000" w:themeColor="text1"/>
          <w:sz w:val="20"/>
          <w:szCs w:val="20"/>
        </w:rPr>
        <w:t>11</w:t>
      </w:r>
      <w:r w:rsidRPr="00BE6886">
        <w:rPr>
          <w:b/>
          <w:i w:val="0"/>
          <w:color w:val="000000" w:themeColor="text1"/>
          <w:sz w:val="20"/>
          <w:szCs w:val="20"/>
        </w:rPr>
        <w:fldChar w:fldCharType="end"/>
      </w:r>
      <w:r w:rsidRPr="00BE6886">
        <w:rPr>
          <w:color w:val="000000" w:themeColor="text1"/>
          <w:sz w:val="20"/>
          <w:szCs w:val="20"/>
        </w:rPr>
        <w:t xml:space="preserve">. </w:t>
      </w:r>
      <w:r w:rsidR="005404CD" w:rsidRPr="00BE6886">
        <w:rPr>
          <w:b/>
          <w:i w:val="0"/>
          <w:color w:val="000000" w:themeColor="text1"/>
          <w:sz w:val="20"/>
          <w:szCs w:val="20"/>
        </w:rPr>
        <w:t>Rates of hyperkalemia of patients with T2D and incident CKD diagnosis followed until the occurrence of an outcome, death, discontinued enrollment categorized by eGFR and ACR laboratory results</w:t>
      </w:r>
      <w:bookmarkEnd w:id="13"/>
    </w:p>
    <w:tbl>
      <w:tblPr>
        <w:tblW w:w="4899" w:type="pct"/>
        <w:tblInd w:w="-5" w:type="dxa"/>
        <w:tblLook w:val="04A0" w:firstRow="1" w:lastRow="0" w:firstColumn="1" w:lastColumn="0" w:noHBand="0" w:noVBand="1"/>
      </w:tblPr>
      <w:tblGrid>
        <w:gridCol w:w="1507"/>
        <w:gridCol w:w="1300"/>
        <w:gridCol w:w="1258"/>
        <w:gridCol w:w="1432"/>
        <w:gridCol w:w="1432"/>
        <w:gridCol w:w="1432"/>
        <w:gridCol w:w="1581"/>
        <w:gridCol w:w="1581"/>
        <w:gridCol w:w="1432"/>
      </w:tblGrid>
      <w:tr w:rsidR="00DF1220" w:rsidRPr="005404CD" w14:paraId="21FF3BAA" w14:textId="77777777" w:rsidTr="003729BC">
        <w:trPr>
          <w:trHeight w:val="321"/>
        </w:trPr>
        <w:tc>
          <w:tcPr>
            <w:tcW w:w="108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D2835B" w14:textId="77777777" w:rsidR="00DF1220" w:rsidRPr="005404CD" w:rsidRDefault="00DF1220" w:rsidP="00DF1220">
            <w:pPr>
              <w:jc w:val="center"/>
              <w:rPr>
                <w:color w:val="000000"/>
                <w:sz w:val="20"/>
                <w:szCs w:val="20"/>
              </w:rPr>
            </w:pPr>
            <w:r w:rsidRPr="005404CD">
              <w:rPr>
                <w:color w:val="000000"/>
                <w:sz w:val="20"/>
                <w:szCs w:val="20"/>
              </w:rPr>
              <w:t>Rate (events/1000 person-years) of hyperkalemia; 95% CI</w:t>
            </w:r>
          </w:p>
        </w:tc>
        <w:tc>
          <w:tcPr>
            <w:tcW w:w="3918" w:type="pct"/>
            <w:gridSpan w:val="7"/>
            <w:tcBorders>
              <w:top w:val="single" w:sz="4" w:space="0" w:color="auto"/>
              <w:left w:val="nil"/>
              <w:bottom w:val="single" w:sz="4" w:space="0" w:color="auto"/>
              <w:right w:val="single" w:sz="4" w:space="0" w:color="000000"/>
            </w:tcBorders>
            <w:shd w:val="clear" w:color="000000" w:fill="D9D9D9"/>
            <w:noWrap/>
            <w:vAlign w:val="center"/>
            <w:hideMark/>
          </w:tcPr>
          <w:p w14:paraId="4C061FD0" w14:textId="29F215F8" w:rsidR="00DF1220" w:rsidRPr="005404CD" w:rsidRDefault="00DF1220" w:rsidP="00DF1220">
            <w:pPr>
              <w:jc w:val="center"/>
              <w:rPr>
                <w:color w:val="000000"/>
                <w:sz w:val="20"/>
                <w:szCs w:val="20"/>
              </w:rPr>
            </w:pPr>
            <w:r w:rsidRPr="005404CD">
              <w:rPr>
                <w:color w:val="000000"/>
                <w:sz w:val="20"/>
                <w:szCs w:val="20"/>
              </w:rPr>
              <w:t xml:space="preserve">Stage of </w:t>
            </w:r>
            <w:r w:rsidR="00F04396">
              <w:rPr>
                <w:color w:val="000000"/>
                <w:sz w:val="20"/>
                <w:szCs w:val="20"/>
              </w:rPr>
              <w:t>C</w:t>
            </w:r>
            <w:r w:rsidRPr="005404CD">
              <w:rPr>
                <w:color w:val="000000"/>
                <w:sz w:val="20"/>
                <w:szCs w:val="20"/>
              </w:rPr>
              <w:t>KD by eGFR classification</w:t>
            </w:r>
          </w:p>
        </w:tc>
      </w:tr>
      <w:tr w:rsidR="00DF1220" w:rsidRPr="005404CD" w14:paraId="63790E26" w14:textId="77777777" w:rsidTr="003729BC">
        <w:trPr>
          <w:trHeight w:val="684"/>
        </w:trPr>
        <w:tc>
          <w:tcPr>
            <w:tcW w:w="1082" w:type="pct"/>
            <w:gridSpan w:val="2"/>
            <w:vMerge/>
            <w:tcBorders>
              <w:top w:val="single" w:sz="4" w:space="0" w:color="auto"/>
              <w:left w:val="single" w:sz="4" w:space="0" w:color="auto"/>
              <w:bottom w:val="single" w:sz="4" w:space="0" w:color="000000"/>
              <w:right w:val="single" w:sz="4" w:space="0" w:color="000000"/>
            </w:tcBorders>
            <w:vAlign w:val="center"/>
            <w:hideMark/>
          </w:tcPr>
          <w:p w14:paraId="57A0BF13" w14:textId="77777777" w:rsidR="00DF1220" w:rsidRPr="005404CD" w:rsidRDefault="00DF1220" w:rsidP="00DF1220">
            <w:pPr>
              <w:jc w:val="center"/>
              <w:rPr>
                <w:color w:val="000000"/>
                <w:sz w:val="20"/>
                <w:szCs w:val="20"/>
              </w:rPr>
            </w:pPr>
          </w:p>
        </w:tc>
        <w:tc>
          <w:tcPr>
            <w:tcW w:w="483" w:type="pct"/>
            <w:tcBorders>
              <w:top w:val="nil"/>
              <w:left w:val="nil"/>
              <w:bottom w:val="single" w:sz="4" w:space="0" w:color="auto"/>
              <w:right w:val="single" w:sz="4" w:space="0" w:color="auto"/>
            </w:tcBorders>
            <w:shd w:val="clear" w:color="auto" w:fill="auto"/>
            <w:vAlign w:val="center"/>
            <w:hideMark/>
          </w:tcPr>
          <w:p w14:paraId="4CCF1F55" w14:textId="77777777" w:rsidR="00DF1220" w:rsidRPr="005404CD" w:rsidRDefault="00DF1220" w:rsidP="00DF1220">
            <w:pPr>
              <w:jc w:val="center"/>
              <w:rPr>
                <w:color w:val="000000"/>
                <w:sz w:val="20"/>
                <w:szCs w:val="20"/>
              </w:rPr>
            </w:pPr>
            <w:r w:rsidRPr="005404CD">
              <w:rPr>
                <w:color w:val="000000"/>
                <w:sz w:val="20"/>
                <w:szCs w:val="20"/>
              </w:rPr>
              <w:t>Stage 1</w:t>
            </w:r>
            <w:r w:rsidRPr="005404CD">
              <w:rPr>
                <w:color w:val="000000"/>
                <w:sz w:val="20"/>
                <w:szCs w:val="20"/>
              </w:rPr>
              <w:br/>
              <w:t>(&gt;90 ml/min/1.73m^2)</w:t>
            </w:r>
          </w:p>
        </w:tc>
        <w:tc>
          <w:tcPr>
            <w:tcW w:w="552" w:type="pct"/>
            <w:tcBorders>
              <w:top w:val="nil"/>
              <w:left w:val="nil"/>
              <w:bottom w:val="single" w:sz="4" w:space="0" w:color="auto"/>
              <w:right w:val="single" w:sz="4" w:space="0" w:color="auto"/>
            </w:tcBorders>
            <w:shd w:val="clear" w:color="auto" w:fill="auto"/>
            <w:vAlign w:val="center"/>
            <w:hideMark/>
          </w:tcPr>
          <w:p w14:paraId="40F1DB24" w14:textId="77777777" w:rsidR="00DF1220" w:rsidRPr="005404CD" w:rsidRDefault="00DF1220" w:rsidP="00DF1220">
            <w:pPr>
              <w:jc w:val="center"/>
              <w:rPr>
                <w:color w:val="000000"/>
                <w:sz w:val="20"/>
                <w:szCs w:val="20"/>
              </w:rPr>
            </w:pPr>
            <w:r w:rsidRPr="005404CD">
              <w:rPr>
                <w:color w:val="000000"/>
                <w:sz w:val="20"/>
                <w:szCs w:val="20"/>
              </w:rPr>
              <w:t>Stage 2</w:t>
            </w:r>
            <w:r w:rsidRPr="005404CD">
              <w:rPr>
                <w:color w:val="000000"/>
                <w:sz w:val="20"/>
                <w:szCs w:val="20"/>
              </w:rPr>
              <w:br/>
              <w:t>(60-89 ml/min/1.73m^2)</w:t>
            </w:r>
          </w:p>
        </w:tc>
        <w:tc>
          <w:tcPr>
            <w:tcW w:w="552" w:type="pct"/>
            <w:tcBorders>
              <w:top w:val="nil"/>
              <w:left w:val="nil"/>
              <w:bottom w:val="single" w:sz="4" w:space="0" w:color="auto"/>
              <w:right w:val="single" w:sz="4" w:space="0" w:color="auto"/>
            </w:tcBorders>
            <w:shd w:val="clear" w:color="auto" w:fill="auto"/>
            <w:vAlign w:val="center"/>
            <w:hideMark/>
          </w:tcPr>
          <w:p w14:paraId="1970D710" w14:textId="77777777" w:rsidR="00DF1220" w:rsidRPr="005404CD" w:rsidRDefault="00DF1220" w:rsidP="00DF1220">
            <w:pPr>
              <w:jc w:val="center"/>
              <w:rPr>
                <w:color w:val="000000"/>
                <w:sz w:val="20"/>
                <w:szCs w:val="20"/>
              </w:rPr>
            </w:pPr>
            <w:r w:rsidRPr="005404CD">
              <w:rPr>
                <w:color w:val="000000"/>
                <w:sz w:val="20"/>
                <w:szCs w:val="20"/>
              </w:rPr>
              <w:t xml:space="preserve">Stage 3a </w:t>
            </w:r>
            <w:r w:rsidRPr="005404CD">
              <w:rPr>
                <w:color w:val="000000"/>
                <w:sz w:val="20"/>
                <w:szCs w:val="20"/>
              </w:rPr>
              <w:br/>
              <w:t>(45-59 ml/min/1.73m^2)</w:t>
            </w:r>
          </w:p>
        </w:tc>
        <w:tc>
          <w:tcPr>
            <w:tcW w:w="552" w:type="pct"/>
            <w:tcBorders>
              <w:top w:val="nil"/>
              <w:left w:val="nil"/>
              <w:bottom w:val="single" w:sz="4" w:space="0" w:color="auto"/>
              <w:right w:val="single" w:sz="4" w:space="0" w:color="auto"/>
            </w:tcBorders>
            <w:shd w:val="clear" w:color="auto" w:fill="auto"/>
            <w:vAlign w:val="center"/>
            <w:hideMark/>
          </w:tcPr>
          <w:p w14:paraId="18F73245" w14:textId="77777777" w:rsidR="00DF1220" w:rsidRPr="005404CD" w:rsidRDefault="00DF1220" w:rsidP="00DF1220">
            <w:pPr>
              <w:jc w:val="center"/>
              <w:rPr>
                <w:color w:val="000000"/>
                <w:sz w:val="20"/>
                <w:szCs w:val="20"/>
              </w:rPr>
            </w:pPr>
            <w:r w:rsidRPr="005404CD">
              <w:rPr>
                <w:color w:val="000000"/>
                <w:sz w:val="20"/>
                <w:szCs w:val="20"/>
              </w:rPr>
              <w:t>Stage 3b</w:t>
            </w:r>
            <w:r w:rsidRPr="005404CD">
              <w:rPr>
                <w:color w:val="000000"/>
                <w:sz w:val="20"/>
                <w:szCs w:val="20"/>
              </w:rPr>
              <w:br/>
              <w:t>(30-44 ml/min/1.73m^2)</w:t>
            </w:r>
          </w:p>
        </w:tc>
        <w:tc>
          <w:tcPr>
            <w:tcW w:w="612" w:type="pct"/>
            <w:tcBorders>
              <w:top w:val="nil"/>
              <w:left w:val="nil"/>
              <w:bottom w:val="single" w:sz="4" w:space="0" w:color="auto"/>
              <w:right w:val="single" w:sz="4" w:space="0" w:color="auto"/>
            </w:tcBorders>
            <w:shd w:val="clear" w:color="auto" w:fill="auto"/>
            <w:vAlign w:val="center"/>
            <w:hideMark/>
          </w:tcPr>
          <w:p w14:paraId="5E50300C" w14:textId="77777777" w:rsidR="00DF1220" w:rsidRPr="005404CD" w:rsidRDefault="00DF1220" w:rsidP="00DF1220">
            <w:pPr>
              <w:jc w:val="center"/>
              <w:rPr>
                <w:color w:val="000000"/>
                <w:sz w:val="20"/>
                <w:szCs w:val="20"/>
              </w:rPr>
            </w:pPr>
            <w:r w:rsidRPr="005404CD">
              <w:rPr>
                <w:color w:val="000000"/>
                <w:sz w:val="20"/>
                <w:szCs w:val="20"/>
              </w:rPr>
              <w:t>Stage 4</w:t>
            </w:r>
            <w:r w:rsidRPr="005404CD">
              <w:rPr>
                <w:color w:val="000000"/>
                <w:sz w:val="20"/>
                <w:szCs w:val="20"/>
              </w:rPr>
              <w:br/>
              <w:t>(15-29 ml/min/1.73m^2)</w:t>
            </w:r>
          </w:p>
        </w:tc>
        <w:tc>
          <w:tcPr>
            <w:tcW w:w="612" w:type="pct"/>
            <w:tcBorders>
              <w:top w:val="nil"/>
              <w:left w:val="nil"/>
              <w:bottom w:val="single" w:sz="4" w:space="0" w:color="auto"/>
              <w:right w:val="single" w:sz="4" w:space="0" w:color="auto"/>
            </w:tcBorders>
            <w:shd w:val="clear" w:color="auto" w:fill="auto"/>
            <w:vAlign w:val="center"/>
            <w:hideMark/>
          </w:tcPr>
          <w:p w14:paraId="455011ED" w14:textId="77777777" w:rsidR="00DF1220" w:rsidRPr="005404CD" w:rsidRDefault="00DF1220" w:rsidP="00DF1220">
            <w:pPr>
              <w:jc w:val="center"/>
              <w:rPr>
                <w:color w:val="000000"/>
                <w:sz w:val="20"/>
                <w:szCs w:val="20"/>
              </w:rPr>
            </w:pPr>
            <w:r w:rsidRPr="005404CD">
              <w:rPr>
                <w:color w:val="000000"/>
                <w:sz w:val="20"/>
                <w:szCs w:val="20"/>
              </w:rPr>
              <w:t>Stage 5</w:t>
            </w:r>
            <w:r w:rsidRPr="005404CD">
              <w:rPr>
                <w:color w:val="000000"/>
                <w:sz w:val="20"/>
                <w:szCs w:val="20"/>
              </w:rPr>
              <w:br/>
              <w:t>(&lt;15 ml/min/1.73m^2)</w:t>
            </w:r>
          </w:p>
        </w:tc>
        <w:tc>
          <w:tcPr>
            <w:tcW w:w="552" w:type="pct"/>
            <w:tcBorders>
              <w:top w:val="nil"/>
              <w:left w:val="nil"/>
              <w:bottom w:val="single" w:sz="4" w:space="0" w:color="auto"/>
              <w:right w:val="single" w:sz="4" w:space="0" w:color="auto"/>
            </w:tcBorders>
            <w:shd w:val="clear" w:color="auto" w:fill="auto"/>
            <w:noWrap/>
            <w:vAlign w:val="center"/>
            <w:hideMark/>
          </w:tcPr>
          <w:p w14:paraId="2BCC9B93" w14:textId="77777777" w:rsidR="00DF1220" w:rsidRPr="005404CD" w:rsidRDefault="00DF1220" w:rsidP="00DF1220">
            <w:pPr>
              <w:jc w:val="center"/>
              <w:rPr>
                <w:color w:val="000000"/>
                <w:sz w:val="20"/>
                <w:szCs w:val="20"/>
              </w:rPr>
            </w:pPr>
            <w:r w:rsidRPr="005404CD">
              <w:rPr>
                <w:color w:val="000000"/>
                <w:sz w:val="20"/>
                <w:szCs w:val="20"/>
              </w:rPr>
              <w:t>Missing</w:t>
            </w:r>
          </w:p>
        </w:tc>
      </w:tr>
      <w:tr w:rsidR="00DF1220" w:rsidRPr="005404CD" w14:paraId="341E98E5" w14:textId="77777777" w:rsidTr="003729BC">
        <w:trPr>
          <w:trHeight w:val="342"/>
        </w:trPr>
        <w:tc>
          <w:tcPr>
            <w:tcW w:w="582" w:type="pct"/>
            <w:vMerge w:val="restart"/>
            <w:tcBorders>
              <w:top w:val="nil"/>
              <w:left w:val="single" w:sz="4" w:space="0" w:color="auto"/>
              <w:right w:val="single" w:sz="4" w:space="0" w:color="auto"/>
            </w:tcBorders>
            <w:shd w:val="clear" w:color="000000" w:fill="D9D9D9"/>
            <w:noWrap/>
            <w:vAlign w:val="center"/>
            <w:hideMark/>
          </w:tcPr>
          <w:p w14:paraId="3620A70A" w14:textId="77777777" w:rsidR="00DF1220" w:rsidRPr="005404CD" w:rsidRDefault="00DF1220" w:rsidP="00DF1220">
            <w:pPr>
              <w:jc w:val="center"/>
              <w:rPr>
                <w:color w:val="000000"/>
                <w:sz w:val="20"/>
                <w:szCs w:val="20"/>
              </w:rPr>
            </w:pPr>
            <w:r w:rsidRPr="005404CD">
              <w:rPr>
                <w:color w:val="000000"/>
                <w:sz w:val="20"/>
                <w:szCs w:val="20"/>
              </w:rPr>
              <w:t>Stage of Albuminuria</w:t>
            </w:r>
          </w:p>
          <w:p w14:paraId="1DB4FF4E" w14:textId="77777777" w:rsidR="00DF1220" w:rsidRPr="005404CD" w:rsidRDefault="00DF1220" w:rsidP="00DF1220">
            <w:pPr>
              <w:jc w:val="center"/>
              <w:rPr>
                <w:color w:val="000000"/>
                <w:sz w:val="20"/>
                <w:szCs w:val="20"/>
              </w:rPr>
            </w:pPr>
          </w:p>
          <w:p w14:paraId="43B3108D" w14:textId="77777777" w:rsidR="00DF1220" w:rsidRPr="005404CD" w:rsidRDefault="00DF1220" w:rsidP="00DF1220">
            <w:pPr>
              <w:jc w:val="center"/>
              <w:rPr>
                <w:color w:val="000000"/>
                <w:sz w:val="20"/>
                <w:szCs w:val="20"/>
              </w:rPr>
            </w:pPr>
          </w:p>
          <w:p w14:paraId="478EDA6C" w14:textId="77777777" w:rsidR="00DF1220" w:rsidRPr="005404CD" w:rsidRDefault="00DF1220" w:rsidP="00DF1220">
            <w:pPr>
              <w:jc w:val="center"/>
              <w:rPr>
                <w:color w:val="000000"/>
                <w:sz w:val="20"/>
                <w:szCs w:val="20"/>
              </w:rPr>
            </w:pPr>
          </w:p>
        </w:tc>
        <w:tc>
          <w:tcPr>
            <w:tcW w:w="499" w:type="pct"/>
            <w:tcBorders>
              <w:top w:val="nil"/>
              <w:left w:val="nil"/>
              <w:bottom w:val="single" w:sz="4" w:space="0" w:color="auto"/>
              <w:right w:val="single" w:sz="4" w:space="0" w:color="auto"/>
            </w:tcBorders>
            <w:shd w:val="clear" w:color="auto" w:fill="auto"/>
            <w:noWrap/>
            <w:vAlign w:val="center"/>
            <w:hideMark/>
          </w:tcPr>
          <w:p w14:paraId="4E5E3BF9" w14:textId="77777777" w:rsidR="00DF1220" w:rsidRPr="005404CD" w:rsidRDefault="00DF1220" w:rsidP="00DF1220">
            <w:pPr>
              <w:jc w:val="center"/>
              <w:rPr>
                <w:color w:val="000000"/>
                <w:sz w:val="20"/>
                <w:szCs w:val="20"/>
              </w:rPr>
            </w:pPr>
            <w:r w:rsidRPr="005404CD">
              <w:rPr>
                <w:color w:val="000000"/>
                <w:sz w:val="20"/>
                <w:szCs w:val="20"/>
              </w:rPr>
              <w:t>A1 (&lt;30 mg/g)</w:t>
            </w:r>
          </w:p>
        </w:tc>
        <w:tc>
          <w:tcPr>
            <w:tcW w:w="483" w:type="pct"/>
            <w:tcBorders>
              <w:top w:val="nil"/>
              <w:left w:val="nil"/>
              <w:bottom w:val="single" w:sz="4" w:space="0" w:color="auto"/>
              <w:right w:val="single" w:sz="4" w:space="0" w:color="auto"/>
            </w:tcBorders>
            <w:shd w:val="clear" w:color="000000" w:fill="808080"/>
            <w:vAlign w:val="center"/>
            <w:hideMark/>
          </w:tcPr>
          <w:p w14:paraId="102F9807" w14:textId="77777777" w:rsidR="00DF1220" w:rsidRPr="005404CD" w:rsidRDefault="00DF1220" w:rsidP="00DF1220">
            <w:pPr>
              <w:jc w:val="center"/>
              <w:rPr>
                <w:color w:val="000000"/>
                <w:sz w:val="20"/>
                <w:szCs w:val="20"/>
              </w:rPr>
            </w:pPr>
          </w:p>
        </w:tc>
        <w:tc>
          <w:tcPr>
            <w:tcW w:w="552" w:type="pct"/>
            <w:tcBorders>
              <w:top w:val="nil"/>
              <w:left w:val="nil"/>
              <w:bottom w:val="single" w:sz="4" w:space="0" w:color="auto"/>
              <w:right w:val="single" w:sz="4" w:space="0" w:color="auto"/>
            </w:tcBorders>
            <w:shd w:val="clear" w:color="000000" w:fill="808080"/>
            <w:vAlign w:val="center"/>
            <w:hideMark/>
          </w:tcPr>
          <w:p w14:paraId="0CE7EC7C" w14:textId="77777777" w:rsidR="00DF1220" w:rsidRPr="005404CD" w:rsidRDefault="00DF1220" w:rsidP="00DF1220">
            <w:pPr>
              <w:jc w:val="center"/>
              <w:rPr>
                <w:color w:val="000000"/>
                <w:sz w:val="20"/>
                <w:szCs w:val="20"/>
              </w:rPr>
            </w:pPr>
          </w:p>
        </w:tc>
        <w:tc>
          <w:tcPr>
            <w:tcW w:w="552" w:type="pct"/>
            <w:tcBorders>
              <w:top w:val="nil"/>
              <w:left w:val="nil"/>
              <w:bottom w:val="single" w:sz="4" w:space="0" w:color="auto"/>
              <w:right w:val="single" w:sz="4" w:space="0" w:color="auto"/>
            </w:tcBorders>
            <w:shd w:val="clear" w:color="auto" w:fill="auto"/>
            <w:vAlign w:val="center"/>
            <w:hideMark/>
          </w:tcPr>
          <w:p w14:paraId="3867FD68" w14:textId="77777777" w:rsidR="00DF1220" w:rsidRPr="005404CD" w:rsidRDefault="00DF1220" w:rsidP="00DF1220">
            <w:pPr>
              <w:jc w:val="center"/>
              <w:rPr>
                <w:color w:val="000000"/>
                <w:sz w:val="20"/>
                <w:szCs w:val="20"/>
              </w:rPr>
            </w:pPr>
            <w:r w:rsidRPr="005404CD">
              <w:rPr>
                <w:color w:val="000000"/>
                <w:sz w:val="20"/>
                <w:szCs w:val="20"/>
              </w:rPr>
              <w:t>21.20 (19.48, 22.92)</w:t>
            </w:r>
          </w:p>
        </w:tc>
        <w:tc>
          <w:tcPr>
            <w:tcW w:w="552" w:type="pct"/>
            <w:tcBorders>
              <w:top w:val="nil"/>
              <w:left w:val="nil"/>
              <w:bottom w:val="single" w:sz="4" w:space="0" w:color="auto"/>
              <w:right w:val="single" w:sz="4" w:space="0" w:color="auto"/>
            </w:tcBorders>
            <w:shd w:val="clear" w:color="auto" w:fill="auto"/>
            <w:vAlign w:val="center"/>
            <w:hideMark/>
          </w:tcPr>
          <w:p w14:paraId="087146A4" w14:textId="77777777" w:rsidR="00DF1220" w:rsidRPr="005404CD" w:rsidRDefault="00DF1220" w:rsidP="00DF1220">
            <w:pPr>
              <w:jc w:val="center"/>
              <w:rPr>
                <w:color w:val="000000"/>
                <w:sz w:val="20"/>
                <w:szCs w:val="20"/>
              </w:rPr>
            </w:pPr>
            <w:r w:rsidRPr="005404CD">
              <w:rPr>
                <w:color w:val="000000"/>
                <w:sz w:val="20"/>
                <w:szCs w:val="20"/>
              </w:rPr>
              <w:t>38.51 (33.17, 43.85)</w:t>
            </w:r>
          </w:p>
        </w:tc>
        <w:tc>
          <w:tcPr>
            <w:tcW w:w="612" w:type="pct"/>
            <w:tcBorders>
              <w:top w:val="nil"/>
              <w:left w:val="nil"/>
              <w:bottom w:val="single" w:sz="4" w:space="0" w:color="auto"/>
              <w:right w:val="single" w:sz="4" w:space="0" w:color="auto"/>
            </w:tcBorders>
            <w:shd w:val="clear" w:color="auto" w:fill="auto"/>
            <w:noWrap/>
            <w:vAlign w:val="center"/>
            <w:hideMark/>
          </w:tcPr>
          <w:p w14:paraId="7CAFBC78" w14:textId="77777777" w:rsidR="00DF1220" w:rsidRPr="005404CD" w:rsidRDefault="00DF1220" w:rsidP="00DF1220">
            <w:pPr>
              <w:jc w:val="center"/>
              <w:rPr>
                <w:color w:val="000000"/>
                <w:sz w:val="20"/>
                <w:szCs w:val="20"/>
              </w:rPr>
            </w:pPr>
            <w:r w:rsidRPr="005404CD">
              <w:rPr>
                <w:color w:val="000000"/>
                <w:sz w:val="20"/>
                <w:szCs w:val="20"/>
              </w:rPr>
              <w:t>39.28 (20.04, 58.53)</w:t>
            </w:r>
          </w:p>
        </w:tc>
        <w:tc>
          <w:tcPr>
            <w:tcW w:w="612" w:type="pct"/>
            <w:tcBorders>
              <w:top w:val="nil"/>
              <w:left w:val="nil"/>
              <w:bottom w:val="single" w:sz="4" w:space="0" w:color="auto"/>
              <w:right w:val="single" w:sz="4" w:space="0" w:color="auto"/>
            </w:tcBorders>
            <w:shd w:val="clear" w:color="auto" w:fill="auto"/>
            <w:noWrap/>
            <w:vAlign w:val="center"/>
            <w:hideMark/>
          </w:tcPr>
          <w:p w14:paraId="7CDE3EF3" w14:textId="77777777" w:rsidR="00DF1220" w:rsidRPr="005404CD" w:rsidRDefault="00DF1220" w:rsidP="00DF1220">
            <w:pPr>
              <w:jc w:val="center"/>
              <w:rPr>
                <w:color w:val="000000"/>
                <w:sz w:val="20"/>
                <w:szCs w:val="20"/>
              </w:rPr>
            </w:pPr>
            <w:r w:rsidRPr="005404CD">
              <w:rPr>
                <w:color w:val="000000"/>
                <w:sz w:val="20"/>
                <w:szCs w:val="20"/>
              </w:rPr>
              <w:t>27.08 (3.28, 97.80)</w:t>
            </w:r>
          </w:p>
        </w:tc>
        <w:tc>
          <w:tcPr>
            <w:tcW w:w="552" w:type="pct"/>
            <w:tcBorders>
              <w:top w:val="nil"/>
              <w:left w:val="nil"/>
              <w:bottom w:val="single" w:sz="4" w:space="0" w:color="auto"/>
              <w:right w:val="single" w:sz="4" w:space="0" w:color="auto"/>
            </w:tcBorders>
            <w:shd w:val="clear" w:color="000000" w:fill="808080"/>
            <w:noWrap/>
            <w:vAlign w:val="center"/>
            <w:hideMark/>
          </w:tcPr>
          <w:p w14:paraId="7521FE1D" w14:textId="77777777" w:rsidR="00DF1220" w:rsidRPr="005404CD" w:rsidRDefault="00DF1220" w:rsidP="00DF1220">
            <w:pPr>
              <w:jc w:val="center"/>
              <w:rPr>
                <w:color w:val="000000"/>
                <w:sz w:val="20"/>
                <w:szCs w:val="20"/>
              </w:rPr>
            </w:pPr>
          </w:p>
        </w:tc>
      </w:tr>
      <w:tr w:rsidR="00DF1220" w:rsidRPr="005404CD" w14:paraId="6746CB76" w14:textId="77777777" w:rsidTr="003729BC">
        <w:trPr>
          <w:trHeight w:val="342"/>
        </w:trPr>
        <w:tc>
          <w:tcPr>
            <w:tcW w:w="582" w:type="pct"/>
            <w:vMerge/>
            <w:tcBorders>
              <w:left w:val="single" w:sz="4" w:space="0" w:color="auto"/>
              <w:right w:val="single" w:sz="4" w:space="0" w:color="auto"/>
            </w:tcBorders>
            <w:shd w:val="clear" w:color="000000" w:fill="D9D9D9"/>
            <w:noWrap/>
            <w:vAlign w:val="center"/>
            <w:hideMark/>
          </w:tcPr>
          <w:p w14:paraId="14DC547F" w14:textId="77777777" w:rsidR="00DF1220" w:rsidRPr="005404CD" w:rsidRDefault="00DF1220" w:rsidP="00DF1220">
            <w:pPr>
              <w:jc w:val="center"/>
              <w:rPr>
                <w:color w:val="000000"/>
                <w:sz w:val="20"/>
                <w:szCs w:val="20"/>
              </w:rPr>
            </w:pPr>
          </w:p>
        </w:tc>
        <w:tc>
          <w:tcPr>
            <w:tcW w:w="499" w:type="pct"/>
            <w:tcBorders>
              <w:top w:val="nil"/>
              <w:left w:val="nil"/>
              <w:bottom w:val="single" w:sz="4" w:space="0" w:color="auto"/>
              <w:right w:val="single" w:sz="4" w:space="0" w:color="auto"/>
            </w:tcBorders>
            <w:shd w:val="clear" w:color="auto" w:fill="auto"/>
            <w:noWrap/>
            <w:vAlign w:val="center"/>
            <w:hideMark/>
          </w:tcPr>
          <w:p w14:paraId="63A254AA" w14:textId="77777777" w:rsidR="00DF1220" w:rsidRPr="005404CD" w:rsidRDefault="00DF1220" w:rsidP="00DF1220">
            <w:pPr>
              <w:jc w:val="center"/>
              <w:rPr>
                <w:color w:val="000000"/>
                <w:sz w:val="20"/>
                <w:szCs w:val="20"/>
              </w:rPr>
            </w:pPr>
            <w:r w:rsidRPr="005404CD">
              <w:rPr>
                <w:color w:val="000000"/>
                <w:sz w:val="20"/>
                <w:szCs w:val="20"/>
              </w:rPr>
              <w:t>A2 (30-300 mg/g)</w:t>
            </w:r>
          </w:p>
        </w:tc>
        <w:tc>
          <w:tcPr>
            <w:tcW w:w="483" w:type="pct"/>
            <w:tcBorders>
              <w:top w:val="nil"/>
              <w:left w:val="nil"/>
              <w:bottom w:val="single" w:sz="4" w:space="0" w:color="auto"/>
              <w:right w:val="single" w:sz="4" w:space="0" w:color="auto"/>
            </w:tcBorders>
            <w:shd w:val="clear" w:color="auto" w:fill="auto"/>
            <w:vAlign w:val="center"/>
            <w:hideMark/>
          </w:tcPr>
          <w:p w14:paraId="6596F75D" w14:textId="77777777" w:rsidR="00DF1220" w:rsidRPr="005404CD" w:rsidRDefault="00DF1220" w:rsidP="00DF1220">
            <w:pPr>
              <w:jc w:val="center"/>
              <w:rPr>
                <w:color w:val="000000"/>
                <w:sz w:val="20"/>
                <w:szCs w:val="20"/>
              </w:rPr>
            </w:pPr>
            <w:r w:rsidRPr="005404CD">
              <w:rPr>
                <w:color w:val="000000"/>
                <w:sz w:val="20"/>
                <w:szCs w:val="20"/>
              </w:rPr>
              <w:t>9.30 (7.32, 11.27)</w:t>
            </w:r>
          </w:p>
        </w:tc>
        <w:tc>
          <w:tcPr>
            <w:tcW w:w="552" w:type="pct"/>
            <w:tcBorders>
              <w:top w:val="nil"/>
              <w:left w:val="nil"/>
              <w:bottom w:val="single" w:sz="4" w:space="0" w:color="auto"/>
              <w:right w:val="single" w:sz="4" w:space="0" w:color="auto"/>
            </w:tcBorders>
            <w:shd w:val="clear" w:color="auto" w:fill="auto"/>
            <w:vAlign w:val="center"/>
            <w:hideMark/>
          </w:tcPr>
          <w:p w14:paraId="6B9CA36B" w14:textId="77777777" w:rsidR="00DF1220" w:rsidRPr="005404CD" w:rsidRDefault="00DF1220" w:rsidP="00DF1220">
            <w:pPr>
              <w:jc w:val="center"/>
              <w:rPr>
                <w:color w:val="000000"/>
                <w:sz w:val="20"/>
                <w:szCs w:val="20"/>
              </w:rPr>
            </w:pPr>
            <w:r w:rsidRPr="005404CD">
              <w:rPr>
                <w:color w:val="000000"/>
                <w:sz w:val="20"/>
                <w:szCs w:val="20"/>
              </w:rPr>
              <w:t>17.49 (15.20, 19.78)</w:t>
            </w:r>
          </w:p>
        </w:tc>
        <w:tc>
          <w:tcPr>
            <w:tcW w:w="552" w:type="pct"/>
            <w:tcBorders>
              <w:top w:val="nil"/>
              <w:left w:val="nil"/>
              <w:bottom w:val="single" w:sz="4" w:space="0" w:color="auto"/>
              <w:right w:val="single" w:sz="4" w:space="0" w:color="auto"/>
            </w:tcBorders>
            <w:shd w:val="clear" w:color="auto" w:fill="auto"/>
            <w:vAlign w:val="center"/>
            <w:hideMark/>
          </w:tcPr>
          <w:p w14:paraId="73362AA4" w14:textId="77777777" w:rsidR="00DF1220" w:rsidRPr="005404CD" w:rsidRDefault="00DF1220" w:rsidP="00DF1220">
            <w:pPr>
              <w:jc w:val="center"/>
              <w:rPr>
                <w:color w:val="000000"/>
                <w:sz w:val="20"/>
                <w:szCs w:val="20"/>
              </w:rPr>
            </w:pPr>
            <w:r w:rsidRPr="005404CD">
              <w:rPr>
                <w:color w:val="000000"/>
                <w:sz w:val="20"/>
                <w:szCs w:val="20"/>
              </w:rPr>
              <w:t>31.67 (28.52, 34.83)</w:t>
            </w:r>
          </w:p>
        </w:tc>
        <w:tc>
          <w:tcPr>
            <w:tcW w:w="552" w:type="pct"/>
            <w:tcBorders>
              <w:top w:val="nil"/>
              <w:left w:val="nil"/>
              <w:bottom w:val="single" w:sz="4" w:space="0" w:color="auto"/>
              <w:right w:val="single" w:sz="4" w:space="0" w:color="auto"/>
            </w:tcBorders>
            <w:shd w:val="clear" w:color="auto" w:fill="auto"/>
            <w:vAlign w:val="center"/>
            <w:hideMark/>
          </w:tcPr>
          <w:p w14:paraId="000ECFA4" w14:textId="77777777" w:rsidR="00DF1220" w:rsidRPr="005404CD" w:rsidRDefault="00DF1220" w:rsidP="00DF1220">
            <w:pPr>
              <w:jc w:val="center"/>
              <w:rPr>
                <w:color w:val="000000"/>
                <w:sz w:val="20"/>
                <w:szCs w:val="20"/>
              </w:rPr>
            </w:pPr>
            <w:r w:rsidRPr="005404CD">
              <w:rPr>
                <w:color w:val="000000"/>
                <w:sz w:val="20"/>
                <w:szCs w:val="20"/>
              </w:rPr>
              <w:t>51.20 (43.14, 59.26)</w:t>
            </w:r>
          </w:p>
        </w:tc>
        <w:tc>
          <w:tcPr>
            <w:tcW w:w="612" w:type="pct"/>
            <w:tcBorders>
              <w:top w:val="nil"/>
              <w:left w:val="nil"/>
              <w:bottom w:val="single" w:sz="4" w:space="0" w:color="auto"/>
              <w:right w:val="single" w:sz="4" w:space="0" w:color="auto"/>
            </w:tcBorders>
            <w:shd w:val="clear" w:color="auto" w:fill="auto"/>
            <w:vAlign w:val="center"/>
            <w:hideMark/>
          </w:tcPr>
          <w:p w14:paraId="53407602" w14:textId="77777777" w:rsidR="00DF1220" w:rsidRPr="005404CD" w:rsidRDefault="00DF1220" w:rsidP="00DF1220">
            <w:pPr>
              <w:jc w:val="center"/>
              <w:rPr>
                <w:color w:val="000000"/>
                <w:sz w:val="20"/>
                <w:szCs w:val="20"/>
              </w:rPr>
            </w:pPr>
            <w:r w:rsidRPr="005404CD">
              <w:rPr>
                <w:color w:val="000000"/>
                <w:sz w:val="20"/>
                <w:szCs w:val="20"/>
              </w:rPr>
              <w:t>92.04 (59.11, 124.98)</w:t>
            </w:r>
          </w:p>
        </w:tc>
        <w:tc>
          <w:tcPr>
            <w:tcW w:w="612" w:type="pct"/>
            <w:tcBorders>
              <w:top w:val="nil"/>
              <w:left w:val="nil"/>
              <w:bottom w:val="single" w:sz="4" w:space="0" w:color="auto"/>
              <w:right w:val="single" w:sz="4" w:space="0" w:color="auto"/>
            </w:tcBorders>
            <w:shd w:val="clear" w:color="auto" w:fill="auto"/>
            <w:noWrap/>
            <w:vAlign w:val="center"/>
            <w:hideMark/>
          </w:tcPr>
          <w:p w14:paraId="6AFC03BE" w14:textId="77777777" w:rsidR="00DF1220" w:rsidRPr="005404CD" w:rsidRDefault="00DF1220" w:rsidP="00DF1220">
            <w:pPr>
              <w:jc w:val="center"/>
              <w:rPr>
                <w:color w:val="000000"/>
                <w:sz w:val="20"/>
                <w:szCs w:val="20"/>
              </w:rPr>
            </w:pPr>
            <w:r w:rsidRPr="005404CD">
              <w:rPr>
                <w:color w:val="000000"/>
                <w:sz w:val="20"/>
                <w:szCs w:val="20"/>
              </w:rPr>
              <w:t>139.60 (45.33, 325.78)</w:t>
            </w:r>
          </w:p>
        </w:tc>
        <w:tc>
          <w:tcPr>
            <w:tcW w:w="552" w:type="pct"/>
            <w:tcBorders>
              <w:top w:val="nil"/>
              <w:left w:val="nil"/>
              <w:bottom w:val="single" w:sz="4" w:space="0" w:color="auto"/>
              <w:right w:val="single" w:sz="4" w:space="0" w:color="auto"/>
            </w:tcBorders>
            <w:shd w:val="clear" w:color="auto" w:fill="auto"/>
            <w:noWrap/>
            <w:vAlign w:val="center"/>
            <w:hideMark/>
          </w:tcPr>
          <w:p w14:paraId="61286F68" w14:textId="77777777" w:rsidR="00DF1220" w:rsidRPr="005404CD" w:rsidRDefault="00DF1220" w:rsidP="00DF1220">
            <w:pPr>
              <w:jc w:val="center"/>
              <w:rPr>
                <w:color w:val="000000"/>
                <w:sz w:val="20"/>
                <w:szCs w:val="20"/>
              </w:rPr>
            </w:pPr>
            <w:r w:rsidRPr="005404CD">
              <w:rPr>
                <w:color w:val="000000"/>
                <w:sz w:val="20"/>
                <w:szCs w:val="20"/>
              </w:rPr>
              <w:t>17.74 (15.88, 19.60)</w:t>
            </w:r>
          </w:p>
        </w:tc>
      </w:tr>
      <w:tr w:rsidR="00DF1220" w:rsidRPr="005404CD" w14:paraId="20FD4007" w14:textId="77777777" w:rsidTr="003729BC">
        <w:trPr>
          <w:trHeight w:val="342"/>
        </w:trPr>
        <w:tc>
          <w:tcPr>
            <w:tcW w:w="582" w:type="pct"/>
            <w:vMerge/>
            <w:tcBorders>
              <w:left w:val="single" w:sz="4" w:space="0" w:color="auto"/>
              <w:right w:val="single" w:sz="4" w:space="0" w:color="auto"/>
            </w:tcBorders>
            <w:shd w:val="clear" w:color="000000" w:fill="D9D9D9"/>
            <w:noWrap/>
            <w:vAlign w:val="center"/>
            <w:hideMark/>
          </w:tcPr>
          <w:p w14:paraId="21F8502D" w14:textId="77777777" w:rsidR="00DF1220" w:rsidRPr="005404CD" w:rsidRDefault="00DF1220" w:rsidP="00DF1220">
            <w:pPr>
              <w:jc w:val="center"/>
              <w:rPr>
                <w:color w:val="000000"/>
                <w:sz w:val="20"/>
                <w:szCs w:val="20"/>
              </w:rPr>
            </w:pPr>
          </w:p>
        </w:tc>
        <w:tc>
          <w:tcPr>
            <w:tcW w:w="499" w:type="pct"/>
            <w:tcBorders>
              <w:top w:val="nil"/>
              <w:left w:val="nil"/>
              <w:bottom w:val="single" w:sz="4" w:space="0" w:color="auto"/>
              <w:right w:val="single" w:sz="4" w:space="0" w:color="auto"/>
            </w:tcBorders>
            <w:shd w:val="clear" w:color="auto" w:fill="auto"/>
            <w:noWrap/>
            <w:vAlign w:val="center"/>
            <w:hideMark/>
          </w:tcPr>
          <w:p w14:paraId="4E288DD0" w14:textId="77777777" w:rsidR="00DF1220" w:rsidRPr="005404CD" w:rsidRDefault="00DF1220" w:rsidP="00DF1220">
            <w:pPr>
              <w:jc w:val="center"/>
              <w:rPr>
                <w:color w:val="000000"/>
                <w:sz w:val="20"/>
                <w:szCs w:val="20"/>
              </w:rPr>
            </w:pPr>
            <w:r w:rsidRPr="005404CD">
              <w:rPr>
                <w:color w:val="000000"/>
                <w:sz w:val="20"/>
                <w:szCs w:val="20"/>
              </w:rPr>
              <w:t>A3 (&gt;300 mg/g)</w:t>
            </w:r>
          </w:p>
        </w:tc>
        <w:tc>
          <w:tcPr>
            <w:tcW w:w="483" w:type="pct"/>
            <w:tcBorders>
              <w:top w:val="nil"/>
              <w:left w:val="nil"/>
              <w:bottom w:val="single" w:sz="4" w:space="0" w:color="auto"/>
              <w:right w:val="single" w:sz="4" w:space="0" w:color="auto"/>
            </w:tcBorders>
            <w:shd w:val="clear" w:color="auto" w:fill="auto"/>
            <w:vAlign w:val="center"/>
            <w:hideMark/>
          </w:tcPr>
          <w:p w14:paraId="04D538A3" w14:textId="77777777" w:rsidR="00DF1220" w:rsidRPr="005404CD" w:rsidRDefault="00DF1220" w:rsidP="00DF1220">
            <w:pPr>
              <w:jc w:val="center"/>
              <w:rPr>
                <w:color w:val="000000"/>
                <w:sz w:val="20"/>
                <w:szCs w:val="20"/>
              </w:rPr>
            </w:pPr>
            <w:r w:rsidRPr="005404CD">
              <w:rPr>
                <w:color w:val="000000"/>
                <w:sz w:val="20"/>
                <w:szCs w:val="20"/>
              </w:rPr>
              <w:t>17.01 (10.47, 23.55)</w:t>
            </w:r>
          </w:p>
        </w:tc>
        <w:tc>
          <w:tcPr>
            <w:tcW w:w="552" w:type="pct"/>
            <w:tcBorders>
              <w:top w:val="nil"/>
              <w:left w:val="nil"/>
              <w:bottom w:val="single" w:sz="4" w:space="0" w:color="auto"/>
              <w:right w:val="single" w:sz="4" w:space="0" w:color="auto"/>
            </w:tcBorders>
            <w:shd w:val="clear" w:color="auto" w:fill="auto"/>
            <w:noWrap/>
            <w:vAlign w:val="center"/>
            <w:hideMark/>
          </w:tcPr>
          <w:p w14:paraId="02EA710D" w14:textId="77777777" w:rsidR="00DF1220" w:rsidRPr="005404CD" w:rsidRDefault="00DF1220" w:rsidP="00DF1220">
            <w:pPr>
              <w:jc w:val="center"/>
              <w:rPr>
                <w:color w:val="000000"/>
                <w:sz w:val="20"/>
                <w:szCs w:val="20"/>
              </w:rPr>
            </w:pPr>
            <w:r w:rsidRPr="005404CD">
              <w:rPr>
                <w:color w:val="000000"/>
                <w:sz w:val="20"/>
                <w:szCs w:val="20"/>
              </w:rPr>
              <w:t>32.04 (24.79, 39.29)</w:t>
            </w:r>
          </w:p>
        </w:tc>
        <w:tc>
          <w:tcPr>
            <w:tcW w:w="552" w:type="pct"/>
            <w:tcBorders>
              <w:top w:val="nil"/>
              <w:left w:val="nil"/>
              <w:bottom w:val="single" w:sz="4" w:space="0" w:color="auto"/>
              <w:right w:val="single" w:sz="4" w:space="0" w:color="auto"/>
            </w:tcBorders>
            <w:shd w:val="clear" w:color="auto" w:fill="auto"/>
            <w:noWrap/>
            <w:vAlign w:val="center"/>
            <w:hideMark/>
          </w:tcPr>
          <w:p w14:paraId="76FFBD29" w14:textId="77777777" w:rsidR="00DF1220" w:rsidRPr="005404CD" w:rsidRDefault="00DF1220" w:rsidP="00DF1220">
            <w:pPr>
              <w:jc w:val="center"/>
              <w:rPr>
                <w:color w:val="000000"/>
                <w:sz w:val="20"/>
                <w:szCs w:val="20"/>
              </w:rPr>
            </w:pPr>
            <w:r w:rsidRPr="005404CD">
              <w:rPr>
                <w:color w:val="000000"/>
                <w:sz w:val="20"/>
                <w:szCs w:val="20"/>
              </w:rPr>
              <w:t>48.76 (40.24, 57.27)</w:t>
            </w:r>
          </w:p>
        </w:tc>
        <w:tc>
          <w:tcPr>
            <w:tcW w:w="552" w:type="pct"/>
            <w:tcBorders>
              <w:top w:val="nil"/>
              <w:left w:val="nil"/>
              <w:bottom w:val="single" w:sz="4" w:space="0" w:color="auto"/>
              <w:right w:val="single" w:sz="4" w:space="0" w:color="auto"/>
            </w:tcBorders>
            <w:shd w:val="clear" w:color="auto" w:fill="auto"/>
            <w:noWrap/>
            <w:vAlign w:val="center"/>
            <w:hideMark/>
          </w:tcPr>
          <w:p w14:paraId="4C08CC00" w14:textId="77777777" w:rsidR="00DF1220" w:rsidRPr="005404CD" w:rsidRDefault="00DF1220" w:rsidP="00DF1220">
            <w:pPr>
              <w:jc w:val="center"/>
              <w:rPr>
                <w:color w:val="000000"/>
                <w:sz w:val="20"/>
                <w:szCs w:val="20"/>
              </w:rPr>
            </w:pPr>
            <w:r w:rsidRPr="005404CD">
              <w:rPr>
                <w:color w:val="000000"/>
                <w:sz w:val="20"/>
                <w:szCs w:val="20"/>
              </w:rPr>
              <w:t>69.92 (53.18, 86.66)</w:t>
            </w:r>
          </w:p>
        </w:tc>
        <w:tc>
          <w:tcPr>
            <w:tcW w:w="612" w:type="pct"/>
            <w:tcBorders>
              <w:top w:val="nil"/>
              <w:left w:val="nil"/>
              <w:bottom w:val="single" w:sz="4" w:space="0" w:color="auto"/>
              <w:right w:val="single" w:sz="4" w:space="0" w:color="auto"/>
            </w:tcBorders>
            <w:shd w:val="clear" w:color="auto" w:fill="auto"/>
            <w:noWrap/>
            <w:vAlign w:val="center"/>
            <w:hideMark/>
          </w:tcPr>
          <w:p w14:paraId="08870162" w14:textId="77777777" w:rsidR="00DF1220" w:rsidRPr="005404CD" w:rsidRDefault="00DF1220" w:rsidP="00DF1220">
            <w:pPr>
              <w:jc w:val="center"/>
              <w:rPr>
                <w:color w:val="000000"/>
                <w:sz w:val="20"/>
                <w:szCs w:val="20"/>
              </w:rPr>
            </w:pPr>
            <w:r w:rsidRPr="005404CD">
              <w:rPr>
                <w:color w:val="000000"/>
                <w:sz w:val="20"/>
                <w:szCs w:val="20"/>
              </w:rPr>
              <w:t>114.45 (62.99, 165.91)</w:t>
            </w:r>
          </w:p>
        </w:tc>
        <w:tc>
          <w:tcPr>
            <w:tcW w:w="612" w:type="pct"/>
            <w:tcBorders>
              <w:top w:val="nil"/>
              <w:left w:val="nil"/>
              <w:bottom w:val="single" w:sz="4" w:space="0" w:color="auto"/>
              <w:right w:val="single" w:sz="4" w:space="0" w:color="auto"/>
            </w:tcBorders>
            <w:shd w:val="clear" w:color="auto" w:fill="auto"/>
            <w:noWrap/>
            <w:vAlign w:val="center"/>
            <w:hideMark/>
          </w:tcPr>
          <w:p w14:paraId="3E4CB6DD" w14:textId="77777777" w:rsidR="00DF1220" w:rsidRPr="005404CD" w:rsidRDefault="00DF1220" w:rsidP="00DF1220">
            <w:pPr>
              <w:jc w:val="center"/>
              <w:rPr>
                <w:color w:val="000000"/>
                <w:sz w:val="20"/>
                <w:szCs w:val="20"/>
              </w:rPr>
            </w:pPr>
            <w:r w:rsidRPr="005404CD">
              <w:rPr>
                <w:color w:val="000000"/>
                <w:sz w:val="20"/>
                <w:szCs w:val="20"/>
              </w:rPr>
              <w:t>107.02 (2.71, 596.29)</w:t>
            </w:r>
          </w:p>
        </w:tc>
        <w:tc>
          <w:tcPr>
            <w:tcW w:w="552" w:type="pct"/>
            <w:tcBorders>
              <w:top w:val="nil"/>
              <w:left w:val="nil"/>
              <w:bottom w:val="single" w:sz="4" w:space="0" w:color="auto"/>
              <w:right w:val="single" w:sz="4" w:space="0" w:color="auto"/>
            </w:tcBorders>
            <w:shd w:val="clear" w:color="auto" w:fill="auto"/>
            <w:noWrap/>
            <w:vAlign w:val="center"/>
            <w:hideMark/>
          </w:tcPr>
          <w:p w14:paraId="201000D9" w14:textId="77777777" w:rsidR="00DF1220" w:rsidRPr="005404CD" w:rsidRDefault="00DF1220" w:rsidP="00DF1220">
            <w:pPr>
              <w:jc w:val="center"/>
              <w:rPr>
                <w:color w:val="000000"/>
                <w:sz w:val="20"/>
                <w:szCs w:val="20"/>
              </w:rPr>
            </w:pPr>
            <w:r w:rsidRPr="005404CD">
              <w:rPr>
                <w:color w:val="000000"/>
                <w:sz w:val="20"/>
                <w:szCs w:val="20"/>
              </w:rPr>
              <w:t>32.21 (26.43, 38.00)</w:t>
            </w:r>
          </w:p>
        </w:tc>
      </w:tr>
      <w:tr w:rsidR="00DF1220" w:rsidRPr="005404CD" w14:paraId="6E832FDE" w14:textId="77777777" w:rsidTr="003729BC">
        <w:trPr>
          <w:trHeight w:val="321"/>
        </w:trPr>
        <w:tc>
          <w:tcPr>
            <w:tcW w:w="582" w:type="pct"/>
            <w:vMerge/>
            <w:tcBorders>
              <w:left w:val="single" w:sz="4" w:space="0" w:color="auto"/>
              <w:bottom w:val="single" w:sz="4" w:space="0" w:color="auto"/>
              <w:right w:val="single" w:sz="4" w:space="0" w:color="auto"/>
            </w:tcBorders>
            <w:shd w:val="clear" w:color="000000" w:fill="D9D9D9"/>
            <w:noWrap/>
            <w:vAlign w:val="center"/>
            <w:hideMark/>
          </w:tcPr>
          <w:p w14:paraId="2E8E130D" w14:textId="77777777" w:rsidR="00DF1220" w:rsidRPr="005404CD" w:rsidRDefault="00DF1220" w:rsidP="00DF1220">
            <w:pPr>
              <w:jc w:val="center"/>
              <w:rPr>
                <w:color w:val="000000"/>
                <w:sz w:val="20"/>
                <w:szCs w:val="20"/>
              </w:rPr>
            </w:pPr>
          </w:p>
        </w:tc>
        <w:tc>
          <w:tcPr>
            <w:tcW w:w="499" w:type="pct"/>
            <w:tcBorders>
              <w:top w:val="nil"/>
              <w:left w:val="nil"/>
              <w:bottom w:val="single" w:sz="4" w:space="0" w:color="auto"/>
              <w:right w:val="single" w:sz="4" w:space="0" w:color="auto"/>
            </w:tcBorders>
            <w:shd w:val="clear" w:color="auto" w:fill="auto"/>
            <w:noWrap/>
            <w:vAlign w:val="center"/>
            <w:hideMark/>
          </w:tcPr>
          <w:p w14:paraId="1B7DB0A4" w14:textId="77777777" w:rsidR="00DF1220" w:rsidRPr="005404CD" w:rsidRDefault="00DF1220" w:rsidP="00DF1220">
            <w:pPr>
              <w:jc w:val="center"/>
              <w:rPr>
                <w:color w:val="000000"/>
                <w:sz w:val="20"/>
                <w:szCs w:val="20"/>
              </w:rPr>
            </w:pPr>
            <w:r w:rsidRPr="005404CD">
              <w:rPr>
                <w:color w:val="000000"/>
                <w:sz w:val="20"/>
                <w:szCs w:val="20"/>
              </w:rPr>
              <w:t>Missing</w:t>
            </w:r>
          </w:p>
        </w:tc>
        <w:tc>
          <w:tcPr>
            <w:tcW w:w="483" w:type="pct"/>
            <w:tcBorders>
              <w:top w:val="nil"/>
              <w:left w:val="nil"/>
              <w:bottom w:val="single" w:sz="4" w:space="0" w:color="auto"/>
              <w:right w:val="single" w:sz="4" w:space="0" w:color="auto"/>
            </w:tcBorders>
            <w:shd w:val="clear" w:color="000000" w:fill="808080"/>
            <w:vAlign w:val="center"/>
            <w:hideMark/>
          </w:tcPr>
          <w:p w14:paraId="3FEE5207" w14:textId="77777777" w:rsidR="00DF1220" w:rsidRPr="005404CD" w:rsidRDefault="00DF1220" w:rsidP="00DF1220">
            <w:pPr>
              <w:jc w:val="center"/>
              <w:rPr>
                <w:color w:val="000000"/>
                <w:sz w:val="20"/>
                <w:szCs w:val="20"/>
              </w:rPr>
            </w:pPr>
          </w:p>
        </w:tc>
        <w:tc>
          <w:tcPr>
            <w:tcW w:w="552" w:type="pct"/>
            <w:tcBorders>
              <w:top w:val="nil"/>
              <w:left w:val="nil"/>
              <w:bottom w:val="single" w:sz="4" w:space="0" w:color="auto"/>
              <w:right w:val="single" w:sz="4" w:space="0" w:color="auto"/>
            </w:tcBorders>
            <w:shd w:val="clear" w:color="000000" w:fill="808080"/>
            <w:noWrap/>
            <w:vAlign w:val="center"/>
            <w:hideMark/>
          </w:tcPr>
          <w:p w14:paraId="34CDB734" w14:textId="77777777" w:rsidR="00DF1220" w:rsidRPr="005404CD" w:rsidRDefault="00DF1220" w:rsidP="00DF1220">
            <w:pPr>
              <w:jc w:val="center"/>
              <w:rPr>
                <w:color w:val="000000"/>
                <w:sz w:val="20"/>
                <w:szCs w:val="20"/>
              </w:rPr>
            </w:pPr>
          </w:p>
        </w:tc>
        <w:tc>
          <w:tcPr>
            <w:tcW w:w="552" w:type="pct"/>
            <w:tcBorders>
              <w:top w:val="nil"/>
              <w:left w:val="nil"/>
              <w:bottom w:val="single" w:sz="4" w:space="0" w:color="auto"/>
              <w:right w:val="single" w:sz="4" w:space="0" w:color="auto"/>
            </w:tcBorders>
            <w:shd w:val="clear" w:color="auto" w:fill="auto"/>
            <w:noWrap/>
            <w:vAlign w:val="center"/>
            <w:hideMark/>
          </w:tcPr>
          <w:p w14:paraId="52FA0581" w14:textId="77777777" w:rsidR="00DF1220" w:rsidRPr="005404CD" w:rsidRDefault="00DF1220" w:rsidP="00DF1220">
            <w:pPr>
              <w:jc w:val="center"/>
              <w:rPr>
                <w:color w:val="000000"/>
                <w:sz w:val="20"/>
                <w:szCs w:val="20"/>
              </w:rPr>
            </w:pPr>
            <w:r w:rsidRPr="005404CD">
              <w:rPr>
                <w:color w:val="000000"/>
                <w:sz w:val="20"/>
                <w:szCs w:val="20"/>
              </w:rPr>
              <w:t>25.95 (25.04, 26.87)</w:t>
            </w:r>
          </w:p>
        </w:tc>
        <w:tc>
          <w:tcPr>
            <w:tcW w:w="552" w:type="pct"/>
            <w:tcBorders>
              <w:top w:val="nil"/>
              <w:left w:val="nil"/>
              <w:bottom w:val="single" w:sz="4" w:space="0" w:color="auto"/>
              <w:right w:val="single" w:sz="4" w:space="0" w:color="auto"/>
            </w:tcBorders>
            <w:shd w:val="clear" w:color="auto" w:fill="auto"/>
            <w:noWrap/>
            <w:vAlign w:val="center"/>
            <w:hideMark/>
          </w:tcPr>
          <w:p w14:paraId="5CB207DE" w14:textId="77777777" w:rsidR="00DF1220" w:rsidRPr="005404CD" w:rsidRDefault="00DF1220" w:rsidP="00DF1220">
            <w:pPr>
              <w:jc w:val="center"/>
              <w:rPr>
                <w:color w:val="000000"/>
                <w:sz w:val="20"/>
                <w:szCs w:val="20"/>
              </w:rPr>
            </w:pPr>
            <w:r w:rsidRPr="005404CD">
              <w:rPr>
                <w:color w:val="000000"/>
                <w:sz w:val="20"/>
                <w:szCs w:val="20"/>
              </w:rPr>
              <w:t>43.82 (41.40, 46.24)</w:t>
            </w:r>
          </w:p>
        </w:tc>
        <w:tc>
          <w:tcPr>
            <w:tcW w:w="612" w:type="pct"/>
            <w:tcBorders>
              <w:top w:val="nil"/>
              <w:left w:val="nil"/>
              <w:bottom w:val="single" w:sz="4" w:space="0" w:color="auto"/>
              <w:right w:val="single" w:sz="4" w:space="0" w:color="auto"/>
            </w:tcBorders>
            <w:shd w:val="clear" w:color="auto" w:fill="auto"/>
            <w:noWrap/>
            <w:vAlign w:val="center"/>
            <w:hideMark/>
          </w:tcPr>
          <w:p w14:paraId="34E4BFF8" w14:textId="77777777" w:rsidR="00DF1220" w:rsidRPr="005404CD" w:rsidRDefault="00DF1220" w:rsidP="00DF1220">
            <w:pPr>
              <w:jc w:val="center"/>
              <w:rPr>
                <w:color w:val="000000"/>
                <w:sz w:val="20"/>
                <w:szCs w:val="20"/>
              </w:rPr>
            </w:pPr>
            <w:r w:rsidRPr="005404CD">
              <w:rPr>
                <w:color w:val="000000"/>
                <w:sz w:val="20"/>
                <w:szCs w:val="20"/>
              </w:rPr>
              <w:t>83.07 (72.29, 93.86)</w:t>
            </w:r>
          </w:p>
        </w:tc>
        <w:tc>
          <w:tcPr>
            <w:tcW w:w="612" w:type="pct"/>
            <w:tcBorders>
              <w:top w:val="nil"/>
              <w:left w:val="nil"/>
              <w:bottom w:val="single" w:sz="4" w:space="0" w:color="auto"/>
              <w:right w:val="single" w:sz="4" w:space="0" w:color="auto"/>
            </w:tcBorders>
            <w:shd w:val="clear" w:color="auto" w:fill="auto"/>
            <w:noWrap/>
            <w:vAlign w:val="center"/>
            <w:hideMark/>
          </w:tcPr>
          <w:p w14:paraId="46A54B49" w14:textId="77777777" w:rsidR="00DF1220" w:rsidRPr="005404CD" w:rsidRDefault="00DF1220" w:rsidP="00DF1220">
            <w:pPr>
              <w:jc w:val="center"/>
              <w:rPr>
                <w:color w:val="000000"/>
                <w:sz w:val="20"/>
                <w:szCs w:val="20"/>
              </w:rPr>
            </w:pPr>
            <w:r w:rsidRPr="005404CD">
              <w:rPr>
                <w:color w:val="000000"/>
                <w:sz w:val="20"/>
                <w:szCs w:val="20"/>
              </w:rPr>
              <w:t>149.72 (92.17, 207.27)</w:t>
            </w:r>
          </w:p>
        </w:tc>
        <w:tc>
          <w:tcPr>
            <w:tcW w:w="552" w:type="pct"/>
            <w:tcBorders>
              <w:top w:val="nil"/>
              <w:left w:val="nil"/>
              <w:bottom w:val="single" w:sz="4" w:space="0" w:color="auto"/>
              <w:right w:val="single" w:sz="4" w:space="0" w:color="auto"/>
            </w:tcBorders>
            <w:shd w:val="clear" w:color="000000" w:fill="808080"/>
            <w:noWrap/>
            <w:vAlign w:val="center"/>
            <w:hideMark/>
          </w:tcPr>
          <w:p w14:paraId="4E460037" w14:textId="77777777" w:rsidR="00DF1220" w:rsidRPr="005404CD" w:rsidRDefault="00DF1220" w:rsidP="00DF1220">
            <w:pPr>
              <w:jc w:val="center"/>
              <w:rPr>
                <w:color w:val="000000"/>
                <w:sz w:val="20"/>
                <w:szCs w:val="20"/>
              </w:rPr>
            </w:pPr>
          </w:p>
        </w:tc>
      </w:tr>
    </w:tbl>
    <w:p w14:paraId="095111BD" w14:textId="77777777" w:rsidR="00DF1220" w:rsidRPr="005404CD" w:rsidRDefault="00DF1220">
      <w:pPr>
        <w:rPr>
          <w:sz w:val="20"/>
          <w:szCs w:val="20"/>
        </w:rPr>
      </w:pPr>
    </w:p>
    <w:tbl>
      <w:tblPr>
        <w:tblW w:w="12955" w:type="dxa"/>
        <w:tblLook w:val="04A0" w:firstRow="1" w:lastRow="0" w:firstColumn="1" w:lastColumn="0" w:noHBand="0" w:noVBand="1"/>
      </w:tblPr>
      <w:tblGrid>
        <w:gridCol w:w="12955"/>
      </w:tblGrid>
      <w:tr w:rsidR="00DF1220" w:rsidRPr="005404CD" w14:paraId="6924B67B" w14:textId="77777777" w:rsidTr="005404CD">
        <w:trPr>
          <w:trHeight w:val="320"/>
        </w:trPr>
        <w:tc>
          <w:tcPr>
            <w:tcW w:w="12955" w:type="dxa"/>
            <w:shd w:val="clear" w:color="auto" w:fill="auto"/>
            <w:noWrap/>
            <w:vAlign w:val="bottom"/>
            <w:hideMark/>
          </w:tcPr>
          <w:p w14:paraId="15790E8B" w14:textId="176D2062" w:rsidR="00DF1220" w:rsidRDefault="00DF1220" w:rsidP="00DF1220">
            <w:pPr>
              <w:rPr>
                <w:color w:val="000000"/>
                <w:sz w:val="20"/>
                <w:szCs w:val="20"/>
              </w:rPr>
            </w:pPr>
            <w:r w:rsidRPr="005404CD">
              <w:rPr>
                <w:color w:val="000000"/>
                <w:sz w:val="20"/>
                <w:szCs w:val="20"/>
              </w:rPr>
              <w:t xml:space="preserve">Abbreviations: </w:t>
            </w:r>
            <w:r w:rsidR="00A65937" w:rsidRPr="005404CD">
              <w:rPr>
                <w:color w:val="000000"/>
                <w:sz w:val="20"/>
                <w:szCs w:val="20"/>
              </w:rPr>
              <w:t>ACR, albumin to creatine ratio</w:t>
            </w:r>
            <w:r w:rsidR="00A65937">
              <w:rPr>
                <w:color w:val="000000"/>
                <w:sz w:val="20"/>
                <w:szCs w:val="20"/>
              </w:rPr>
              <w:t xml:space="preserve">; </w:t>
            </w:r>
            <w:r w:rsidR="00F04396">
              <w:rPr>
                <w:color w:val="000000"/>
                <w:sz w:val="20"/>
                <w:szCs w:val="20"/>
              </w:rPr>
              <w:t>C</w:t>
            </w:r>
            <w:r w:rsidRPr="005404CD">
              <w:rPr>
                <w:color w:val="000000"/>
                <w:sz w:val="20"/>
                <w:szCs w:val="20"/>
              </w:rPr>
              <w:t xml:space="preserve">KD, chronic kidney disease; </w:t>
            </w:r>
            <w:r w:rsidR="00A65937" w:rsidRPr="005404CD">
              <w:rPr>
                <w:color w:val="000000"/>
                <w:sz w:val="20"/>
                <w:szCs w:val="20"/>
              </w:rPr>
              <w:t>CI, confidence interval</w:t>
            </w:r>
            <w:r w:rsidR="00A65937">
              <w:rPr>
                <w:color w:val="000000"/>
                <w:sz w:val="20"/>
                <w:szCs w:val="20"/>
              </w:rPr>
              <w:t>;</w:t>
            </w:r>
            <w:r w:rsidR="00A65937" w:rsidRPr="005404CD">
              <w:rPr>
                <w:color w:val="000000"/>
                <w:sz w:val="20"/>
                <w:szCs w:val="20"/>
              </w:rPr>
              <w:t xml:space="preserve"> </w:t>
            </w:r>
            <w:r w:rsidRPr="005404CD">
              <w:rPr>
                <w:color w:val="000000"/>
                <w:sz w:val="20"/>
                <w:szCs w:val="20"/>
              </w:rPr>
              <w:t xml:space="preserve">eGFR, estimated glomerular filtration rate; </w:t>
            </w:r>
            <w:r w:rsidR="00A65937" w:rsidRPr="005404CD">
              <w:rPr>
                <w:color w:val="000000"/>
                <w:sz w:val="20"/>
                <w:szCs w:val="20"/>
              </w:rPr>
              <w:t>T2D, type 2 diabetes</w:t>
            </w:r>
          </w:p>
          <w:p w14:paraId="062233AA" w14:textId="49EFF439" w:rsidR="00A65937" w:rsidRPr="005404CD" w:rsidRDefault="00A65937" w:rsidP="00DF1220">
            <w:pPr>
              <w:rPr>
                <w:color w:val="000000"/>
                <w:sz w:val="20"/>
                <w:szCs w:val="20"/>
              </w:rPr>
            </w:pPr>
          </w:p>
        </w:tc>
      </w:tr>
      <w:tr w:rsidR="00DF1220" w:rsidRPr="005404CD" w14:paraId="0DBAC4B5" w14:textId="77777777" w:rsidTr="005404CD">
        <w:trPr>
          <w:trHeight w:val="320"/>
        </w:trPr>
        <w:tc>
          <w:tcPr>
            <w:tcW w:w="12955" w:type="dxa"/>
            <w:shd w:val="clear" w:color="auto" w:fill="auto"/>
            <w:noWrap/>
            <w:vAlign w:val="bottom"/>
            <w:hideMark/>
          </w:tcPr>
          <w:p w14:paraId="40796F97" w14:textId="77777777" w:rsidR="00DF1220" w:rsidRPr="005404CD" w:rsidRDefault="00DF1220" w:rsidP="00DF1220">
            <w:pPr>
              <w:rPr>
                <w:color w:val="000000"/>
                <w:sz w:val="20"/>
                <w:szCs w:val="20"/>
              </w:rPr>
            </w:pPr>
            <w:r w:rsidRPr="005404CD">
              <w:rPr>
                <w:color w:val="000000"/>
                <w:sz w:val="20"/>
                <w:szCs w:val="20"/>
              </w:rPr>
              <w:t xml:space="preserve">Index date of both cohorts was the next eGFR or UACR test that indicated kidney disease that occurred at least 90 days and at most 365 days after the first test indicating kidney disease. </w:t>
            </w:r>
          </w:p>
        </w:tc>
      </w:tr>
      <w:tr w:rsidR="00DF1220" w:rsidRPr="005404CD" w14:paraId="4828D4C0" w14:textId="77777777" w:rsidTr="005404CD">
        <w:trPr>
          <w:trHeight w:val="288"/>
        </w:trPr>
        <w:tc>
          <w:tcPr>
            <w:tcW w:w="12955" w:type="dxa"/>
            <w:shd w:val="clear" w:color="auto" w:fill="auto"/>
            <w:noWrap/>
            <w:vAlign w:val="bottom"/>
            <w:hideMark/>
          </w:tcPr>
          <w:p w14:paraId="511906DB" w14:textId="77777777" w:rsidR="00DF1220" w:rsidRPr="005404CD" w:rsidRDefault="00DF1220" w:rsidP="00DF1220">
            <w:pPr>
              <w:rPr>
                <w:color w:val="000000"/>
                <w:sz w:val="20"/>
                <w:szCs w:val="20"/>
              </w:rPr>
            </w:pPr>
            <w:r w:rsidRPr="005404CD">
              <w:rPr>
                <w:color w:val="000000"/>
                <w:sz w:val="20"/>
                <w:szCs w:val="20"/>
              </w:rPr>
              <w:t xml:space="preserve">Patients were categorized according to the laboratory value used for cohort entry and the nearest laboratory value of the other test. If there is no other recent laboratory value the result is categorized as missing. </w:t>
            </w:r>
          </w:p>
        </w:tc>
      </w:tr>
    </w:tbl>
    <w:p w14:paraId="6176B7BE" w14:textId="77777777" w:rsidR="00DF1220" w:rsidRPr="005404CD" w:rsidRDefault="00DF1220">
      <w:pPr>
        <w:rPr>
          <w:sz w:val="20"/>
          <w:szCs w:val="20"/>
        </w:rPr>
      </w:pPr>
    </w:p>
    <w:sectPr w:rsidR="00DF1220" w:rsidRPr="005404CD" w:rsidSect="00DF1220">
      <w:headerReference w:type="default" r:id="rId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A340" w16cex:dateUtc="2020-10-30T18:35:00Z"/>
  <w16cex:commentExtensible w16cex:durableId="2346A420" w16cex:dateUtc="2020-10-30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86BF" w14:textId="77777777" w:rsidR="004E33E7" w:rsidRDefault="004E33E7" w:rsidP="005404CD">
      <w:r>
        <w:separator/>
      </w:r>
    </w:p>
  </w:endnote>
  <w:endnote w:type="continuationSeparator" w:id="0">
    <w:p w14:paraId="727C874A" w14:textId="77777777" w:rsidR="004E33E7" w:rsidRDefault="004E33E7" w:rsidP="0054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oppins">
    <w:altName w:val="Mangal"/>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A45C" w14:textId="77777777" w:rsidR="004E33E7" w:rsidRDefault="004E33E7" w:rsidP="005404CD">
      <w:r>
        <w:separator/>
      </w:r>
    </w:p>
  </w:footnote>
  <w:footnote w:type="continuationSeparator" w:id="0">
    <w:p w14:paraId="7E368C97" w14:textId="77777777" w:rsidR="004E33E7" w:rsidRDefault="004E33E7" w:rsidP="0054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656A" w14:textId="77777777" w:rsidR="00CC56CC" w:rsidRPr="005404CD" w:rsidRDefault="00CC56CC" w:rsidP="005404CD">
    <w:pPr>
      <w:suppressLineNumbers/>
      <w:spacing w:after="240"/>
      <w:rPr>
        <w:rFonts w:eastAsia="Times New Roman"/>
        <w:bCs/>
        <w:i/>
        <w:color w:val="000000"/>
      </w:rPr>
    </w:pPr>
    <w:r w:rsidRPr="005404CD">
      <w:rPr>
        <w:rFonts w:eastAsia="Times New Roman"/>
        <w:bCs/>
        <w:i/>
        <w:color w:val="000000"/>
      </w:rPr>
      <w:t>Clinical outcomes in patients with type-2 diabetes and chronic kidney disease identified in a United States administrative claims database: a population cohort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E14"/>
    <w:multiLevelType w:val="hybridMultilevel"/>
    <w:tmpl w:val="3E78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24A"/>
    <w:multiLevelType w:val="multilevel"/>
    <w:tmpl w:val="50F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56B9F"/>
    <w:multiLevelType w:val="multilevel"/>
    <w:tmpl w:val="E918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24451"/>
    <w:multiLevelType w:val="multilevel"/>
    <w:tmpl w:val="0E5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45E7B"/>
    <w:multiLevelType w:val="hybridMultilevel"/>
    <w:tmpl w:val="8ABCAF4A"/>
    <w:lvl w:ilvl="0" w:tplc="30407FCE">
      <w:numFmt w:val="bullet"/>
      <w:lvlText w:val=""/>
      <w:lvlJc w:val="left"/>
      <w:pPr>
        <w:ind w:left="720" w:hanging="360"/>
      </w:pPr>
      <w:rPr>
        <w:rFonts w:ascii="Wingdings" w:eastAsia="Times New Roman" w:hAnsi="Wingdings"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B6BC0"/>
    <w:multiLevelType w:val="multilevel"/>
    <w:tmpl w:val="F42C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43CCC"/>
    <w:multiLevelType w:val="multilevel"/>
    <w:tmpl w:val="367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A1FA2"/>
    <w:multiLevelType w:val="multilevel"/>
    <w:tmpl w:val="921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C50FB"/>
    <w:multiLevelType w:val="multilevel"/>
    <w:tmpl w:val="CBA2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C20B6"/>
    <w:multiLevelType w:val="multilevel"/>
    <w:tmpl w:val="5084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3058"/>
    <w:multiLevelType w:val="multilevel"/>
    <w:tmpl w:val="C0C8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96016"/>
    <w:multiLevelType w:val="multilevel"/>
    <w:tmpl w:val="0E90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83037"/>
    <w:multiLevelType w:val="multilevel"/>
    <w:tmpl w:val="CE82E11E"/>
    <w:lvl w:ilvl="0">
      <w:start w:val="1"/>
      <w:numFmt w:val="decimal"/>
      <w:lvlText w:val="%1."/>
      <w:lvlJc w:val="left"/>
      <w:pPr>
        <w:tabs>
          <w:tab w:val="num" w:pos="0"/>
        </w:tabs>
        <w:ind w:left="1134" w:hanging="1134"/>
      </w:pPr>
      <w:rPr>
        <w:rFonts w:hint="default"/>
        <w:b/>
        <w:sz w:val="28"/>
      </w:rPr>
    </w:lvl>
    <w:lvl w:ilvl="1">
      <w:start w:val="1"/>
      <w:numFmt w:val="decimal"/>
      <w:lvlText w:val="%1.%2"/>
      <w:lvlJc w:val="left"/>
      <w:pPr>
        <w:tabs>
          <w:tab w:val="num" w:pos="709"/>
        </w:tabs>
        <w:ind w:left="1843" w:hanging="1134"/>
      </w:pPr>
      <w:rPr>
        <w:rFonts w:hint="default"/>
        <w:b/>
      </w:rPr>
    </w:lvl>
    <w:lvl w:ilvl="2">
      <w:start w:val="1"/>
      <w:numFmt w:val="decimal"/>
      <w:lvlText w:val="%1.%2.%3"/>
      <w:lvlJc w:val="left"/>
      <w:pPr>
        <w:tabs>
          <w:tab w:val="num" w:pos="0"/>
        </w:tabs>
        <w:ind w:left="1134" w:hanging="1134"/>
      </w:pPr>
      <w:rPr>
        <w:rFonts w:hint="default"/>
        <w:b/>
      </w:rPr>
    </w:lvl>
    <w:lvl w:ilvl="3">
      <w:start w:val="1"/>
      <w:numFmt w:val="decimal"/>
      <w:lvlText w:val="%1.%2.%3.%4"/>
      <w:lvlJc w:val="left"/>
      <w:pPr>
        <w:tabs>
          <w:tab w:val="num" w:pos="710"/>
        </w:tabs>
        <w:ind w:left="1844" w:hanging="1134"/>
      </w:pPr>
      <w:rPr>
        <w:rFonts w:hint="default"/>
      </w:rPr>
    </w:lvl>
    <w:lvl w:ilvl="4">
      <w:start w:val="1"/>
      <w:numFmt w:val="decimal"/>
      <w:lvlText w:val="%1.%2.%3.%4.%5"/>
      <w:lvlJc w:val="left"/>
      <w:pPr>
        <w:tabs>
          <w:tab w:val="num" w:pos="0"/>
        </w:tabs>
        <w:ind w:left="1134" w:hanging="1134"/>
      </w:pPr>
      <w:rPr>
        <w:rFonts w:hint="default"/>
      </w:rPr>
    </w:lvl>
    <w:lvl w:ilvl="5">
      <w:start w:val="1"/>
      <w:numFmt w:val="decimal"/>
      <w:lvlText w:val="%1.%2.%3.%4.%5.%6"/>
      <w:lvlJc w:val="left"/>
      <w:pPr>
        <w:tabs>
          <w:tab w:val="num" w:pos="0"/>
        </w:tabs>
        <w:ind w:left="1134" w:hanging="1134"/>
      </w:pPr>
      <w:rPr>
        <w:rFonts w:hint="default"/>
      </w:rPr>
    </w:lvl>
    <w:lvl w:ilvl="6">
      <w:start w:val="1"/>
      <w:numFmt w:val="decimal"/>
      <w:lvlText w:val="%1.%2.%3.%4.%5.%6.%7"/>
      <w:lvlJc w:val="left"/>
      <w:pPr>
        <w:tabs>
          <w:tab w:val="num" w:pos="0"/>
        </w:tabs>
        <w:ind w:left="1134" w:hanging="1134"/>
      </w:pPr>
      <w:rPr>
        <w:rFonts w:hint="default"/>
      </w:rPr>
    </w:lvl>
    <w:lvl w:ilvl="7">
      <w:start w:val="1"/>
      <w:numFmt w:val="decimal"/>
      <w:lvlText w:val="%1.%2.%3.%4.%5.%6.%7.%8"/>
      <w:lvlJc w:val="left"/>
      <w:pPr>
        <w:tabs>
          <w:tab w:val="num" w:pos="0"/>
        </w:tabs>
        <w:ind w:left="1134" w:hanging="1134"/>
      </w:pPr>
      <w:rPr>
        <w:rFonts w:hint="default"/>
      </w:rPr>
    </w:lvl>
    <w:lvl w:ilvl="8">
      <w:start w:val="1"/>
      <w:numFmt w:val="decimal"/>
      <w:lvlText w:val="%1.%2.%3.%4.%5.%6.%7.%8.%9"/>
      <w:lvlJc w:val="left"/>
      <w:pPr>
        <w:tabs>
          <w:tab w:val="num" w:pos="0"/>
        </w:tabs>
        <w:ind w:left="1134" w:hanging="1134"/>
      </w:pPr>
      <w:rPr>
        <w:rFonts w:hint="default"/>
      </w:rPr>
    </w:lvl>
  </w:abstractNum>
  <w:abstractNum w:abstractNumId="13" w15:restartNumberingAfterBreak="0">
    <w:nsid w:val="709C592C"/>
    <w:multiLevelType w:val="multilevel"/>
    <w:tmpl w:val="5772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F5650"/>
    <w:multiLevelType w:val="multilevel"/>
    <w:tmpl w:val="88FEFB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2"/>
  </w:num>
  <w:num w:numId="4">
    <w:abstractNumId w:val="6"/>
  </w:num>
  <w:num w:numId="5">
    <w:abstractNumId w:val="10"/>
  </w:num>
  <w:num w:numId="6">
    <w:abstractNumId w:val="13"/>
  </w:num>
  <w:num w:numId="7">
    <w:abstractNumId w:val="1"/>
  </w:num>
  <w:num w:numId="8">
    <w:abstractNumId w:val="7"/>
  </w:num>
  <w:num w:numId="9">
    <w:abstractNumId w:val="11"/>
  </w:num>
  <w:num w:numId="10">
    <w:abstractNumId w:val="8"/>
  </w:num>
  <w:num w:numId="11">
    <w:abstractNumId w:val="14"/>
  </w:num>
  <w:num w:numId="12">
    <w:abstractNumId w:val="5"/>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F8"/>
    <w:rsid w:val="000027F3"/>
    <w:rsid w:val="0012616C"/>
    <w:rsid w:val="00187373"/>
    <w:rsid w:val="001D58EE"/>
    <w:rsid w:val="00235DB6"/>
    <w:rsid w:val="002E220A"/>
    <w:rsid w:val="002F0459"/>
    <w:rsid w:val="002F470E"/>
    <w:rsid w:val="003729BC"/>
    <w:rsid w:val="00423228"/>
    <w:rsid w:val="004B5131"/>
    <w:rsid w:val="004E2AC2"/>
    <w:rsid w:val="004E33E7"/>
    <w:rsid w:val="005404CD"/>
    <w:rsid w:val="0059076A"/>
    <w:rsid w:val="005A6166"/>
    <w:rsid w:val="005D370B"/>
    <w:rsid w:val="005E0CEB"/>
    <w:rsid w:val="0069443B"/>
    <w:rsid w:val="006C5EF8"/>
    <w:rsid w:val="00777E7F"/>
    <w:rsid w:val="007A4ED2"/>
    <w:rsid w:val="007D6BF9"/>
    <w:rsid w:val="008147D4"/>
    <w:rsid w:val="0082175C"/>
    <w:rsid w:val="00825C2A"/>
    <w:rsid w:val="008F5E58"/>
    <w:rsid w:val="00916FC8"/>
    <w:rsid w:val="00922F9B"/>
    <w:rsid w:val="009674A1"/>
    <w:rsid w:val="00975A78"/>
    <w:rsid w:val="00986E28"/>
    <w:rsid w:val="00A65937"/>
    <w:rsid w:val="00B33934"/>
    <w:rsid w:val="00B9504B"/>
    <w:rsid w:val="00BC55F9"/>
    <w:rsid w:val="00BE6886"/>
    <w:rsid w:val="00BF3BF4"/>
    <w:rsid w:val="00C43888"/>
    <w:rsid w:val="00C627E8"/>
    <w:rsid w:val="00C864CE"/>
    <w:rsid w:val="00CC56CC"/>
    <w:rsid w:val="00D67D2A"/>
    <w:rsid w:val="00DA07E9"/>
    <w:rsid w:val="00DC13FA"/>
    <w:rsid w:val="00DE77EF"/>
    <w:rsid w:val="00DF0BCF"/>
    <w:rsid w:val="00DF1220"/>
    <w:rsid w:val="00E275B9"/>
    <w:rsid w:val="00E44895"/>
    <w:rsid w:val="00E75335"/>
    <w:rsid w:val="00ED2130"/>
    <w:rsid w:val="00F04396"/>
    <w:rsid w:val="00F13407"/>
    <w:rsid w:val="00F2087F"/>
    <w:rsid w:val="00F23FF1"/>
    <w:rsid w:val="00FD4CB8"/>
    <w:rsid w:val="00FD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EECF"/>
  <w15:chartTrackingRefBased/>
  <w15:docId w15:val="{414C34CC-C846-F643-AFD1-42C6D42E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EF8"/>
    <w:rPr>
      <w:rFonts w:ascii="Times New Roman" w:eastAsia="Poppins" w:hAnsi="Times New Roman" w:cs="Times New Roman"/>
    </w:rPr>
  </w:style>
  <w:style w:type="paragraph" w:styleId="Heading1">
    <w:name w:val="heading 1"/>
    <w:aliases w:val="Bayer-Heading 1,Bayer Heading 1,D70AR"/>
    <w:basedOn w:val="Normal"/>
    <w:next w:val="Normal"/>
    <w:link w:val="Heading1Char"/>
    <w:qFormat/>
    <w:rsid w:val="006C5EF8"/>
    <w:pPr>
      <w:keepNext/>
      <w:keepLines/>
      <w:spacing w:after="200" w:line="276" w:lineRule="auto"/>
      <w:outlineLvl w:val="0"/>
    </w:pPr>
    <w:rPr>
      <w:rFonts w:ascii="Poppins" w:hAnsi="Poppins" w:cs="Poppins"/>
      <w:b/>
      <w:sz w:val="36"/>
      <w:szCs w:val="36"/>
      <w:lang w:val="en"/>
    </w:rPr>
  </w:style>
  <w:style w:type="paragraph" w:styleId="Heading2">
    <w:name w:val="heading 2"/>
    <w:aliases w:val="Bayer-Heading 2"/>
    <w:basedOn w:val="Heading1"/>
    <w:next w:val="Normal"/>
    <w:link w:val="Heading2Char"/>
    <w:qFormat/>
    <w:rsid w:val="00975A78"/>
    <w:pPr>
      <w:keepLines w:val="0"/>
      <w:tabs>
        <w:tab w:val="num" w:pos="709"/>
        <w:tab w:val="left" w:pos="992"/>
      </w:tabs>
      <w:spacing w:before="240" w:after="120" w:line="240" w:lineRule="auto"/>
      <w:ind w:left="992" w:hanging="992"/>
      <w:outlineLvl w:val="1"/>
    </w:pPr>
    <w:rPr>
      <w:rFonts w:ascii="Times New Roman" w:eastAsia="Times New Roman" w:hAnsi="Times New Roman" w:cs="Times New Roman"/>
      <w:kern w:val="28"/>
      <w:sz w:val="26"/>
      <w:szCs w:val="24"/>
      <w:lang w:val="en-US"/>
    </w:rPr>
  </w:style>
  <w:style w:type="paragraph" w:styleId="Heading3">
    <w:name w:val="heading 3"/>
    <w:aliases w:val="Bayer-Heading 3"/>
    <w:basedOn w:val="Heading1"/>
    <w:next w:val="Normal"/>
    <w:link w:val="Heading3Char"/>
    <w:qFormat/>
    <w:rsid w:val="00975A78"/>
    <w:pPr>
      <w:keepLines w:val="0"/>
      <w:tabs>
        <w:tab w:val="num" w:pos="0"/>
        <w:tab w:val="left" w:pos="1134"/>
      </w:tabs>
      <w:spacing w:before="120" w:after="0" w:line="240" w:lineRule="auto"/>
      <w:ind w:left="1134" w:hanging="1134"/>
      <w:outlineLvl w:val="2"/>
    </w:pPr>
    <w:rPr>
      <w:rFonts w:ascii="Times New Roman" w:eastAsia="Times New Roman" w:hAnsi="Times New Roman" w:cs="Times New Roman"/>
      <w:kern w:val="28"/>
      <w:sz w:val="26"/>
      <w:szCs w:val="24"/>
      <w:lang w:val="en-US"/>
    </w:rPr>
  </w:style>
  <w:style w:type="paragraph" w:styleId="Heading4">
    <w:name w:val="heading 4"/>
    <w:aliases w:val="Bayer-Heading 4"/>
    <w:basedOn w:val="Heading1"/>
    <w:next w:val="Normal"/>
    <w:link w:val="Heading4Char"/>
    <w:rsid w:val="00975A78"/>
    <w:pPr>
      <w:keepLines w:val="0"/>
      <w:tabs>
        <w:tab w:val="num" w:pos="0"/>
        <w:tab w:val="left" w:pos="1276"/>
      </w:tabs>
      <w:spacing w:before="120" w:after="0" w:line="240" w:lineRule="auto"/>
      <w:ind w:left="1134" w:hanging="1134"/>
      <w:outlineLvl w:val="3"/>
    </w:pPr>
    <w:rPr>
      <w:rFonts w:ascii="Times New Roman" w:eastAsia="Times New Roman" w:hAnsi="Times New Roman" w:cs="Times New Roman"/>
      <w:kern w:val="28"/>
      <w:sz w:val="26"/>
      <w:szCs w:val="24"/>
      <w:lang w:val="en-US"/>
    </w:rPr>
  </w:style>
  <w:style w:type="paragraph" w:styleId="Heading5">
    <w:name w:val="heading 5"/>
    <w:aliases w:val="Bayer-Heading 5"/>
    <w:basedOn w:val="Heading1"/>
    <w:next w:val="Normal"/>
    <w:link w:val="Heading5Char"/>
    <w:rsid w:val="00975A78"/>
    <w:pPr>
      <w:keepLines w:val="0"/>
      <w:tabs>
        <w:tab w:val="left" w:pos="1418"/>
      </w:tabs>
      <w:spacing w:before="120" w:after="0" w:line="240" w:lineRule="auto"/>
      <w:ind w:left="1418" w:hanging="1418"/>
      <w:outlineLvl w:val="4"/>
    </w:pPr>
    <w:rPr>
      <w:rFonts w:ascii="Times New Roman" w:eastAsia="Times New Roman" w:hAnsi="Times New Roman" w:cs="Times New Roman"/>
      <w:kern w:val="28"/>
      <w:sz w:val="26"/>
      <w:szCs w:val="24"/>
      <w:lang w:val="en-US"/>
    </w:rPr>
  </w:style>
  <w:style w:type="paragraph" w:styleId="Heading6">
    <w:name w:val="heading 6"/>
    <w:aliases w:val="Bayer-Heading 6"/>
    <w:basedOn w:val="Heading1"/>
    <w:next w:val="Normal"/>
    <w:link w:val="Heading6Char"/>
    <w:rsid w:val="00975A78"/>
    <w:pPr>
      <w:keepLines w:val="0"/>
      <w:tabs>
        <w:tab w:val="left" w:pos="1559"/>
      </w:tabs>
      <w:spacing w:before="120" w:after="0" w:line="240" w:lineRule="auto"/>
      <w:ind w:left="1559" w:hanging="1559"/>
      <w:outlineLvl w:val="5"/>
    </w:pPr>
    <w:rPr>
      <w:rFonts w:ascii="Times New Roman" w:eastAsia="Times New Roman" w:hAnsi="Times New Roman" w:cs="Times New Roman"/>
      <w:kern w:val="28"/>
      <w:sz w:val="26"/>
      <w:szCs w:val="24"/>
      <w:lang w:val="en-US"/>
    </w:rPr>
  </w:style>
  <w:style w:type="paragraph" w:styleId="Heading7">
    <w:name w:val="heading 7"/>
    <w:aliases w:val="Bayer-Heading 7"/>
    <w:basedOn w:val="Heading1"/>
    <w:next w:val="Normal"/>
    <w:link w:val="Heading7Char"/>
    <w:rsid w:val="00975A78"/>
    <w:pPr>
      <w:keepLines w:val="0"/>
      <w:tabs>
        <w:tab w:val="left" w:pos="1701"/>
      </w:tabs>
      <w:spacing w:before="120" w:after="0" w:line="240" w:lineRule="auto"/>
      <w:ind w:left="1701" w:hanging="1701"/>
      <w:outlineLvl w:val="6"/>
    </w:pPr>
    <w:rPr>
      <w:rFonts w:ascii="Times New Roman" w:eastAsia="Times New Roman" w:hAnsi="Times New Roman" w:cs="Times New Roman"/>
      <w:kern w:val="28"/>
      <w:sz w:val="26"/>
      <w:szCs w:val="24"/>
      <w:lang w:val="en-US"/>
    </w:rPr>
  </w:style>
  <w:style w:type="paragraph" w:styleId="Heading8">
    <w:name w:val="heading 8"/>
    <w:aliases w:val="Bayer-Heading 8"/>
    <w:basedOn w:val="Heading1"/>
    <w:next w:val="Normal"/>
    <w:link w:val="Heading8Char"/>
    <w:rsid w:val="00975A78"/>
    <w:pPr>
      <w:keepLines w:val="0"/>
      <w:tabs>
        <w:tab w:val="left" w:pos="1843"/>
      </w:tabs>
      <w:spacing w:before="120" w:after="0" w:line="240" w:lineRule="auto"/>
      <w:ind w:left="1843" w:hanging="1843"/>
      <w:outlineLvl w:val="7"/>
    </w:pPr>
    <w:rPr>
      <w:rFonts w:ascii="Times New Roman" w:eastAsia="Times New Roman" w:hAnsi="Times New Roman" w:cs="Times New Roman"/>
      <w:kern w:val="28"/>
      <w:sz w:val="26"/>
      <w:szCs w:val="24"/>
      <w:lang w:val="en-US"/>
    </w:rPr>
  </w:style>
  <w:style w:type="paragraph" w:styleId="Heading9">
    <w:name w:val="heading 9"/>
    <w:aliases w:val="Bayer-Heading 9"/>
    <w:basedOn w:val="Heading1"/>
    <w:next w:val="Normal"/>
    <w:link w:val="Heading9Char"/>
    <w:rsid w:val="00975A78"/>
    <w:pPr>
      <w:keepLines w:val="0"/>
      <w:tabs>
        <w:tab w:val="left" w:pos="1985"/>
      </w:tabs>
      <w:spacing w:before="120" w:after="0" w:line="240" w:lineRule="auto"/>
      <w:ind w:left="1985" w:hanging="1985"/>
      <w:outlineLvl w:val="8"/>
    </w:pPr>
    <w:rPr>
      <w:rFonts w:ascii="Times New Roman" w:eastAsia="Times New Roman" w:hAnsi="Times New Roman" w:cs="Times New Roman"/>
      <w:kern w:val="28"/>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yer-Heading 1 Char,Bayer Heading 1 Char,D70AR Char"/>
    <w:basedOn w:val="DefaultParagraphFont"/>
    <w:link w:val="Heading1"/>
    <w:rsid w:val="006C5EF8"/>
    <w:rPr>
      <w:rFonts w:ascii="Poppins" w:eastAsia="Poppins" w:hAnsi="Poppins" w:cs="Poppins"/>
      <w:b/>
      <w:sz w:val="36"/>
      <w:szCs w:val="36"/>
      <w:lang w:val="en"/>
    </w:rPr>
  </w:style>
  <w:style w:type="character" w:customStyle="1" w:styleId="Heading2Char">
    <w:name w:val="Heading 2 Char"/>
    <w:aliases w:val="Bayer-Heading 2 Char"/>
    <w:basedOn w:val="DefaultParagraphFont"/>
    <w:link w:val="Heading2"/>
    <w:rsid w:val="00975A78"/>
    <w:rPr>
      <w:rFonts w:ascii="Times New Roman" w:eastAsia="Times New Roman" w:hAnsi="Times New Roman" w:cs="Times New Roman"/>
      <w:b/>
      <w:kern w:val="28"/>
      <w:sz w:val="26"/>
    </w:rPr>
  </w:style>
  <w:style w:type="character" w:customStyle="1" w:styleId="Heading3Char">
    <w:name w:val="Heading 3 Char"/>
    <w:aliases w:val="Bayer-Heading 3 Char"/>
    <w:basedOn w:val="DefaultParagraphFont"/>
    <w:link w:val="Heading3"/>
    <w:rsid w:val="00975A78"/>
    <w:rPr>
      <w:rFonts w:ascii="Times New Roman" w:eastAsia="Times New Roman" w:hAnsi="Times New Roman" w:cs="Times New Roman"/>
      <w:b/>
      <w:kern w:val="28"/>
      <w:sz w:val="26"/>
    </w:rPr>
  </w:style>
  <w:style w:type="character" w:customStyle="1" w:styleId="Heading4Char">
    <w:name w:val="Heading 4 Char"/>
    <w:aliases w:val="Bayer-Heading 4 Char"/>
    <w:basedOn w:val="DefaultParagraphFont"/>
    <w:link w:val="Heading4"/>
    <w:rsid w:val="00975A78"/>
    <w:rPr>
      <w:rFonts w:ascii="Times New Roman" w:eastAsia="Times New Roman" w:hAnsi="Times New Roman" w:cs="Times New Roman"/>
      <w:b/>
      <w:kern w:val="28"/>
      <w:sz w:val="26"/>
    </w:rPr>
  </w:style>
  <w:style w:type="character" w:customStyle="1" w:styleId="Heading5Char">
    <w:name w:val="Heading 5 Char"/>
    <w:aliases w:val="Bayer-Heading 5 Char"/>
    <w:basedOn w:val="DefaultParagraphFont"/>
    <w:link w:val="Heading5"/>
    <w:rsid w:val="00975A78"/>
    <w:rPr>
      <w:rFonts w:ascii="Times New Roman" w:eastAsia="Times New Roman" w:hAnsi="Times New Roman" w:cs="Times New Roman"/>
      <w:b/>
      <w:kern w:val="28"/>
      <w:sz w:val="26"/>
    </w:rPr>
  </w:style>
  <w:style w:type="character" w:customStyle="1" w:styleId="Heading6Char">
    <w:name w:val="Heading 6 Char"/>
    <w:aliases w:val="Bayer-Heading 6 Char"/>
    <w:basedOn w:val="DefaultParagraphFont"/>
    <w:link w:val="Heading6"/>
    <w:rsid w:val="00975A78"/>
    <w:rPr>
      <w:rFonts w:ascii="Times New Roman" w:eastAsia="Times New Roman" w:hAnsi="Times New Roman" w:cs="Times New Roman"/>
      <w:b/>
      <w:kern w:val="28"/>
      <w:sz w:val="26"/>
    </w:rPr>
  </w:style>
  <w:style w:type="character" w:customStyle="1" w:styleId="Heading7Char">
    <w:name w:val="Heading 7 Char"/>
    <w:aliases w:val="Bayer-Heading 7 Char"/>
    <w:basedOn w:val="DefaultParagraphFont"/>
    <w:link w:val="Heading7"/>
    <w:rsid w:val="00975A78"/>
    <w:rPr>
      <w:rFonts w:ascii="Times New Roman" w:eastAsia="Times New Roman" w:hAnsi="Times New Roman" w:cs="Times New Roman"/>
      <w:b/>
      <w:kern w:val="28"/>
      <w:sz w:val="26"/>
    </w:rPr>
  </w:style>
  <w:style w:type="character" w:customStyle="1" w:styleId="Heading8Char">
    <w:name w:val="Heading 8 Char"/>
    <w:aliases w:val="Bayer-Heading 8 Char"/>
    <w:basedOn w:val="DefaultParagraphFont"/>
    <w:link w:val="Heading8"/>
    <w:rsid w:val="00975A78"/>
    <w:rPr>
      <w:rFonts w:ascii="Times New Roman" w:eastAsia="Times New Roman" w:hAnsi="Times New Roman" w:cs="Times New Roman"/>
      <w:b/>
      <w:kern w:val="28"/>
      <w:sz w:val="26"/>
    </w:rPr>
  </w:style>
  <w:style w:type="character" w:customStyle="1" w:styleId="Heading9Char">
    <w:name w:val="Heading 9 Char"/>
    <w:aliases w:val="Bayer-Heading 9 Char"/>
    <w:basedOn w:val="DefaultParagraphFont"/>
    <w:link w:val="Heading9"/>
    <w:rsid w:val="00975A78"/>
    <w:rPr>
      <w:rFonts w:ascii="Times New Roman" w:eastAsia="Times New Roman" w:hAnsi="Times New Roman" w:cs="Times New Roman"/>
      <w:b/>
      <w:kern w:val="28"/>
      <w:sz w:val="26"/>
    </w:rPr>
  </w:style>
  <w:style w:type="paragraph" w:styleId="BalloonText">
    <w:name w:val="Balloon Text"/>
    <w:basedOn w:val="Normal"/>
    <w:link w:val="BalloonTextChar"/>
    <w:uiPriority w:val="99"/>
    <w:semiHidden/>
    <w:unhideWhenUsed/>
    <w:rsid w:val="00975A78"/>
    <w:rPr>
      <w:rFonts w:eastAsia="Times New Roman"/>
      <w:sz w:val="18"/>
      <w:szCs w:val="18"/>
    </w:rPr>
  </w:style>
  <w:style w:type="character" w:customStyle="1" w:styleId="BalloonTextChar">
    <w:name w:val="Balloon Text Char"/>
    <w:basedOn w:val="DefaultParagraphFont"/>
    <w:link w:val="BalloonText"/>
    <w:uiPriority w:val="99"/>
    <w:semiHidden/>
    <w:rsid w:val="00975A78"/>
    <w:rPr>
      <w:rFonts w:ascii="Times New Roman" w:eastAsia="Times New Roman" w:hAnsi="Times New Roman" w:cs="Times New Roman"/>
      <w:sz w:val="18"/>
      <w:szCs w:val="18"/>
    </w:rPr>
  </w:style>
  <w:style w:type="table" w:styleId="TableGrid">
    <w:name w:val="Table Grid"/>
    <w:basedOn w:val="TableNormal"/>
    <w:uiPriority w:val="39"/>
    <w:rsid w:val="00975A78"/>
    <w:rPr>
      <w:rFonts w:ascii="Poppins" w:eastAsia="Poppins" w:hAnsi="Poppins" w:cs="Poppins"/>
      <w:sz w:val="20"/>
      <w:szCs w:val="2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75A78"/>
    <w:rPr>
      <w:sz w:val="16"/>
      <w:szCs w:val="16"/>
    </w:rPr>
  </w:style>
  <w:style w:type="paragraph" w:styleId="CommentText">
    <w:name w:val="annotation text"/>
    <w:basedOn w:val="Normal"/>
    <w:link w:val="CommentTextChar"/>
    <w:uiPriority w:val="99"/>
    <w:unhideWhenUsed/>
    <w:rsid w:val="00975A78"/>
    <w:rPr>
      <w:rFonts w:eastAsia="Calibri"/>
      <w:sz w:val="20"/>
      <w:szCs w:val="20"/>
    </w:rPr>
  </w:style>
  <w:style w:type="character" w:customStyle="1" w:styleId="CommentTextChar">
    <w:name w:val="Comment Text Char"/>
    <w:basedOn w:val="DefaultParagraphFont"/>
    <w:link w:val="CommentText"/>
    <w:uiPriority w:val="99"/>
    <w:rsid w:val="00975A7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5A78"/>
    <w:rPr>
      <w:rFonts w:eastAsia="Times New Roman"/>
      <w:b/>
      <w:bCs/>
    </w:rPr>
  </w:style>
  <w:style w:type="character" w:customStyle="1" w:styleId="CommentSubjectChar">
    <w:name w:val="Comment Subject Char"/>
    <w:basedOn w:val="CommentTextChar"/>
    <w:link w:val="CommentSubject"/>
    <w:uiPriority w:val="99"/>
    <w:semiHidden/>
    <w:rsid w:val="00975A7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75A78"/>
    <w:rPr>
      <w:color w:val="0563C1"/>
      <w:u w:val="single"/>
    </w:rPr>
  </w:style>
  <w:style w:type="character" w:styleId="FollowedHyperlink">
    <w:name w:val="FollowedHyperlink"/>
    <w:basedOn w:val="DefaultParagraphFont"/>
    <w:uiPriority w:val="99"/>
    <w:semiHidden/>
    <w:unhideWhenUsed/>
    <w:rsid w:val="00975A78"/>
    <w:rPr>
      <w:color w:val="954F72"/>
      <w:u w:val="single"/>
    </w:rPr>
  </w:style>
  <w:style w:type="paragraph" w:customStyle="1" w:styleId="msonormal0">
    <w:name w:val="msonormal"/>
    <w:basedOn w:val="Normal"/>
    <w:rsid w:val="00975A78"/>
    <w:pPr>
      <w:spacing w:before="100" w:beforeAutospacing="1" w:after="100" w:afterAutospacing="1"/>
    </w:pPr>
    <w:rPr>
      <w:rFonts w:eastAsia="Times New Roman"/>
    </w:rPr>
  </w:style>
  <w:style w:type="paragraph" w:customStyle="1" w:styleId="xl65">
    <w:name w:val="xl65"/>
    <w:basedOn w:val="Normal"/>
    <w:rsid w:val="00975A78"/>
    <w:pPr>
      <w:spacing w:before="100" w:beforeAutospacing="1" w:after="100" w:afterAutospacing="1"/>
    </w:pPr>
    <w:rPr>
      <w:rFonts w:eastAsia="Times New Roman"/>
      <w:sz w:val="16"/>
      <w:szCs w:val="16"/>
    </w:rPr>
  </w:style>
  <w:style w:type="paragraph" w:customStyle="1" w:styleId="xl66">
    <w:name w:val="xl66"/>
    <w:basedOn w:val="Normal"/>
    <w:rsid w:val="00975A7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67">
    <w:name w:val="xl67"/>
    <w:basedOn w:val="Normal"/>
    <w:rsid w:val="00975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8">
    <w:name w:val="xl68"/>
    <w:basedOn w:val="Normal"/>
    <w:rsid w:val="00975A78"/>
    <w:pPr>
      <w:spacing w:before="100" w:beforeAutospacing="1" w:after="100" w:afterAutospacing="1"/>
      <w:jc w:val="center"/>
      <w:textAlignment w:val="center"/>
    </w:pPr>
    <w:rPr>
      <w:rFonts w:eastAsia="Times New Roman"/>
      <w:sz w:val="16"/>
      <w:szCs w:val="16"/>
    </w:rPr>
  </w:style>
  <w:style w:type="paragraph" w:customStyle="1" w:styleId="xl69">
    <w:name w:val="xl69"/>
    <w:basedOn w:val="Normal"/>
    <w:rsid w:val="00975A78"/>
    <w:pPr>
      <w:spacing w:before="100" w:beforeAutospacing="1" w:after="100" w:afterAutospacing="1"/>
      <w:jc w:val="center"/>
      <w:textAlignment w:val="center"/>
    </w:pPr>
    <w:rPr>
      <w:rFonts w:eastAsia="Times New Roman"/>
    </w:rPr>
  </w:style>
  <w:style w:type="paragraph" w:styleId="Footer">
    <w:name w:val="footer"/>
    <w:basedOn w:val="Normal"/>
    <w:link w:val="FooterChar"/>
    <w:uiPriority w:val="99"/>
    <w:unhideWhenUsed/>
    <w:rsid w:val="00975A78"/>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975A78"/>
    <w:rPr>
      <w:rFonts w:ascii="Times New Roman" w:eastAsia="Times New Roman" w:hAnsi="Times New Roman" w:cs="Times New Roman"/>
    </w:rPr>
  </w:style>
  <w:style w:type="character" w:styleId="PageNumber">
    <w:name w:val="page number"/>
    <w:basedOn w:val="DefaultParagraphFont"/>
    <w:uiPriority w:val="99"/>
    <w:semiHidden/>
    <w:unhideWhenUsed/>
    <w:rsid w:val="00975A78"/>
  </w:style>
  <w:style w:type="paragraph" w:styleId="Caption">
    <w:name w:val="caption"/>
    <w:basedOn w:val="Normal"/>
    <w:next w:val="Normal"/>
    <w:uiPriority w:val="35"/>
    <w:unhideWhenUsed/>
    <w:qFormat/>
    <w:rsid w:val="00975A78"/>
    <w:pPr>
      <w:spacing w:after="200"/>
    </w:pPr>
    <w:rPr>
      <w:rFonts w:eastAsia="Times New Roman"/>
      <w:i/>
      <w:iCs/>
      <w:color w:val="44546A" w:themeColor="text2"/>
      <w:sz w:val="18"/>
      <w:szCs w:val="18"/>
    </w:rPr>
  </w:style>
  <w:style w:type="paragraph" w:styleId="TOCHeading">
    <w:name w:val="TOC Heading"/>
    <w:basedOn w:val="Heading1"/>
    <w:next w:val="Normal"/>
    <w:uiPriority w:val="39"/>
    <w:unhideWhenUsed/>
    <w:qFormat/>
    <w:rsid w:val="00975A78"/>
    <w:pPr>
      <w:spacing w:before="480" w:after="0"/>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975A78"/>
    <w:pPr>
      <w:spacing w:before="360" w:after="360"/>
    </w:pPr>
    <w:rPr>
      <w:rFonts w:asciiTheme="minorHAnsi" w:eastAsia="Times New Roman" w:hAnsiTheme="minorHAnsi" w:cstheme="minorHAnsi"/>
      <w:b/>
      <w:bCs/>
      <w:caps/>
      <w:sz w:val="22"/>
      <w:szCs w:val="22"/>
      <w:u w:val="single"/>
    </w:rPr>
  </w:style>
  <w:style w:type="paragraph" w:styleId="TOC2">
    <w:name w:val="toc 2"/>
    <w:basedOn w:val="Normal"/>
    <w:next w:val="Normal"/>
    <w:autoRedefine/>
    <w:uiPriority w:val="39"/>
    <w:semiHidden/>
    <w:unhideWhenUsed/>
    <w:rsid w:val="00975A78"/>
    <w:rPr>
      <w:rFonts w:asciiTheme="minorHAnsi" w:eastAsia="Times New Roman" w:hAnsiTheme="minorHAnsi" w:cstheme="minorHAnsi"/>
      <w:b/>
      <w:bCs/>
      <w:smallCaps/>
      <w:sz w:val="22"/>
      <w:szCs w:val="22"/>
    </w:rPr>
  </w:style>
  <w:style w:type="paragraph" w:styleId="TOC3">
    <w:name w:val="toc 3"/>
    <w:basedOn w:val="Normal"/>
    <w:next w:val="Normal"/>
    <w:autoRedefine/>
    <w:uiPriority w:val="39"/>
    <w:semiHidden/>
    <w:unhideWhenUsed/>
    <w:rsid w:val="00975A78"/>
    <w:rPr>
      <w:rFonts w:asciiTheme="minorHAnsi" w:eastAsia="Times New Roman" w:hAnsiTheme="minorHAnsi" w:cstheme="minorHAnsi"/>
      <w:smallCaps/>
      <w:sz w:val="22"/>
      <w:szCs w:val="22"/>
    </w:rPr>
  </w:style>
  <w:style w:type="paragraph" w:styleId="TOC4">
    <w:name w:val="toc 4"/>
    <w:basedOn w:val="Normal"/>
    <w:next w:val="Normal"/>
    <w:autoRedefine/>
    <w:uiPriority w:val="39"/>
    <w:semiHidden/>
    <w:unhideWhenUsed/>
    <w:rsid w:val="00975A78"/>
    <w:rPr>
      <w:rFonts w:asciiTheme="minorHAnsi" w:eastAsia="Times New Roman" w:hAnsiTheme="minorHAnsi" w:cstheme="minorHAnsi"/>
      <w:sz w:val="22"/>
      <w:szCs w:val="22"/>
    </w:rPr>
  </w:style>
  <w:style w:type="paragraph" w:styleId="TOC5">
    <w:name w:val="toc 5"/>
    <w:basedOn w:val="Normal"/>
    <w:next w:val="Normal"/>
    <w:autoRedefine/>
    <w:uiPriority w:val="39"/>
    <w:semiHidden/>
    <w:unhideWhenUsed/>
    <w:rsid w:val="00975A78"/>
    <w:rPr>
      <w:rFonts w:asciiTheme="minorHAnsi" w:eastAsia="Times New Roman" w:hAnsiTheme="minorHAnsi" w:cstheme="minorHAnsi"/>
      <w:sz w:val="22"/>
      <w:szCs w:val="22"/>
    </w:rPr>
  </w:style>
  <w:style w:type="paragraph" w:styleId="TOC6">
    <w:name w:val="toc 6"/>
    <w:basedOn w:val="Normal"/>
    <w:next w:val="Normal"/>
    <w:autoRedefine/>
    <w:uiPriority w:val="39"/>
    <w:semiHidden/>
    <w:unhideWhenUsed/>
    <w:rsid w:val="00975A78"/>
    <w:rPr>
      <w:rFonts w:asciiTheme="minorHAnsi" w:eastAsia="Times New Roman" w:hAnsiTheme="minorHAnsi" w:cstheme="minorHAnsi"/>
      <w:sz w:val="22"/>
      <w:szCs w:val="22"/>
    </w:rPr>
  </w:style>
  <w:style w:type="paragraph" w:styleId="TOC7">
    <w:name w:val="toc 7"/>
    <w:basedOn w:val="Normal"/>
    <w:next w:val="Normal"/>
    <w:autoRedefine/>
    <w:uiPriority w:val="39"/>
    <w:semiHidden/>
    <w:unhideWhenUsed/>
    <w:rsid w:val="00975A78"/>
    <w:rPr>
      <w:rFonts w:asciiTheme="minorHAnsi" w:eastAsia="Times New Roman" w:hAnsiTheme="minorHAnsi" w:cstheme="minorHAnsi"/>
      <w:sz w:val="22"/>
      <w:szCs w:val="22"/>
    </w:rPr>
  </w:style>
  <w:style w:type="paragraph" w:styleId="TOC8">
    <w:name w:val="toc 8"/>
    <w:basedOn w:val="Normal"/>
    <w:next w:val="Normal"/>
    <w:autoRedefine/>
    <w:uiPriority w:val="39"/>
    <w:semiHidden/>
    <w:unhideWhenUsed/>
    <w:rsid w:val="00975A78"/>
    <w:rPr>
      <w:rFonts w:asciiTheme="minorHAnsi" w:eastAsia="Times New Roman" w:hAnsiTheme="minorHAnsi" w:cstheme="minorHAnsi"/>
      <w:sz w:val="22"/>
      <w:szCs w:val="22"/>
    </w:rPr>
  </w:style>
  <w:style w:type="paragraph" w:styleId="TOC9">
    <w:name w:val="toc 9"/>
    <w:basedOn w:val="Normal"/>
    <w:next w:val="Normal"/>
    <w:autoRedefine/>
    <w:uiPriority w:val="39"/>
    <w:semiHidden/>
    <w:unhideWhenUsed/>
    <w:rsid w:val="00975A78"/>
    <w:rPr>
      <w:rFonts w:asciiTheme="minorHAnsi" w:eastAsia="Times New Roman" w:hAnsiTheme="minorHAnsi" w:cstheme="minorHAnsi"/>
      <w:sz w:val="22"/>
      <w:szCs w:val="22"/>
    </w:rPr>
  </w:style>
  <w:style w:type="paragraph" w:styleId="TableofFigures">
    <w:name w:val="table of figures"/>
    <w:basedOn w:val="Normal"/>
    <w:next w:val="Normal"/>
    <w:uiPriority w:val="99"/>
    <w:unhideWhenUsed/>
    <w:rsid w:val="00975A78"/>
    <w:rPr>
      <w:rFonts w:eastAsia="Times New Roman"/>
    </w:rPr>
  </w:style>
  <w:style w:type="paragraph" w:styleId="Header">
    <w:name w:val="header"/>
    <w:basedOn w:val="Normal"/>
    <w:link w:val="HeaderChar"/>
    <w:uiPriority w:val="99"/>
    <w:unhideWhenUsed/>
    <w:rsid w:val="00975A78"/>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975A78"/>
    <w:rPr>
      <w:rFonts w:ascii="Times New Roman" w:eastAsia="Times New Roman" w:hAnsi="Times New Roman" w:cs="Times New Roman"/>
    </w:rPr>
  </w:style>
  <w:style w:type="paragraph" w:styleId="Revision">
    <w:name w:val="Revision"/>
    <w:hidden/>
    <w:uiPriority w:val="99"/>
    <w:semiHidden/>
    <w:rsid w:val="00975A78"/>
    <w:rPr>
      <w:rFonts w:ascii="Times New Roman" w:eastAsia="Times New Roman" w:hAnsi="Times New Roman" w:cs="Times New Roman"/>
    </w:rPr>
  </w:style>
  <w:style w:type="paragraph" w:styleId="NormalWeb">
    <w:name w:val="Normal (Web)"/>
    <w:basedOn w:val="Normal"/>
    <w:uiPriority w:val="99"/>
    <w:unhideWhenUsed/>
    <w:rsid w:val="007D6BF9"/>
    <w:pPr>
      <w:spacing w:before="100" w:beforeAutospacing="1" w:after="100" w:afterAutospacing="1"/>
    </w:pPr>
    <w:rPr>
      <w:rFonts w:eastAsia="Times New Roman"/>
    </w:rPr>
  </w:style>
  <w:style w:type="paragraph" w:styleId="ListParagraph">
    <w:name w:val="List Paragraph"/>
    <w:basedOn w:val="Normal"/>
    <w:uiPriority w:val="34"/>
    <w:qFormat/>
    <w:rsid w:val="00FD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000">
      <w:bodyDiv w:val="1"/>
      <w:marLeft w:val="0"/>
      <w:marRight w:val="0"/>
      <w:marTop w:val="0"/>
      <w:marBottom w:val="0"/>
      <w:divBdr>
        <w:top w:val="none" w:sz="0" w:space="0" w:color="auto"/>
        <w:left w:val="none" w:sz="0" w:space="0" w:color="auto"/>
        <w:bottom w:val="none" w:sz="0" w:space="0" w:color="auto"/>
        <w:right w:val="none" w:sz="0" w:space="0" w:color="auto"/>
      </w:divBdr>
    </w:div>
    <w:div w:id="191768012">
      <w:bodyDiv w:val="1"/>
      <w:marLeft w:val="0"/>
      <w:marRight w:val="0"/>
      <w:marTop w:val="0"/>
      <w:marBottom w:val="0"/>
      <w:divBdr>
        <w:top w:val="none" w:sz="0" w:space="0" w:color="auto"/>
        <w:left w:val="none" w:sz="0" w:space="0" w:color="auto"/>
        <w:bottom w:val="none" w:sz="0" w:space="0" w:color="auto"/>
        <w:right w:val="none" w:sz="0" w:space="0" w:color="auto"/>
      </w:divBdr>
    </w:div>
    <w:div w:id="227881123">
      <w:bodyDiv w:val="1"/>
      <w:marLeft w:val="0"/>
      <w:marRight w:val="0"/>
      <w:marTop w:val="0"/>
      <w:marBottom w:val="0"/>
      <w:divBdr>
        <w:top w:val="none" w:sz="0" w:space="0" w:color="auto"/>
        <w:left w:val="none" w:sz="0" w:space="0" w:color="auto"/>
        <w:bottom w:val="none" w:sz="0" w:space="0" w:color="auto"/>
        <w:right w:val="none" w:sz="0" w:space="0" w:color="auto"/>
      </w:divBdr>
    </w:div>
    <w:div w:id="487285459">
      <w:bodyDiv w:val="1"/>
      <w:marLeft w:val="0"/>
      <w:marRight w:val="0"/>
      <w:marTop w:val="0"/>
      <w:marBottom w:val="0"/>
      <w:divBdr>
        <w:top w:val="none" w:sz="0" w:space="0" w:color="auto"/>
        <w:left w:val="none" w:sz="0" w:space="0" w:color="auto"/>
        <w:bottom w:val="none" w:sz="0" w:space="0" w:color="auto"/>
        <w:right w:val="none" w:sz="0" w:space="0" w:color="auto"/>
      </w:divBdr>
    </w:div>
    <w:div w:id="488712748">
      <w:bodyDiv w:val="1"/>
      <w:marLeft w:val="0"/>
      <w:marRight w:val="0"/>
      <w:marTop w:val="0"/>
      <w:marBottom w:val="0"/>
      <w:divBdr>
        <w:top w:val="none" w:sz="0" w:space="0" w:color="auto"/>
        <w:left w:val="none" w:sz="0" w:space="0" w:color="auto"/>
        <w:bottom w:val="none" w:sz="0" w:space="0" w:color="auto"/>
        <w:right w:val="none" w:sz="0" w:space="0" w:color="auto"/>
      </w:divBdr>
    </w:div>
    <w:div w:id="805053280">
      <w:bodyDiv w:val="1"/>
      <w:marLeft w:val="0"/>
      <w:marRight w:val="0"/>
      <w:marTop w:val="0"/>
      <w:marBottom w:val="0"/>
      <w:divBdr>
        <w:top w:val="none" w:sz="0" w:space="0" w:color="auto"/>
        <w:left w:val="none" w:sz="0" w:space="0" w:color="auto"/>
        <w:bottom w:val="none" w:sz="0" w:space="0" w:color="auto"/>
        <w:right w:val="none" w:sz="0" w:space="0" w:color="auto"/>
      </w:divBdr>
    </w:div>
    <w:div w:id="834959568">
      <w:bodyDiv w:val="1"/>
      <w:marLeft w:val="0"/>
      <w:marRight w:val="0"/>
      <w:marTop w:val="0"/>
      <w:marBottom w:val="0"/>
      <w:divBdr>
        <w:top w:val="none" w:sz="0" w:space="0" w:color="auto"/>
        <w:left w:val="none" w:sz="0" w:space="0" w:color="auto"/>
        <w:bottom w:val="none" w:sz="0" w:space="0" w:color="auto"/>
        <w:right w:val="none" w:sz="0" w:space="0" w:color="auto"/>
      </w:divBdr>
    </w:div>
    <w:div w:id="1065180723">
      <w:bodyDiv w:val="1"/>
      <w:marLeft w:val="0"/>
      <w:marRight w:val="0"/>
      <w:marTop w:val="0"/>
      <w:marBottom w:val="0"/>
      <w:divBdr>
        <w:top w:val="none" w:sz="0" w:space="0" w:color="auto"/>
        <w:left w:val="none" w:sz="0" w:space="0" w:color="auto"/>
        <w:bottom w:val="none" w:sz="0" w:space="0" w:color="auto"/>
        <w:right w:val="none" w:sz="0" w:space="0" w:color="auto"/>
      </w:divBdr>
    </w:div>
    <w:div w:id="1264342986">
      <w:bodyDiv w:val="1"/>
      <w:marLeft w:val="0"/>
      <w:marRight w:val="0"/>
      <w:marTop w:val="0"/>
      <w:marBottom w:val="0"/>
      <w:divBdr>
        <w:top w:val="none" w:sz="0" w:space="0" w:color="auto"/>
        <w:left w:val="none" w:sz="0" w:space="0" w:color="auto"/>
        <w:bottom w:val="none" w:sz="0" w:space="0" w:color="auto"/>
        <w:right w:val="none" w:sz="0" w:space="0" w:color="auto"/>
      </w:divBdr>
    </w:div>
    <w:div w:id="1366255145">
      <w:bodyDiv w:val="1"/>
      <w:marLeft w:val="0"/>
      <w:marRight w:val="0"/>
      <w:marTop w:val="0"/>
      <w:marBottom w:val="0"/>
      <w:divBdr>
        <w:top w:val="none" w:sz="0" w:space="0" w:color="auto"/>
        <w:left w:val="none" w:sz="0" w:space="0" w:color="auto"/>
        <w:bottom w:val="none" w:sz="0" w:space="0" w:color="auto"/>
        <w:right w:val="none" w:sz="0" w:space="0" w:color="auto"/>
      </w:divBdr>
    </w:div>
    <w:div w:id="1521626844">
      <w:bodyDiv w:val="1"/>
      <w:marLeft w:val="0"/>
      <w:marRight w:val="0"/>
      <w:marTop w:val="0"/>
      <w:marBottom w:val="0"/>
      <w:divBdr>
        <w:top w:val="none" w:sz="0" w:space="0" w:color="auto"/>
        <w:left w:val="none" w:sz="0" w:space="0" w:color="auto"/>
        <w:bottom w:val="none" w:sz="0" w:space="0" w:color="auto"/>
        <w:right w:val="none" w:sz="0" w:space="0" w:color="auto"/>
      </w:divBdr>
    </w:div>
    <w:div w:id="1554925510">
      <w:bodyDiv w:val="1"/>
      <w:marLeft w:val="0"/>
      <w:marRight w:val="0"/>
      <w:marTop w:val="0"/>
      <w:marBottom w:val="0"/>
      <w:divBdr>
        <w:top w:val="none" w:sz="0" w:space="0" w:color="auto"/>
        <w:left w:val="none" w:sz="0" w:space="0" w:color="auto"/>
        <w:bottom w:val="none" w:sz="0" w:space="0" w:color="auto"/>
        <w:right w:val="none" w:sz="0" w:space="0" w:color="auto"/>
      </w:divBdr>
    </w:div>
    <w:div w:id="1589775562">
      <w:bodyDiv w:val="1"/>
      <w:marLeft w:val="0"/>
      <w:marRight w:val="0"/>
      <w:marTop w:val="0"/>
      <w:marBottom w:val="0"/>
      <w:divBdr>
        <w:top w:val="none" w:sz="0" w:space="0" w:color="auto"/>
        <w:left w:val="none" w:sz="0" w:space="0" w:color="auto"/>
        <w:bottom w:val="none" w:sz="0" w:space="0" w:color="auto"/>
        <w:right w:val="none" w:sz="0" w:space="0" w:color="auto"/>
      </w:divBdr>
    </w:div>
    <w:div w:id="1683166385">
      <w:bodyDiv w:val="1"/>
      <w:marLeft w:val="0"/>
      <w:marRight w:val="0"/>
      <w:marTop w:val="0"/>
      <w:marBottom w:val="0"/>
      <w:divBdr>
        <w:top w:val="none" w:sz="0" w:space="0" w:color="auto"/>
        <w:left w:val="none" w:sz="0" w:space="0" w:color="auto"/>
        <w:bottom w:val="none" w:sz="0" w:space="0" w:color="auto"/>
        <w:right w:val="none" w:sz="0" w:space="0" w:color="auto"/>
      </w:divBdr>
    </w:div>
    <w:div w:id="1735351485">
      <w:bodyDiv w:val="1"/>
      <w:marLeft w:val="0"/>
      <w:marRight w:val="0"/>
      <w:marTop w:val="0"/>
      <w:marBottom w:val="0"/>
      <w:divBdr>
        <w:top w:val="none" w:sz="0" w:space="0" w:color="auto"/>
        <w:left w:val="none" w:sz="0" w:space="0" w:color="auto"/>
        <w:bottom w:val="none" w:sz="0" w:space="0" w:color="auto"/>
        <w:right w:val="none" w:sz="0" w:space="0" w:color="auto"/>
      </w:divBdr>
    </w:div>
    <w:div w:id="1836187815">
      <w:bodyDiv w:val="1"/>
      <w:marLeft w:val="0"/>
      <w:marRight w:val="0"/>
      <w:marTop w:val="0"/>
      <w:marBottom w:val="0"/>
      <w:divBdr>
        <w:top w:val="none" w:sz="0" w:space="0" w:color="auto"/>
        <w:left w:val="none" w:sz="0" w:space="0" w:color="auto"/>
        <w:bottom w:val="none" w:sz="0" w:space="0" w:color="auto"/>
        <w:right w:val="none" w:sz="0" w:space="0" w:color="auto"/>
      </w:divBdr>
    </w:div>
    <w:div w:id="1954632699">
      <w:bodyDiv w:val="1"/>
      <w:marLeft w:val="0"/>
      <w:marRight w:val="0"/>
      <w:marTop w:val="0"/>
      <w:marBottom w:val="0"/>
      <w:divBdr>
        <w:top w:val="none" w:sz="0" w:space="0" w:color="auto"/>
        <w:left w:val="none" w:sz="0" w:space="0" w:color="auto"/>
        <w:bottom w:val="none" w:sz="0" w:space="0" w:color="auto"/>
        <w:right w:val="none" w:sz="0" w:space="0" w:color="auto"/>
      </w:divBdr>
    </w:div>
    <w:div w:id="19649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6C7D-0584-494C-9A93-68561078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2021-03-29T16:23:00Z</dcterms:created>
  <dcterms:modified xsi:type="dcterms:W3CDTF">2021-03-29T16:25:00Z</dcterms:modified>
</cp:coreProperties>
</file>