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8301" w14:textId="77777777" w:rsidR="00E247B0" w:rsidRPr="009631F1" w:rsidRDefault="0062229D" w:rsidP="009631F1">
      <w:pPr>
        <w:spacing w:before="72"/>
        <w:ind w:left="100"/>
        <w:rPr>
          <w:b/>
          <w:sz w:val="24"/>
        </w:rPr>
      </w:pPr>
      <w:r>
        <w:rPr>
          <w:b/>
          <w:sz w:val="24"/>
        </w:rPr>
        <w:t xml:space="preserve">  </w:t>
      </w:r>
      <w:r w:rsidRPr="00A32C9E">
        <w:rPr>
          <w:b/>
          <w:noProof/>
          <w:sz w:val="24"/>
        </w:rPr>
        <w:t xml:space="preserve">Supplementary Table </w:t>
      </w:r>
      <w:r w:rsidR="009631F1" w:rsidRPr="00A32C9E">
        <w:rPr>
          <w:b/>
          <w:noProof/>
          <w:sz w:val="24"/>
        </w:rPr>
        <w:t>2.</w:t>
      </w:r>
      <w:r w:rsidR="009631F1" w:rsidRPr="00A32C9E">
        <w:rPr>
          <w:b/>
          <w:sz w:val="24"/>
        </w:rPr>
        <w:t xml:space="preserve"> </w:t>
      </w:r>
      <w:r w:rsidR="009631F1" w:rsidRPr="00A32C9E">
        <w:rPr>
          <w:sz w:val="24"/>
        </w:rPr>
        <w:t>Quality</w:t>
      </w:r>
      <w:r w:rsidR="009631F1">
        <w:rPr>
          <w:sz w:val="24"/>
        </w:rPr>
        <w:t xml:space="preserve"> assessment of controlled studies</w:t>
      </w:r>
    </w:p>
    <w:p w14:paraId="106879D5" w14:textId="77777777" w:rsidR="00E247B0" w:rsidRDefault="00E247B0">
      <w:pPr>
        <w:pStyle w:val="Corpodeltesto"/>
        <w:rPr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2"/>
        <w:gridCol w:w="626"/>
        <w:gridCol w:w="629"/>
      </w:tblGrid>
      <w:tr w:rsidR="00E247B0" w14:paraId="4721CFC7" w14:textId="77777777" w:rsidTr="005E7E0F">
        <w:trPr>
          <w:trHeight w:val="2199"/>
        </w:trPr>
        <w:tc>
          <w:tcPr>
            <w:tcW w:w="14462" w:type="dxa"/>
          </w:tcPr>
          <w:p w14:paraId="1316AA43" w14:textId="77777777" w:rsidR="00E247B0" w:rsidRDefault="00E247B0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  <w:bookmarkStart w:id="0" w:name="_GoBack" w:colFirst="1" w:colLast="2"/>
          </w:p>
          <w:p w14:paraId="678E838F" w14:textId="77777777" w:rsidR="00E247B0" w:rsidRDefault="00E247B0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615A0021" w14:textId="77777777" w:rsidR="00E247B0" w:rsidRDefault="009631F1">
            <w:pPr>
              <w:pStyle w:val="TableParagraph"/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Author</w:t>
            </w:r>
          </w:p>
        </w:tc>
        <w:tc>
          <w:tcPr>
            <w:tcW w:w="626" w:type="dxa"/>
            <w:textDirection w:val="tbRl"/>
          </w:tcPr>
          <w:p w14:paraId="54C3E381" w14:textId="77777777" w:rsidR="00E247B0" w:rsidRPr="00A32C9E" w:rsidRDefault="009631F1" w:rsidP="0062229D">
            <w:pPr>
              <w:pStyle w:val="TableParagraph"/>
              <w:spacing w:before="99" w:line="247" w:lineRule="auto"/>
              <w:ind w:left="112" w:right="733"/>
              <w:rPr>
                <w:sz w:val="16"/>
              </w:rPr>
            </w:pPr>
            <w:r w:rsidRPr="00A32C9E">
              <w:rPr>
                <w:sz w:val="16"/>
              </w:rPr>
              <w:t>Albanese 2019</w:t>
            </w:r>
            <w:r w:rsidR="0062229D" w:rsidRPr="00A32C9E">
              <w:rPr>
                <w:sz w:val="16"/>
              </w:rPr>
              <w:t xml:space="preserve"> [24]</w:t>
            </w:r>
          </w:p>
        </w:tc>
        <w:tc>
          <w:tcPr>
            <w:tcW w:w="629" w:type="dxa"/>
            <w:textDirection w:val="tbRl"/>
          </w:tcPr>
          <w:p w14:paraId="79FBACD1" w14:textId="77777777" w:rsidR="00E247B0" w:rsidRPr="00A32C9E" w:rsidRDefault="009631F1" w:rsidP="0062229D">
            <w:pPr>
              <w:pStyle w:val="TableParagraph"/>
              <w:spacing w:before="94" w:line="247" w:lineRule="auto"/>
              <w:ind w:left="112" w:right="733"/>
              <w:rPr>
                <w:noProof/>
                <w:sz w:val="16"/>
              </w:rPr>
            </w:pPr>
            <w:r w:rsidRPr="00A32C9E">
              <w:rPr>
                <w:noProof/>
                <w:sz w:val="16"/>
              </w:rPr>
              <w:t>Sajoux 2019</w:t>
            </w:r>
            <w:r w:rsidR="0062229D" w:rsidRPr="00A32C9E">
              <w:rPr>
                <w:noProof/>
                <w:sz w:val="16"/>
              </w:rPr>
              <w:t xml:space="preserve"> [35]</w:t>
            </w:r>
          </w:p>
        </w:tc>
      </w:tr>
      <w:bookmarkEnd w:id="0"/>
      <w:tr w:rsidR="00E247B0" w14:paraId="0E3CBB41" w14:textId="77777777">
        <w:trPr>
          <w:trHeight w:val="299"/>
        </w:trPr>
        <w:tc>
          <w:tcPr>
            <w:tcW w:w="15717" w:type="dxa"/>
            <w:gridSpan w:val="3"/>
          </w:tcPr>
          <w:p w14:paraId="772CD6E3" w14:textId="77777777" w:rsidR="00E247B0" w:rsidRDefault="009631F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Selection</w:t>
            </w:r>
          </w:p>
        </w:tc>
      </w:tr>
      <w:tr w:rsidR="00E247B0" w14:paraId="54EEBFC6" w14:textId="77777777">
        <w:trPr>
          <w:trHeight w:val="299"/>
        </w:trPr>
        <w:tc>
          <w:tcPr>
            <w:tcW w:w="14462" w:type="dxa"/>
          </w:tcPr>
          <w:p w14:paraId="4AE85899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Represents cases with independent validation</w:t>
            </w:r>
          </w:p>
        </w:tc>
        <w:tc>
          <w:tcPr>
            <w:tcW w:w="626" w:type="dxa"/>
          </w:tcPr>
          <w:p w14:paraId="4E9BB0F6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45E09CDE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247B0" w14:paraId="1D079BFC" w14:textId="77777777">
        <w:trPr>
          <w:trHeight w:val="302"/>
        </w:trPr>
        <w:tc>
          <w:tcPr>
            <w:tcW w:w="14462" w:type="dxa"/>
          </w:tcPr>
          <w:p w14:paraId="663FE193" w14:textId="77777777" w:rsidR="00E247B0" w:rsidRDefault="009631F1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Cases are consecutive or obviously representative</w:t>
            </w:r>
          </w:p>
        </w:tc>
        <w:tc>
          <w:tcPr>
            <w:tcW w:w="626" w:type="dxa"/>
          </w:tcPr>
          <w:p w14:paraId="3BBDABA7" w14:textId="77777777" w:rsidR="00E247B0" w:rsidRDefault="009631F1">
            <w:pPr>
              <w:pStyle w:val="TableParagraph"/>
              <w:spacing w:before="7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766F0B0B" w14:textId="77777777" w:rsidR="00E247B0" w:rsidRDefault="009631F1">
            <w:pPr>
              <w:pStyle w:val="TableParagraph"/>
              <w:spacing w:before="7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247B0" w14:paraId="3FA237F3" w14:textId="77777777">
        <w:trPr>
          <w:trHeight w:val="299"/>
        </w:trPr>
        <w:tc>
          <w:tcPr>
            <w:tcW w:w="14462" w:type="dxa"/>
          </w:tcPr>
          <w:p w14:paraId="47F7D71B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Controls are from clinical setting</w:t>
            </w:r>
          </w:p>
        </w:tc>
        <w:tc>
          <w:tcPr>
            <w:tcW w:w="626" w:type="dxa"/>
          </w:tcPr>
          <w:p w14:paraId="0A04085E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57C1C4A8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247B0" w14:paraId="0A55485F" w14:textId="77777777">
        <w:trPr>
          <w:trHeight w:val="299"/>
        </w:trPr>
        <w:tc>
          <w:tcPr>
            <w:tcW w:w="14462" w:type="dxa"/>
          </w:tcPr>
          <w:p w14:paraId="4D4933BA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Controls have no history of Obesity</w:t>
            </w:r>
          </w:p>
        </w:tc>
        <w:tc>
          <w:tcPr>
            <w:tcW w:w="626" w:type="dxa"/>
          </w:tcPr>
          <w:p w14:paraId="0C52473B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14:paraId="4B83620C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247B0" w14:paraId="3C31B200" w14:textId="77777777">
        <w:trPr>
          <w:trHeight w:val="299"/>
        </w:trPr>
        <w:tc>
          <w:tcPr>
            <w:tcW w:w="15717" w:type="dxa"/>
            <w:gridSpan w:val="3"/>
          </w:tcPr>
          <w:p w14:paraId="04C6081B" w14:textId="77777777" w:rsidR="00E247B0" w:rsidRDefault="009631F1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sz w:val="18"/>
              </w:rPr>
              <w:t>Comparability</w:t>
            </w:r>
          </w:p>
        </w:tc>
      </w:tr>
      <w:tr w:rsidR="00E247B0" w14:paraId="58A48E10" w14:textId="77777777">
        <w:trPr>
          <w:trHeight w:val="299"/>
        </w:trPr>
        <w:tc>
          <w:tcPr>
            <w:tcW w:w="14462" w:type="dxa"/>
          </w:tcPr>
          <w:p w14:paraId="59867AB2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Controls are comparable for the most important factors.</w:t>
            </w:r>
          </w:p>
        </w:tc>
        <w:tc>
          <w:tcPr>
            <w:tcW w:w="626" w:type="dxa"/>
          </w:tcPr>
          <w:p w14:paraId="171DF08F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14:paraId="72A25505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247B0" w14:paraId="50488ED4" w14:textId="77777777">
        <w:trPr>
          <w:trHeight w:val="299"/>
        </w:trPr>
        <w:tc>
          <w:tcPr>
            <w:tcW w:w="14462" w:type="dxa"/>
          </w:tcPr>
          <w:p w14:paraId="3BEACF5C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 for any additional factor</w:t>
            </w:r>
          </w:p>
        </w:tc>
        <w:tc>
          <w:tcPr>
            <w:tcW w:w="626" w:type="dxa"/>
          </w:tcPr>
          <w:p w14:paraId="3A21C434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C70D92E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247B0" w14:paraId="279E7079" w14:textId="77777777">
        <w:trPr>
          <w:trHeight w:val="302"/>
        </w:trPr>
        <w:tc>
          <w:tcPr>
            <w:tcW w:w="15717" w:type="dxa"/>
            <w:gridSpan w:val="3"/>
          </w:tcPr>
          <w:p w14:paraId="0A9C420C" w14:textId="77777777" w:rsidR="00E247B0" w:rsidRDefault="009631F1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Ascertainment of exposure</w:t>
            </w:r>
          </w:p>
        </w:tc>
      </w:tr>
      <w:tr w:rsidR="00E247B0" w14:paraId="34F1B749" w14:textId="77777777">
        <w:trPr>
          <w:trHeight w:val="299"/>
        </w:trPr>
        <w:tc>
          <w:tcPr>
            <w:tcW w:w="14462" w:type="dxa"/>
          </w:tcPr>
          <w:p w14:paraId="044D8895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Secured record or structured interview where blind to case/control status</w:t>
            </w:r>
          </w:p>
        </w:tc>
        <w:tc>
          <w:tcPr>
            <w:tcW w:w="626" w:type="dxa"/>
          </w:tcPr>
          <w:p w14:paraId="2D7D7F91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9" w:type="dxa"/>
          </w:tcPr>
          <w:p w14:paraId="4293A36F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247B0" w14:paraId="6F8BBF47" w14:textId="77777777">
        <w:trPr>
          <w:trHeight w:val="299"/>
        </w:trPr>
        <w:tc>
          <w:tcPr>
            <w:tcW w:w="14462" w:type="dxa"/>
          </w:tcPr>
          <w:p w14:paraId="38113CD1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Same method of ascertainment for cases and controls</w:t>
            </w:r>
          </w:p>
        </w:tc>
        <w:tc>
          <w:tcPr>
            <w:tcW w:w="626" w:type="dxa"/>
          </w:tcPr>
          <w:p w14:paraId="0856FAD7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0BE1C693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247B0" w14:paraId="330DAA9C" w14:textId="77777777">
        <w:trPr>
          <w:trHeight w:val="299"/>
        </w:trPr>
        <w:tc>
          <w:tcPr>
            <w:tcW w:w="14462" w:type="dxa"/>
          </w:tcPr>
          <w:p w14:paraId="5F360ABD" w14:textId="77777777" w:rsidR="00E247B0" w:rsidRDefault="009631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Cases and controls have completed follow up</w:t>
            </w:r>
          </w:p>
        </w:tc>
        <w:tc>
          <w:tcPr>
            <w:tcW w:w="626" w:type="dxa"/>
          </w:tcPr>
          <w:p w14:paraId="3746EFEB" w14:textId="77777777" w:rsidR="00E247B0" w:rsidRDefault="009631F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14:paraId="376EDC7E" w14:textId="77777777" w:rsidR="00E247B0" w:rsidRDefault="009631F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247B0" w14:paraId="502BF7A2" w14:textId="77777777">
        <w:trPr>
          <w:trHeight w:val="300"/>
        </w:trPr>
        <w:tc>
          <w:tcPr>
            <w:tcW w:w="14462" w:type="dxa"/>
          </w:tcPr>
          <w:p w14:paraId="2E56FE89" w14:textId="77777777" w:rsidR="00E247B0" w:rsidRDefault="009631F1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</w:p>
        </w:tc>
        <w:tc>
          <w:tcPr>
            <w:tcW w:w="626" w:type="dxa"/>
          </w:tcPr>
          <w:p w14:paraId="5A6F9BC5" w14:textId="77777777" w:rsidR="00E247B0" w:rsidRDefault="009631F1">
            <w:pPr>
              <w:pStyle w:val="TableParagraph"/>
              <w:spacing w:before="69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29" w:type="dxa"/>
          </w:tcPr>
          <w:p w14:paraId="06B7B1C8" w14:textId="77777777" w:rsidR="00E247B0" w:rsidRDefault="009631F1">
            <w:pPr>
              <w:pStyle w:val="TableParagraph"/>
              <w:spacing w:before="69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14:paraId="41C7E19C" w14:textId="77777777" w:rsidR="00E247B0" w:rsidRPr="005E7E0F" w:rsidRDefault="009631F1" w:rsidP="005E7E0F">
      <w:pPr>
        <w:pStyle w:val="Corpodeltesto"/>
        <w:ind w:left="142" w:right="536" w:firstLine="41"/>
        <w:rPr>
          <w:spacing w:val="-3"/>
          <w:sz w:val="24"/>
          <w:szCs w:val="24"/>
        </w:rPr>
      </w:pPr>
      <w:r w:rsidRPr="005E7E0F">
        <w:rPr>
          <w:sz w:val="24"/>
          <w:szCs w:val="24"/>
        </w:rPr>
        <w:t>Newcastle-Ottawa Scale (NOS) for longitudinal case control studies.</w:t>
      </w:r>
      <w:r w:rsidRPr="005E7E0F">
        <w:rPr>
          <w:spacing w:val="-4"/>
          <w:sz w:val="24"/>
          <w:szCs w:val="24"/>
        </w:rPr>
        <w:t xml:space="preserve"> Yes </w:t>
      </w:r>
      <w:r w:rsidRPr="005E7E0F">
        <w:rPr>
          <w:sz w:val="24"/>
          <w:szCs w:val="24"/>
        </w:rPr>
        <w:t xml:space="preserve">= 1, No (not reported, not available) = 0; Studies with scores of 0–3, 4–6, 7–9 were </w:t>
      </w:r>
      <w:r w:rsidR="005E7E0F">
        <w:rPr>
          <w:sz w:val="24"/>
          <w:szCs w:val="24"/>
        </w:rPr>
        <w:t xml:space="preserve">  </w:t>
      </w:r>
      <w:r w:rsidRPr="005E7E0F">
        <w:rPr>
          <w:sz w:val="24"/>
          <w:szCs w:val="24"/>
        </w:rPr>
        <w:t>considered as</w:t>
      </w:r>
      <w:r w:rsidRPr="005E7E0F">
        <w:rPr>
          <w:spacing w:val="-4"/>
          <w:sz w:val="24"/>
          <w:szCs w:val="24"/>
        </w:rPr>
        <w:t xml:space="preserve"> low, </w:t>
      </w:r>
      <w:r w:rsidRPr="005E7E0F">
        <w:rPr>
          <w:sz w:val="24"/>
          <w:szCs w:val="24"/>
        </w:rPr>
        <w:t xml:space="preserve">moderate and high </w:t>
      </w:r>
      <w:r w:rsidRPr="005E7E0F">
        <w:rPr>
          <w:spacing w:val="-3"/>
          <w:sz w:val="24"/>
          <w:szCs w:val="24"/>
        </w:rPr>
        <w:t>quality,</w:t>
      </w:r>
      <w:r w:rsidR="005E7E0F">
        <w:rPr>
          <w:spacing w:val="-3"/>
          <w:sz w:val="24"/>
          <w:szCs w:val="24"/>
        </w:rPr>
        <w:t xml:space="preserve"> </w:t>
      </w:r>
      <w:r w:rsidRPr="005E7E0F">
        <w:rPr>
          <w:sz w:val="24"/>
          <w:szCs w:val="24"/>
        </w:rPr>
        <w:t>respectively.</w:t>
      </w:r>
    </w:p>
    <w:sectPr w:rsidR="00E247B0" w:rsidRPr="005E7E0F">
      <w:type w:val="continuous"/>
      <w:pgSz w:w="16840" w:h="11910" w:orient="landscape"/>
      <w:pgMar w:top="1100" w:right="6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0"/>
    <w:rsid w:val="003A2009"/>
    <w:rsid w:val="005E7E0F"/>
    <w:rsid w:val="0062229D"/>
    <w:rsid w:val="009631F1"/>
    <w:rsid w:val="00A32C9E"/>
    <w:rsid w:val="00E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B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8" w:line="211" w:lineRule="exact"/>
      <w:ind w:left="11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8" w:line="21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Marwan El Ghoch</cp:lastModifiedBy>
  <cp:revision>3</cp:revision>
  <dcterms:created xsi:type="dcterms:W3CDTF">2021-01-14T15:33:00Z</dcterms:created>
  <dcterms:modified xsi:type="dcterms:W3CDTF">2021-01-15T14:37:00Z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