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676D3" w14:textId="77777777" w:rsidR="00620AB0" w:rsidRDefault="00A71A34">
      <w:r>
        <w:rPr>
          <w:lang w:val="en-AU"/>
        </w:rPr>
        <w:t>SUPPLEMENTAL MATERIAL</w:t>
      </w:r>
      <w:r>
        <w:br w:type="page"/>
      </w:r>
    </w:p>
    <w:tbl>
      <w:tblPr>
        <w:tblW w:w="5000" w:type="pct"/>
        <w:tblCellMar>
          <w:top w:w="15" w:type="dxa"/>
        </w:tblCellMar>
        <w:tblLook w:val="04A0" w:firstRow="1" w:lastRow="0" w:firstColumn="1" w:lastColumn="0" w:noHBand="0" w:noVBand="1"/>
      </w:tblPr>
      <w:tblGrid>
        <w:gridCol w:w="6199"/>
        <w:gridCol w:w="1952"/>
        <w:gridCol w:w="1952"/>
        <w:gridCol w:w="1732"/>
        <w:gridCol w:w="1732"/>
        <w:gridCol w:w="878"/>
        <w:gridCol w:w="235"/>
      </w:tblGrid>
      <w:tr w:rsidR="00620AB0" w:rsidRPr="00620AB0" w14:paraId="20295B07" w14:textId="77777777" w:rsidTr="00620AB0">
        <w:trPr>
          <w:gridAfter w:val="1"/>
          <w:wAfter w:w="80" w:type="pct"/>
          <w:trHeight w:val="320"/>
        </w:trPr>
        <w:tc>
          <w:tcPr>
            <w:tcW w:w="492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7D30" w14:textId="67FE8F3B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AU"/>
              </w:rPr>
              <w:lastRenderedPageBreak/>
              <w:t>Supplemental t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able </w:t>
            </w:r>
            <w:r w:rsidRPr="00620AB0">
              <w:rPr>
                <w:rFonts w:ascii="Times New Roman" w:eastAsia="MS Mincho" w:hAnsi="Times New Roman" w:cs="Times New Roman"/>
                <w:color w:val="000000"/>
                <w:sz w:val="22"/>
                <w:szCs w:val="22"/>
              </w:rPr>
              <w:t>Ⅰ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Clinical characteristics among patients with putaminal, thalamic, or lobar hemorrhage.</w:t>
            </w:r>
          </w:p>
        </w:tc>
      </w:tr>
      <w:tr w:rsidR="00620AB0" w:rsidRPr="00620AB0" w14:paraId="7B15FD24" w14:textId="77777777" w:rsidTr="00410F2C">
        <w:trPr>
          <w:gridAfter w:val="1"/>
          <w:wAfter w:w="80" w:type="pct"/>
          <w:trHeight w:val="340"/>
        </w:trPr>
        <w:tc>
          <w:tcPr>
            <w:tcW w:w="2111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95E50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Variables</w:t>
            </w:r>
          </w:p>
        </w:tc>
        <w:tc>
          <w:tcPr>
            <w:tcW w:w="66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DE7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Putamen</w:t>
            </w:r>
          </w:p>
        </w:tc>
        <w:tc>
          <w:tcPr>
            <w:tcW w:w="66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64A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Thalamus</w:t>
            </w:r>
          </w:p>
        </w:tc>
        <w:tc>
          <w:tcPr>
            <w:tcW w:w="59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4A5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Lobar</w:t>
            </w:r>
          </w:p>
        </w:tc>
        <w:tc>
          <w:tcPr>
            <w:tcW w:w="59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AB4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299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EB1F2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</w:p>
        </w:tc>
      </w:tr>
      <w:tr w:rsidR="00620AB0" w:rsidRPr="00620AB0" w14:paraId="305A6A02" w14:textId="77777777" w:rsidTr="00410F2C">
        <w:trPr>
          <w:gridAfter w:val="1"/>
          <w:wAfter w:w="80" w:type="pct"/>
          <w:trHeight w:val="320"/>
        </w:trPr>
        <w:tc>
          <w:tcPr>
            <w:tcW w:w="2111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59D4B49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DF71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n=158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C7FA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n=156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9E4C9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n=78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AD8E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n=52</w:t>
            </w:r>
          </w:p>
        </w:tc>
        <w:tc>
          <w:tcPr>
            <w:tcW w:w="299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910B0C6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20AB0" w:rsidRPr="00620AB0" w14:paraId="2296ABA5" w14:textId="77777777" w:rsidTr="00410F2C">
        <w:trPr>
          <w:gridAfter w:val="1"/>
          <w:wAfter w:w="80" w:type="pct"/>
          <w:trHeight w:val="32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8C8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Female sex,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84B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 (27)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409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 (38)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A29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 (51)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A01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 (27)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C03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0.002 </w:t>
            </w:r>
          </w:p>
        </w:tc>
      </w:tr>
      <w:tr w:rsidR="00620AB0" w:rsidRPr="00620AB0" w14:paraId="470A4E55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975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Age, years,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63A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 (55-70)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2FE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 (65-79)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4F4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77 (67-83)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DE6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 (58-81)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7CC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620AB0" w:rsidRPr="00620AB0" w14:paraId="05846DAB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F8B4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Body mass index, kg/m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0BD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22.6 (20.7-25.5)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700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22.1 (20.4-25.5)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87B6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22.2 (19.2-25.0)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07B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22.9 (21.0-26.0)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ACC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0.440 </w:t>
            </w:r>
          </w:p>
        </w:tc>
      </w:tr>
      <w:tr w:rsidR="00620AB0" w:rsidRPr="00620AB0" w14:paraId="31FCCED6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FA02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Prior history of ischemic stroke,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041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(10)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506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(10)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76E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 (12)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9DA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(14)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22E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0.831 </w:t>
            </w:r>
          </w:p>
        </w:tc>
      </w:tr>
      <w:tr w:rsidR="00620AB0" w:rsidRPr="00620AB0" w14:paraId="7C07C830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B631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Prior history of hemorrhagic stroke,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5676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 (10)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AC7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 (7)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CCB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(9)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6C4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DE3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0.485 </w:t>
            </w:r>
          </w:p>
        </w:tc>
      </w:tr>
      <w:tr w:rsidR="00620AB0" w:rsidRPr="00620AB0" w14:paraId="4926262C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C735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Prior history of vascular disease,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1A2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 (3)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A169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 (8)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F3D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(4)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550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(4)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6E3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0.273 </w:t>
            </w:r>
          </w:p>
        </w:tc>
      </w:tr>
      <w:tr w:rsidR="00620AB0" w:rsidRPr="00620AB0" w14:paraId="6E39A5A3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38EE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Vascular risk factors,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DF39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6299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801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E90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F3F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0AB0" w:rsidRPr="00620AB0" w14:paraId="6A4C76E7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61CB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Hypertension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71C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141 (89)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A32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134 (86)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2B2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 (74)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CB1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 (87)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D28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0.024 </w:t>
            </w:r>
          </w:p>
        </w:tc>
      </w:tr>
      <w:tr w:rsidR="00620AB0" w:rsidRPr="00620AB0" w14:paraId="4FFD6A04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662B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Diabetes mellitus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48D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 (16)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B24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 (19)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14C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(19)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9DE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 (21)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0E1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0.785 </w:t>
            </w:r>
          </w:p>
        </w:tc>
      </w:tr>
      <w:tr w:rsidR="00620AB0" w:rsidRPr="00620AB0" w14:paraId="4CD75808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027B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Hyperlipidemia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F92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 (30)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508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 (29)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C1D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 (30)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AEB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 (17)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88D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0.343 </w:t>
            </w:r>
          </w:p>
        </w:tc>
      </w:tr>
      <w:tr w:rsidR="00620AB0" w:rsidRPr="00620AB0" w14:paraId="1BDB8DCD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0B43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Current smoking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F9C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 (35)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4666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 (33)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ACE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(19)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C829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 (33)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F4A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0.081 </w:t>
            </w:r>
          </w:p>
        </w:tc>
      </w:tr>
      <w:tr w:rsidR="00620AB0" w:rsidRPr="00620AB0" w14:paraId="4F6DEC89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B0D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Daily alcohol intake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DB6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93 (59)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3B4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85 (55)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1C9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 (32)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81C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 (48)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AC1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0.001 </w:t>
            </w:r>
          </w:p>
        </w:tc>
      </w:tr>
      <w:tr w:rsidR="00620AB0" w:rsidRPr="00620AB0" w14:paraId="1DD27AD9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2494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Premorbid antithrombotic treatment, n (%)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0F5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 (16)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8703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 (27)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D28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 (30)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7C5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(29)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3CB9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0.036 </w:t>
            </w:r>
          </w:p>
        </w:tc>
      </w:tr>
      <w:tr w:rsidR="00620AB0" w:rsidRPr="00620AB0" w14:paraId="6767C82B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9134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Preadmission mRS,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3E7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 (0-0)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85D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 (0-0)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79C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 (0-1)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682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 (0-0)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30F8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0.276 </w:t>
            </w:r>
          </w:p>
        </w:tc>
      </w:tr>
      <w:tr w:rsidR="00620AB0" w:rsidRPr="00620AB0" w14:paraId="46F56516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1819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Systolic BP on arrival, mmHg,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2E0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 (167-203)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BBA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184 (159-210)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911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172 (156-196)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31B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186 (165-209)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496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0.018 </w:t>
            </w:r>
          </w:p>
        </w:tc>
      </w:tr>
      <w:tr w:rsidR="00620AB0" w:rsidRPr="00620AB0" w14:paraId="26A6013E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E751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Diastolic BP on arrival, mmHg,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DE9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104 (90-117)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7B1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104 (90-117)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C25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96 (80-109)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7AC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103 (91-113)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CF1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0.015 </w:t>
            </w:r>
          </w:p>
        </w:tc>
      </w:tr>
      <w:tr w:rsidR="00620AB0" w:rsidRPr="00620AB0" w14:paraId="1FEA8EC6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6C3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Initial NIHSS score,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02E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 (5-17)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22B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 (3-14)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113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(1-16)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189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(1-8)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507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620AB0" w:rsidRPr="00620AB0" w14:paraId="4930E728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400C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Initial hematoma volume, ml,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54C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12.1 (4.68-23.3)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E2E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4.95 (2.50-8.00)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E58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17.8 (8.24-52.4)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408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2.95 (1.00-7.75)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A9F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620AB0" w:rsidRPr="00620AB0" w14:paraId="09727292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CA7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Biochemistry sign at admission,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F8E6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612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E796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5E3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BC4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0AB0" w:rsidRPr="00620AB0" w14:paraId="1DDF4580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F3CE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Hemoglobin, g/dl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2D21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14.2 (13.1-16.3)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B027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14.0 (13.0-15.0)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872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12.8 (11.7-14.8)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E6B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14.0 (11.9-15.9)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3C9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0.006 </w:t>
            </w:r>
          </w:p>
        </w:tc>
      </w:tr>
      <w:tr w:rsidR="00620AB0" w:rsidRPr="00620AB0" w14:paraId="5E17193C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EE68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Platelet count, 10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4</w:t>
            </w: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/μl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DA6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21.1 (17.3-24.7)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A9D5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21.8 (18.2-25.7)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2E1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20.2 (17.1-24.8)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F14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19.9 (15.1-24.7)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8D2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0.287 </w:t>
            </w:r>
          </w:p>
        </w:tc>
      </w:tr>
      <w:tr w:rsidR="00620AB0" w:rsidRPr="00620AB0" w14:paraId="601ED81F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0D9B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Total cholesterol, mg/dl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6C1F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194 (166-225)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AFB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192 (170-216)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0C01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183 (159-210)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3F22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189 (167-212)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EBAB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0.553 </w:t>
            </w:r>
          </w:p>
        </w:tc>
      </w:tr>
      <w:tr w:rsidR="00620AB0" w:rsidRPr="00620AB0" w14:paraId="46C8F203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19F2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eGFR, ml/min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15F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 (59-83)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1973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 (52-82)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0D8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66 (57-84)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7340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68 (51-80)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2B5A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0.171 </w:t>
            </w:r>
          </w:p>
        </w:tc>
      </w:tr>
      <w:tr w:rsidR="00620AB0" w:rsidRPr="00620AB0" w14:paraId="19D0D943" w14:textId="77777777" w:rsidTr="00410F2C">
        <w:trPr>
          <w:gridAfter w:val="1"/>
          <w:wAfter w:w="80" w:type="pct"/>
          <w:trHeight w:val="30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4086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small vessel disease score, median (IQR)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099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(1-3)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55BE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(2-3)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5834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983C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(2-3)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0B5F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620AB0" w:rsidRPr="00620AB0" w14:paraId="29D5AA7C" w14:textId="77777777" w:rsidTr="00410F2C">
        <w:trPr>
          <w:gridAfter w:val="1"/>
          <w:wAfter w:w="80" w:type="pct"/>
          <w:trHeight w:val="320"/>
        </w:trPr>
        <w:tc>
          <w:tcPr>
            <w:tcW w:w="21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B9716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mRS at discharge, median (IQR)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0149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(2-5)</w:t>
            </w:r>
          </w:p>
        </w:tc>
        <w:tc>
          <w:tcPr>
            <w:tcW w:w="6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2E2F6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(3-4)</w:t>
            </w:r>
          </w:p>
        </w:tc>
        <w:tc>
          <w:tcPr>
            <w:tcW w:w="5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9C5BD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(2-5)</w:t>
            </w:r>
          </w:p>
        </w:tc>
        <w:tc>
          <w:tcPr>
            <w:tcW w:w="5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3E3B6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(2-4)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3A74B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0.103 </w:t>
            </w:r>
          </w:p>
        </w:tc>
      </w:tr>
      <w:tr w:rsidR="00620AB0" w:rsidRPr="00620AB0" w14:paraId="7416FC60" w14:textId="77777777" w:rsidTr="00410F2C">
        <w:trPr>
          <w:gridAfter w:val="1"/>
          <w:wAfter w:w="80" w:type="pct"/>
          <w:trHeight w:val="320"/>
        </w:trPr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2068" w14:textId="77777777" w:rsidR="00620AB0" w:rsidRPr="00620AB0" w:rsidRDefault="00620AB0" w:rsidP="00620AB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E298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8629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9B6C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77D7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6BD0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0AB0" w:rsidRPr="00620AB0" w14:paraId="264B49E9" w14:textId="77777777" w:rsidTr="00620AB0">
        <w:trPr>
          <w:gridAfter w:val="1"/>
          <w:wAfter w:w="80" w:type="pct"/>
          <w:trHeight w:val="320"/>
        </w:trPr>
        <w:tc>
          <w:tcPr>
            <w:tcW w:w="492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CEBB5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20A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mRS, modified Rankin scale; BP, blood pressure; NIHSS, National Institutes of Health Stroke Scale; eGFR, estimate glomerular filtration rate.</w:t>
            </w:r>
          </w:p>
        </w:tc>
      </w:tr>
      <w:tr w:rsidR="00620AB0" w:rsidRPr="00620AB0" w14:paraId="11B74ED4" w14:textId="77777777" w:rsidTr="00620AB0">
        <w:trPr>
          <w:trHeight w:val="320"/>
        </w:trPr>
        <w:tc>
          <w:tcPr>
            <w:tcW w:w="492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F2A3D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41A6" w14:textId="77777777" w:rsidR="00620AB0" w:rsidRPr="00620AB0" w:rsidRDefault="00620AB0" w:rsidP="00620AB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1797A883" w14:textId="189543CB" w:rsidR="00620AB0" w:rsidRDefault="00620AB0">
      <w:r>
        <w:br w:type="page"/>
      </w:r>
    </w:p>
    <w:p w14:paraId="2EA98DE5" w14:textId="77777777" w:rsidR="00A71A34" w:rsidRDefault="00A71A34"/>
    <w:tbl>
      <w:tblPr>
        <w:tblW w:w="5000" w:type="pct"/>
        <w:tblLayout w:type="fixed"/>
        <w:tblCellMar>
          <w:top w:w="15" w:type="dxa"/>
        </w:tblCellMar>
        <w:tblLook w:val="04A0" w:firstRow="1" w:lastRow="0" w:firstColumn="1" w:lastColumn="0" w:noHBand="0" w:noVBand="1"/>
      </w:tblPr>
      <w:tblGrid>
        <w:gridCol w:w="7006"/>
        <w:gridCol w:w="1641"/>
        <w:gridCol w:w="1342"/>
        <w:gridCol w:w="1491"/>
        <w:gridCol w:w="1491"/>
        <w:gridCol w:w="1462"/>
        <w:gridCol w:w="247"/>
      </w:tblGrid>
      <w:tr w:rsidR="001A4FCD" w:rsidRPr="001A4FCD" w14:paraId="7CD27E65" w14:textId="77777777" w:rsidTr="001A4FCD">
        <w:trPr>
          <w:gridAfter w:val="1"/>
          <w:wAfter w:w="85" w:type="pct"/>
          <w:trHeight w:val="320"/>
        </w:trPr>
        <w:tc>
          <w:tcPr>
            <w:tcW w:w="34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208F" w14:textId="392D1938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Supplemental Table </w:t>
            </w:r>
            <w:r w:rsidR="00620AB0" w:rsidRPr="00620AB0">
              <w:rPr>
                <w:rFonts w:ascii="Times New Roman" w:eastAsia="MS Mincho" w:hAnsi="Times New Roman" w:cs="Times New Roman"/>
                <w:color w:val="000000"/>
                <w:sz w:val="22"/>
                <w:szCs w:val="22"/>
              </w:rPr>
              <w:t>Ⅱ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Distribution of small vessel diseases according to hematoma location.*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09BC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2778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0CF3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4FCD" w:rsidRPr="001A4FCD" w14:paraId="0212B17A" w14:textId="77777777" w:rsidTr="001A4FCD">
        <w:trPr>
          <w:gridAfter w:val="1"/>
          <w:wAfter w:w="85" w:type="pct"/>
          <w:trHeight w:val="340"/>
        </w:trPr>
        <w:tc>
          <w:tcPr>
            <w:tcW w:w="2386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47EAC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Variables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47A2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Putamen</w:t>
            </w:r>
          </w:p>
        </w:tc>
        <w:tc>
          <w:tcPr>
            <w:tcW w:w="45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D0F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Thalamus</w:t>
            </w:r>
          </w:p>
        </w:tc>
        <w:tc>
          <w:tcPr>
            <w:tcW w:w="50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852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Lobar</w:t>
            </w:r>
          </w:p>
        </w:tc>
        <w:tc>
          <w:tcPr>
            <w:tcW w:w="50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9CE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498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945AC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</w:p>
        </w:tc>
      </w:tr>
      <w:tr w:rsidR="001A4FCD" w:rsidRPr="001A4FCD" w14:paraId="47B2F67E" w14:textId="77777777" w:rsidTr="001A4FCD">
        <w:trPr>
          <w:gridAfter w:val="1"/>
          <w:wAfter w:w="85" w:type="pct"/>
          <w:trHeight w:val="320"/>
        </w:trPr>
        <w:tc>
          <w:tcPr>
            <w:tcW w:w="238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22F4E91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5E1D4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n=112</w:t>
            </w:r>
          </w:p>
        </w:tc>
        <w:tc>
          <w:tcPr>
            <w:tcW w:w="457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541A2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n=118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39F8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n=73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A951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n=41</w:t>
            </w:r>
          </w:p>
        </w:tc>
        <w:tc>
          <w:tcPr>
            <w:tcW w:w="498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E8677E9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A4FCD" w:rsidRPr="001A4FCD" w14:paraId="5163C1B2" w14:textId="77777777" w:rsidTr="001A4FCD">
        <w:trPr>
          <w:gridAfter w:val="1"/>
          <w:wAfter w:w="85" w:type="pct"/>
          <w:trHeight w:val="32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193D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Severe† WMH,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0E5B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 (53)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80B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87 (74)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D2A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 (75)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2E1A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 (73)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88B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1A4FCD" w:rsidRPr="001A4FCD" w14:paraId="6BB63CFF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A9F2" w14:textId="07270BC9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Deep WMH (Fazekas scale,</w:t>
            </w:r>
            <w:r w:rsidR="0041157B" w:rsidRPr="0041157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19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median [IQR])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926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BCC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268E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(2-2)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0BBF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(1-3)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897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1A4FCD" w:rsidRPr="001A4FCD" w14:paraId="35B6A9B7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E744" w14:textId="44D9C970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Periventricular WMH (Fazekas scale,</w:t>
            </w:r>
            <w:r w:rsidR="0041157B" w:rsidRPr="0041157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19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median [IQR])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F37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(1-2)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2ACB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613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996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F7A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1A4FCD" w:rsidRPr="001A4FCD" w14:paraId="4F644638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9D3C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any MBs,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D2C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 (62)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D6D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94 (80)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BE1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 (49)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014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 (76)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A58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1A4FCD" w:rsidRPr="001A4FCD" w14:paraId="404AF537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A297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Presence of deep MBs,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694D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 (46)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7EC6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78 (66)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369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 (33)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1AD6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 (66)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6C7F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1A4FCD" w:rsidRPr="001A4FCD" w14:paraId="5410127C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17D9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Presence of lobar MBs,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A3A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 (31)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B32E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 (46)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B51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 (38)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205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 (49)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C1C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0.085 </w:t>
            </w:r>
          </w:p>
        </w:tc>
      </w:tr>
      <w:tr w:rsidR="001A4FCD" w:rsidRPr="001A4FCD" w14:paraId="318BC731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106B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Presence of infratentorial MBs,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858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 (34)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6FC6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 (52)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CFC7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 (19)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DEC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 (42)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8DAB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1A4FCD" w:rsidRPr="001A4FCD" w14:paraId="56CA43E0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761F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lacunes,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5C81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 (30)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68126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 (38)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892A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 (23)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E71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(37)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97ED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0.165 </w:t>
            </w:r>
          </w:p>
        </w:tc>
      </w:tr>
      <w:tr w:rsidR="001A4FCD" w:rsidRPr="001A4FCD" w14:paraId="170987DF" w14:textId="77777777" w:rsidTr="001A4FCD">
        <w:trPr>
          <w:gridAfter w:val="1"/>
          <w:wAfter w:w="85" w:type="pct"/>
          <w:trHeight w:val="30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CDFB" w14:textId="0126C741" w:rsidR="001A4FCD" w:rsidRPr="00A71A34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AU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Prominent‡ ePS at basal ganglia, n (%)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D55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 (40)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95E5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 (52)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2E82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 (33)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1389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 (44)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2E3B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0.070 </w:t>
            </w:r>
          </w:p>
        </w:tc>
      </w:tr>
      <w:tr w:rsidR="001A4FCD" w:rsidRPr="001A4FCD" w14:paraId="7F609601" w14:textId="77777777" w:rsidTr="001A4FCD">
        <w:trPr>
          <w:gridAfter w:val="1"/>
          <w:wAfter w:w="85" w:type="pct"/>
          <w:trHeight w:val="32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E21FE" w14:textId="10D9EE32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ePS at basal ganglia (scale by Doubal et al.,</w:t>
            </w:r>
            <w:r w:rsidR="0041157B" w:rsidRPr="0041157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2</w:t>
            </w:r>
            <w:r w:rsidR="0079723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1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median</w:t>
            </w:r>
            <w:proofErr w:type="gramEnd"/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[IQR])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FF04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(1-2)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0BF3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5EC4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57DA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(1-2)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0716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0.128 </w:t>
            </w:r>
          </w:p>
        </w:tc>
      </w:tr>
      <w:tr w:rsidR="001A4FCD" w:rsidRPr="001A4FCD" w14:paraId="214B014D" w14:textId="77777777" w:rsidTr="001A4FCD">
        <w:trPr>
          <w:gridAfter w:val="1"/>
          <w:wAfter w:w="85" w:type="pct"/>
          <w:trHeight w:val="320"/>
        </w:trPr>
        <w:tc>
          <w:tcPr>
            <w:tcW w:w="2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9B5A" w14:textId="23D221E6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ePS at central semiovale (scale by Doubal et al.,</w:t>
            </w:r>
            <w:r w:rsidR="0041157B" w:rsidRPr="0041157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2</w:t>
            </w:r>
            <w:r w:rsidR="0079723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1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median [IQR])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9042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(1-3)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EF2B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317E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85C4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(1-2)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85A0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0.344 </w:t>
            </w:r>
          </w:p>
        </w:tc>
      </w:tr>
      <w:tr w:rsidR="001A4FCD" w:rsidRPr="001A4FCD" w14:paraId="3EE2A703" w14:textId="77777777" w:rsidTr="001A4FCD">
        <w:trPr>
          <w:gridAfter w:val="1"/>
          <w:wAfter w:w="85" w:type="pct"/>
          <w:trHeight w:val="320"/>
        </w:trPr>
        <w:tc>
          <w:tcPr>
            <w:tcW w:w="23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A6F6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09DA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CBE9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69B4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2A36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00AFF" w14:textId="77777777" w:rsidR="001A4FCD" w:rsidRPr="001A4FCD" w:rsidRDefault="001A4FCD" w:rsidP="001A4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1A4FCD" w:rsidRPr="001A4FCD" w14:paraId="36877764" w14:textId="77777777" w:rsidTr="001A4FCD">
        <w:trPr>
          <w:gridAfter w:val="1"/>
          <w:wAfter w:w="85" w:type="pct"/>
          <w:trHeight w:val="320"/>
        </w:trPr>
        <w:tc>
          <w:tcPr>
            <w:tcW w:w="4915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DF7C8" w14:textId="0BECA825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 Only patients with magnetic resonance imaging with sufficient sequences during admission.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† Periventricular (Fazekas grade 2 or 3) and/or deep white matter (Fazekas grade 3) hyperintensities.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‡ Grade 2-4 (scale by Doubal et al.</w:t>
            </w:r>
            <w:r w:rsidR="0079723E" w:rsidRPr="0079723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AU"/>
              </w:rPr>
              <w:t>2</w:t>
            </w:r>
            <w:r w:rsidRPr="0079723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 w:rsidRPr="001A4FC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WMH, white matter hyperintensity; MB, microbleed; ePS, enlarged perivascular space.</w:t>
            </w:r>
          </w:p>
        </w:tc>
      </w:tr>
      <w:tr w:rsidR="001A4FCD" w:rsidRPr="001A4FCD" w14:paraId="141ACB44" w14:textId="77777777" w:rsidTr="001A4FCD">
        <w:trPr>
          <w:trHeight w:val="320"/>
        </w:trPr>
        <w:tc>
          <w:tcPr>
            <w:tcW w:w="4915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C18F7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62D8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A4FCD" w:rsidRPr="001A4FCD" w14:paraId="04189C16" w14:textId="77777777" w:rsidTr="001A4FCD">
        <w:trPr>
          <w:trHeight w:val="300"/>
        </w:trPr>
        <w:tc>
          <w:tcPr>
            <w:tcW w:w="4915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4BE87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1E2D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4FCD" w:rsidRPr="001A4FCD" w14:paraId="72BE3370" w14:textId="77777777" w:rsidTr="001A4FCD">
        <w:trPr>
          <w:trHeight w:val="300"/>
        </w:trPr>
        <w:tc>
          <w:tcPr>
            <w:tcW w:w="4915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8B582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1AF0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4FCD" w:rsidRPr="001A4FCD" w14:paraId="1D0B984E" w14:textId="77777777" w:rsidTr="001A4FCD">
        <w:trPr>
          <w:trHeight w:val="300"/>
        </w:trPr>
        <w:tc>
          <w:tcPr>
            <w:tcW w:w="4915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8501E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4F42" w14:textId="77777777" w:rsidR="001A4FCD" w:rsidRPr="001A4FCD" w:rsidRDefault="001A4FCD" w:rsidP="001A4FC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4181BE7" w14:textId="77777777" w:rsidR="00A71A34" w:rsidRDefault="00A71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25"/>
        <w:gridCol w:w="2510"/>
        <w:gridCol w:w="2101"/>
        <w:gridCol w:w="940"/>
        <w:gridCol w:w="2101"/>
        <w:gridCol w:w="940"/>
        <w:gridCol w:w="2101"/>
        <w:gridCol w:w="940"/>
        <w:gridCol w:w="222"/>
      </w:tblGrid>
      <w:tr w:rsidR="00BE095F" w:rsidRPr="00BE095F" w14:paraId="68DFCD0C" w14:textId="77777777" w:rsidTr="00BE095F">
        <w:trPr>
          <w:trHeight w:val="3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BAF2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Supplemental Table </w:t>
            </w:r>
            <w:r w:rsidRPr="00855B58">
              <w:rPr>
                <w:rFonts w:ascii="Times New Roman" w:eastAsia="MS Gothic" w:hAnsi="Times New Roman" w:cs="Times New Roman"/>
                <w:color w:val="000000"/>
              </w:rPr>
              <w:t>Ⅲ</w:t>
            </w: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. Multivariate logistic regression model for associated factors with putaminal, thalamic, and lobar hemorrhage using modified SVD score.</w:t>
            </w:r>
          </w:p>
        </w:tc>
      </w:tr>
      <w:tr w:rsidR="00BE095F" w:rsidRPr="00BE095F" w14:paraId="653B8565" w14:textId="77777777" w:rsidTr="00BE095F">
        <w:trPr>
          <w:trHeight w:val="34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3E37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C3A9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F1A7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638A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9719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7E7C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442B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1FC1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0BCD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95F" w:rsidRPr="00BE095F" w14:paraId="62F14224" w14:textId="77777777" w:rsidTr="00BE095F">
        <w:trPr>
          <w:trHeight w:val="340"/>
        </w:trPr>
        <w:tc>
          <w:tcPr>
            <w:tcW w:w="966" w:type="pct"/>
            <w:tcBorders>
              <w:top w:val="single" w:sz="12" w:space="0" w:color="auto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704C" w14:textId="77777777" w:rsidR="00BE095F" w:rsidRPr="00BE095F" w:rsidRDefault="00BE095F" w:rsidP="00BE095F">
            <w:pPr>
              <w:rPr>
                <w:rFonts w:ascii="Calibri" w:eastAsia="Times New Roman" w:hAnsi="Calibri" w:cs="Calibri"/>
                <w:color w:val="000000"/>
              </w:rPr>
            </w:pPr>
            <w:r w:rsidRPr="00BE09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F012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Dependent variable</w:t>
            </w:r>
          </w:p>
        </w:tc>
        <w:tc>
          <w:tcPr>
            <w:tcW w:w="103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C1E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Putaminal hemorrhage</w:t>
            </w:r>
          </w:p>
        </w:tc>
        <w:tc>
          <w:tcPr>
            <w:tcW w:w="103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5D56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Thalamic hemorrhage</w:t>
            </w:r>
          </w:p>
        </w:tc>
        <w:tc>
          <w:tcPr>
            <w:tcW w:w="103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ADF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Lobar hemorrhage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E09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57BFF336" w14:textId="77777777" w:rsidTr="00BE095F">
        <w:trPr>
          <w:trHeight w:val="340"/>
        </w:trPr>
        <w:tc>
          <w:tcPr>
            <w:tcW w:w="9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337A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Independent variables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nil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833E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9B43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OR (95% CI)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49CBE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E064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OR (95% CI)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3C927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8C49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OR (95% CI)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9E1FE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95BA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4874690C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3528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Female sex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37DD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1.09 (0.60-1.96)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0EB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0.780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B4C7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1.40 (0.77-2.55)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28A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0.270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BE1E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1.39 (0.68-2.82)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7AF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0.368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F99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7BCCBC46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D9BC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Age (per 10 years)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DC1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0.59 (0.46-0.75)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FDB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D2E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1.21 (0.95-1.56)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EDE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0.128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3B12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1.55 (1.13-2.11)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EE3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0.006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A0AD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2813D26D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FC8CE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Hypertension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7EF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0.51 (0.24-1.08)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EA5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0.078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296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1.25 (0.61-2.53)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42F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0.546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C7F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1.97 (0.91-4.25)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C28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0.086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2ADB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27856BE8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6249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Current smoking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575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0.75 (0.43-1.31)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C59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0.306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4C2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1.38 (0.78-2.44)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8E32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0.267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BF8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0.99 (0.46-2.12)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3E3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0.980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B47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13382F9C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6BBD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Daily alcohol intake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FDE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1.80 (1.04-3.11)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B69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0.036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362A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1.10 (0.62-1.92)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C06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0.750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EC6A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0.63 (0.32-1.24)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4C97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0.180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0B87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09ACC4FE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26EC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Premorbid antithrombotic treatment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0EDD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0.55 (0.28-1.07)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1A1D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0.078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9EA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1.06 (0.58-1.93)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526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0.845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0C8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1.41 (0.68-2.94)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A21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0.355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310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7AB07DFC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09E2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Systolic BP on arrival (per 10 mmHg)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F31F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0.93 (0.81-1.06)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EC29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0.280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E36B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1.03 (0.90-1.18)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69E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0.696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50DB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0.87 (0.73-1.04)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B329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0.114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D7F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355D040A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1E49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Hematoma volume (per 10 ml)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CCC8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1.06 (0.97-1.17)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5A78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0.212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780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0.50 (0.38-0.67)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59A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A08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1.43 (1.26-1.62)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0F0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3B4E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5BA76874" w14:textId="77777777" w:rsidTr="00BE095F">
        <w:trPr>
          <w:trHeight w:val="320"/>
        </w:trPr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D244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Hemoglobin (per 1 g/dl)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645B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1.01 (0.87-1.16)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AEE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0.944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D3F1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1.05 (0.90-1.22)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9519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0.547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C409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1.00 (0.84-1.20)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72F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0.969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9A7C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55181788" w14:textId="77777777" w:rsidTr="00BE095F">
        <w:trPr>
          <w:trHeight w:val="340"/>
        </w:trPr>
        <w:tc>
          <w:tcPr>
            <w:tcW w:w="1824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F0913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Modified SVD score* (per 1 point)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BFD10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0.92 (0.74-1.15)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81C84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0.469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AB54A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1.29 (1.03-1.61)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9C0B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2BE03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0.73 (0.55-0.97)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06642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E4C5" w14:textId="77777777" w:rsidR="00BE095F" w:rsidRPr="00BE095F" w:rsidRDefault="00BE095F" w:rsidP="00BE095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E095F" w:rsidRPr="00BE095F" w14:paraId="237EC25C" w14:textId="77777777" w:rsidTr="00BE095F">
        <w:trPr>
          <w:trHeight w:val="34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9E91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D235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F133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2957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B318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53F1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358C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EC09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0D9A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95F" w:rsidRPr="00BE095F" w14:paraId="17971D75" w14:textId="77777777" w:rsidTr="00BE095F">
        <w:trPr>
          <w:trHeight w:val="3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0F19" w14:textId="77777777" w:rsidR="00BE095F" w:rsidRPr="00BE095F" w:rsidRDefault="00BE095F" w:rsidP="00BE095F">
            <w:pPr>
              <w:rPr>
                <w:rFonts w:ascii="Century" w:eastAsia="Times New Roman" w:hAnsi="Century" w:cs="Calibri"/>
                <w:color w:val="000000"/>
                <w:sz w:val="21"/>
                <w:szCs w:val="21"/>
              </w:rPr>
            </w:pPr>
            <w:r w:rsidRPr="00BE095F">
              <w:rPr>
                <w:rFonts w:ascii="Century" w:eastAsia="Times New Roman" w:hAnsi="Century" w:cs="Calibri"/>
                <w:color w:val="000000"/>
                <w:sz w:val="21"/>
                <w:szCs w:val="21"/>
              </w:rPr>
              <w:t xml:space="preserve">* SVD burden score which removed the effect of lobar microbleeds (not add one point for microbleed when microbleed was located only in lobar) </w:t>
            </w:r>
          </w:p>
        </w:tc>
      </w:tr>
      <w:tr w:rsidR="00BE095F" w:rsidRPr="00BE095F" w14:paraId="34B626A8" w14:textId="77777777" w:rsidTr="00BE095F">
        <w:trPr>
          <w:trHeight w:val="320"/>
        </w:trPr>
        <w:tc>
          <w:tcPr>
            <w:tcW w:w="492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D026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095F">
              <w:rPr>
                <w:rFonts w:ascii="Times New Roman" w:eastAsia="Times New Roman" w:hAnsi="Times New Roman" w:cs="Times New Roman"/>
                <w:color w:val="000000"/>
              </w:rPr>
              <w:t>BP, blood pressure; SVD, small vessel disease.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EF96" w14:textId="77777777" w:rsidR="00BE095F" w:rsidRPr="00BE095F" w:rsidRDefault="00BE095F" w:rsidP="00BE095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4D47698" w14:textId="77777777" w:rsidR="00BE095F" w:rsidRDefault="00BE095F" w:rsidP="00A71A34">
      <w:pPr>
        <w:rPr>
          <w:rFonts w:ascii="Times New Roman" w:hAnsi="Times New Roman" w:cs="Times New Roman"/>
        </w:rPr>
      </w:pPr>
    </w:p>
    <w:p w14:paraId="44560BC5" w14:textId="77777777" w:rsidR="00BE095F" w:rsidRDefault="00BE09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FDCCAD" w14:textId="75D6966F" w:rsidR="00D47125" w:rsidRDefault="00A71A34" w:rsidP="00A71A34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lastRenderedPageBreak/>
        <w:t xml:space="preserve">Supplemental Figure </w:t>
      </w:r>
      <w:r w:rsidRPr="00A71A34">
        <w:rPr>
          <w:rFonts w:ascii="Times New Roman" w:hAnsi="Times New Roman" w:cs="Times New Roman"/>
          <w:lang w:val="en-AU"/>
        </w:rPr>
        <w:t>Ⅰ</w:t>
      </w:r>
      <w:r>
        <w:rPr>
          <w:rFonts w:ascii="Times New Roman" w:hAnsi="Times New Roman" w:cs="Times New Roman"/>
          <w:lang w:val="en-AU"/>
        </w:rPr>
        <w:t xml:space="preserve">. </w:t>
      </w:r>
      <w:r w:rsidRPr="00AA7D8C">
        <w:rPr>
          <w:rFonts w:ascii="Times New Roman" w:hAnsi="Times New Roman" w:cs="Times New Roman"/>
          <w:lang w:val="en-AU"/>
        </w:rPr>
        <w:t>Patients flow chart.</w:t>
      </w:r>
    </w:p>
    <w:p w14:paraId="27D8AD62" w14:textId="77777777" w:rsidR="00A71A34" w:rsidRDefault="00A71A34" w:rsidP="00A71A34">
      <w:pPr>
        <w:rPr>
          <w:rFonts w:ascii="Times New Roman" w:hAnsi="Times New Roman" w:cs="Times New Roman"/>
          <w:lang w:val="en-AU"/>
        </w:rPr>
      </w:pPr>
    </w:p>
    <w:p w14:paraId="1FC833A7" w14:textId="031CFD9B" w:rsidR="00367E6D" w:rsidRDefault="00A71A34" w:rsidP="00A71A34">
      <w:pPr>
        <w:rPr>
          <w:rFonts w:ascii="Times New Roman" w:hAnsi="Times New Roman" w:cs="Times New Roman"/>
          <w:lang w:val="en-AU"/>
        </w:rPr>
      </w:pPr>
      <w:r>
        <w:rPr>
          <w:noProof/>
        </w:rPr>
        <w:drawing>
          <wp:inline distT="0" distB="0" distL="0" distR="0" wp14:anchorId="640B4E24" wp14:editId="58E4D3BF">
            <wp:extent cx="6184900" cy="4669790"/>
            <wp:effectExtent l="12700" t="12700" r="1270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69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9D3CA" w14:textId="77777777" w:rsidR="00367E6D" w:rsidRDefault="00367E6D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br w:type="page"/>
      </w:r>
    </w:p>
    <w:p w14:paraId="7C1CFC48" w14:textId="254AF4D6" w:rsidR="00367E6D" w:rsidRPr="00367E6D" w:rsidRDefault="00367E6D" w:rsidP="00367E6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lastRenderedPageBreak/>
        <w:t xml:space="preserve">Supplemental </w:t>
      </w:r>
      <w:r w:rsidRPr="00367E6D">
        <w:rPr>
          <w:rFonts w:ascii="Times New Roman" w:hAnsi="Times New Roman" w:cs="Times New Roman"/>
        </w:rPr>
        <w:t>Figure Ⅱ. Actual case numbers of putaminal, thalamic, and lobar hemorrhages stratified by patients’ age and SVD burden score.</w:t>
      </w:r>
    </w:p>
    <w:p w14:paraId="7F074858" w14:textId="77777777" w:rsidR="00367E6D" w:rsidRPr="00367E6D" w:rsidRDefault="00367E6D" w:rsidP="00367E6D">
      <w:pPr>
        <w:spacing w:line="480" w:lineRule="auto"/>
        <w:rPr>
          <w:rFonts w:ascii="Times New Roman" w:hAnsi="Times New Roman" w:cs="Times New Roman"/>
        </w:rPr>
      </w:pPr>
      <w:r w:rsidRPr="00367E6D">
        <w:rPr>
          <w:rFonts w:ascii="Times New Roman" w:hAnsi="Times New Roman" w:cs="Times New Roman"/>
        </w:rPr>
        <w:t>SVD, small vessel disease.</w:t>
      </w:r>
    </w:p>
    <w:p w14:paraId="28028109" w14:textId="4C4BFBB8" w:rsidR="00A71A34" w:rsidRPr="00A71A34" w:rsidRDefault="00367E6D" w:rsidP="00A71A34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val="en-AU"/>
        </w:rPr>
        <w:drawing>
          <wp:inline distT="0" distB="0" distL="0" distR="0" wp14:anchorId="1A049B63" wp14:editId="48E38A5F">
            <wp:extent cx="9617220" cy="2497997"/>
            <wp:effectExtent l="12700" t="12700" r="9525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430" cy="2503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71A34" w:rsidRPr="00A71A34" w:rsidSect="00714F17">
      <w:pgSz w:w="16840" w:h="11900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9F66B3"/>
    <w:multiLevelType w:val="hybridMultilevel"/>
    <w:tmpl w:val="0A580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CD"/>
    <w:rsid w:val="0002218B"/>
    <w:rsid w:val="000823A6"/>
    <w:rsid w:val="0009765F"/>
    <w:rsid w:val="000C7EB7"/>
    <w:rsid w:val="000D17D0"/>
    <w:rsid w:val="00105395"/>
    <w:rsid w:val="00117131"/>
    <w:rsid w:val="001256BE"/>
    <w:rsid w:val="00153748"/>
    <w:rsid w:val="00191ADA"/>
    <w:rsid w:val="001937C6"/>
    <w:rsid w:val="001A4FCD"/>
    <w:rsid w:val="001A5849"/>
    <w:rsid w:val="001B0BFA"/>
    <w:rsid w:val="001D3D3C"/>
    <w:rsid w:val="001D53CF"/>
    <w:rsid w:val="002076B3"/>
    <w:rsid w:val="00245132"/>
    <w:rsid w:val="00246CC7"/>
    <w:rsid w:val="002C3088"/>
    <w:rsid w:val="002E789D"/>
    <w:rsid w:val="002F5CF4"/>
    <w:rsid w:val="003531E3"/>
    <w:rsid w:val="003563E8"/>
    <w:rsid w:val="00367E6D"/>
    <w:rsid w:val="0039163F"/>
    <w:rsid w:val="003F1234"/>
    <w:rsid w:val="00410F2C"/>
    <w:rsid w:val="0041157B"/>
    <w:rsid w:val="0042134B"/>
    <w:rsid w:val="004251A8"/>
    <w:rsid w:val="00480BB5"/>
    <w:rsid w:val="00490D8C"/>
    <w:rsid w:val="00496365"/>
    <w:rsid w:val="00504F95"/>
    <w:rsid w:val="00527611"/>
    <w:rsid w:val="00530822"/>
    <w:rsid w:val="00532C60"/>
    <w:rsid w:val="0057640B"/>
    <w:rsid w:val="00584640"/>
    <w:rsid w:val="00592CA5"/>
    <w:rsid w:val="005D6F6A"/>
    <w:rsid w:val="00616C90"/>
    <w:rsid w:val="00620AB0"/>
    <w:rsid w:val="0063246F"/>
    <w:rsid w:val="00647765"/>
    <w:rsid w:val="00694F39"/>
    <w:rsid w:val="00697D29"/>
    <w:rsid w:val="006C0D0D"/>
    <w:rsid w:val="006D29FA"/>
    <w:rsid w:val="006E1BB7"/>
    <w:rsid w:val="006F2B0A"/>
    <w:rsid w:val="00714F17"/>
    <w:rsid w:val="00747CB3"/>
    <w:rsid w:val="0075099C"/>
    <w:rsid w:val="0077299F"/>
    <w:rsid w:val="0079723E"/>
    <w:rsid w:val="007E4B97"/>
    <w:rsid w:val="00833FAB"/>
    <w:rsid w:val="00855B58"/>
    <w:rsid w:val="00873F37"/>
    <w:rsid w:val="008806E8"/>
    <w:rsid w:val="008A7D38"/>
    <w:rsid w:val="008C19A7"/>
    <w:rsid w:val="008C7F08"/>
    <w:rsid w:val="008D5E33"/>
    <w:rsid w:val="008F2E1F"/>
    <w:rsid w:val="008F619B"/>
    <w:rsid w:val="008F7721"/>
    <w:rsid w:val="00904542"/>
    <w:rsid w:val="00906E3B"/>
    <w:rsid w:val="009303F3"/>
    <w:rsid w:val="00975C61"/>
    <w:rsid w:val="009A4763"/>
    <w:rsid w:val="009A7638"/>
    <w:rsid w:val="009E07B5"/>
    <w:rsid w:val="009E09B3"/>
    <w:rsid w:val="00A03329"/>
    <w:rsid w:val="00A71A34"/>
    <w:rsid w:val="00AA4E53"/>
    <w:rsid w:val="00AA7467"/>
    <w:rsid w:val="00AD6BC3"/>
    <w:rsid w:val="00AE2C83"/>
    <w:rsid w:val="00B148B7"/>
    <w:rsid w:val="00B43B56"/>
    <w:rsid w:val="00B83717"/>
    <w:rsid w:val="00B95C3A"/>
    <w:rsid w:val="00BD0937"/>
    <w:rsid w:val="00BE095F"/>
    <w:rsid w:val="00C210E0"/>
    <w:rsid w:val="00C51BDC"/>
    <w:rsid w:val="00C55EE7"/>
    <w:rsid w:val="00C753E1"/>
    <w:rsid w:val="00D47125"/>
    <w:rsid w:val="00E06D47"/>
    <w:rsid w:val="00E42545"/>
    <w:rsid w:val="00EC5634"/>
    <w:rsid w:val="00ED0CF8"/>
    <w:rsid w:val="00ED299B"/>
    <w:rsid w:val="00EE46D5"/>
    <w:rsid w:val="00EF59B0"/>
    <w:rsid w:val="00F0125C"/>
    <w:rsid w:val="00F2206A"/>
    <w:rsid w:val="00F34A13"/>
    <w:rsid w:val="00F831BC"/>
    <w:rsid w:val="00FC6B51"/>
    <w:rsid w:val="00FD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70C9D"/>
  <w15:chartTrackingRefBased/>
  <w15:docId w15:val="{EA8B50BE-B187-994D-9E03-6E162C9C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F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A3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A3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3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MS Gothic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MS Mincho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Sakamoto Yuki</dc:creator>
  <cp:keywords/>
  <dc:description/>
  <cp:lastModifiedBy>Sakamoto Yuki</cp:lastModifiedBy>
  <cp:revision>3</cp:revision>
  <dcterms:created xsi:type="dcterms:W3CDTF">2021-02-03T05:04:00Z</dcterms:created>
  <dcterms:modified xsi:type="dcterms:W3CDTF">2021-02-03T07:26:00Z</dcterms:modified>
</cp:coreProperties>
</file>