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B91E" w14:textId="106CDEED" w:rsidR="00A62EEF" w:rsidRPr="009347F4" w:rsidRDefault="0096591F" w:rsidP="009347F4">
      <w:pPr>
        <w:jc w:val="both"/>
        <w:rPr>
          <w:rFonts w:ascii="Garamond" w:hAnsi="Garamond"/>
          <w:b/>
          <w:sz w:val="24"/>
          <w:szCs w:val="24"/>
          <w:lang w:val="en-GB"/>
        </w:rPr>
      </w:pPr>
      <w:r w:rsidRPr="009347F4">
        <w:rPr>
          <w:rFonts w:ascii="Garamond" w:hAnsi="Garamond"/>
          <w:b/>
          <w:sz w:val="24"/>
          <w:szCs w:val="24"/>
          <w:lang w:val="en-GB"/>
        </w:rPr>
        <w:t>Supplement Material</w:t>
      </w:r>
    </w:p>
    <w:p w14:paraId="30FD54EE" w14:textId="77777777" w:rsidR="005061DD" w:rsidRDefault="005061DD" w:rsidP="009347F4">
      <w:pPr>
        <w:jc w:val="both"/>
        <w:rPr>
          <w:rFonts w:ascii="Garamond" w:hAnsi="Garamond"/>
          <w:lang w:val="en-GB"/>
        </w:rPr>
      </w:pPr>
    </w:p>
    <w:p w14:paraId="587D8C2E" w14:textId="0728CA33" w:rsidR="005061DD" w:rsidRPr="005061DD" w:rsidRDefault="005061DD" w:rsidP="009347F4">
      <w:pPr>
        <w:jc w:val="both"/>
        <w:rPr>
          <w:rFonts w:ascii="Garamond" w:hAnsi="Garamond"/>
          <w:b/>
          <w:bCs/>
          <w:lang w:val="en-GB"/>
        </w:rPr>
      </w:pPr>
      <w:r w:rsidRPr="005061DD">
        <w:rPr>
          <w:rFonts w:ascii="Garamond" w:hAnsi="Garamond"/>
          <w:b/>
          <w:bCs/>
          <w:lang w:val="en-GB"/>
        </w:rPr>
        <w:t>Sampling</w:t>
      </w:r>
      <w:r>
        <w:rPr>
          <w:rFonts w:ascii="Garamond" w:hAnsi="Garamond"/>
          <w:b/>
          <w:bCs/>
          <w:lang w:val="en-GB"/>
        </w:rPr>
        <w:t xml:space="preserve"> and maintenance of isolates</w:t>
      </w:r>
    </w:p>
    <w:p w14:paraId="30A7ACE2" w14:textId="5D57D9DB" w:rsidR="005061DD" w:rsidRDefault="003D4F3E" w:rsidP="009347F4">
      <w:pPr>
        <w:jc w:val="both"/>
        <w:rPr>
          <w:rFonts w:ascii="Garamond" w:hAnsi="Garamond"/>
          <w:lang w:val="en-GB"/>
        </w:rPr>
      </w:pPr>
      <w:r w:rsidRPr="005061DD">
        <w:rPr>
          <w:rFonts w:ascii="Garamond" w:hAnsi="Garamond"/>
          <w:lang w:val="en-GB"/>
        </w:rPr>
        <w:t xml:space="preserve">Water samples were taken from two locations. From an artificial lily pond in the botanical garden Tübingen, Germany, one litre water was taken from the surface of the pond (50 cm from the edge, July 2018). The second sampling point was the </w:t>
      </w:r>
      <w:proofErr w:type="spellStart"/>
      <w:r w:rsidRPr="005061DD">
        <w:rPr>
          <w:rFonts w:ascii="Garamond" w:hAnsi="Garamond"/>
          <w:lang w:val="en-GB"/>
        </w:rPr>
        <w:t>Schwarzenbachtalsperre</w:t>
      </w:r>
      <w:proofErr w:type="spellEnd"/>
      <w:r w:rsidRPr="005061DD">
        <w:rPr>
          <w:rFonts w:ascii="Garamond" w:hAnsi="Garamond"/>
          <w:lang w:val="en-GB"/>
        </w:rPr>
        <w:t xml:space="preserve"> in </w:t>
      </w:r>
      <w:proofErr w:type="spellStart"/>
      <w:r w:rsidRPr="005061DD">
        <w:rPr>
          <w:rFonts w:ascii="Garamond" w:hAnsi="Garamond"/>
          <w:lang w:val="en-GB"/>
        </w:rPr>
        <w:t>Forbach</w:t>
      </w:r>
      <w:proofErr w:type="spellEnd"/>
      <w:r w:rsidRPr="005061DD">
        <w:rPr>
          <w:rFonts w:ascii="Garamond" w:hAnsi="Garamond"/>
          <w:lang w:val="en-GB"/>
        </w:rPr>
        <w:t xml:space="preserve">, Germany, an artificial water reservoir with 2.5 km in length and 40 m in depth. At five different points, water was taken into 5 litre canisters. Sampling points 1-4 were 50 cm from the shore at the water surface and sampling point 5 was on the middle of the lake in the depth of 1 m. Water from both sampling sides was filtered over gauze to remove big particles like </w:t>
      </w:r>
      <w:r w:rsidR="009D3B63" w:rsidRPr="005061DD">
        <w:rPr>
          <w:rFonts w:ascii="Garamond" w:hAnsi="Garamond"/>
          <w:lang w:val="en-GB"/>
        </w:rPr>
        <w:t>leaves</w:t>
      </w:r>
      <w:r w:rsidRPr="005061DD">
        <w:rPr>
          <w:rFonts w:ascii="Garamond" w:hAnsi="Garamond"/>
          <w:lang w:val="en-GB"/>
        </w:rPr>
        <w:t xml:space="preserve"> and seeds. Through filtration, microorganisms were trapped on a 0.22 µm membrane filter. Small </w:t>
      </w:r>
      <w:r w:rsidR="009D3B63">
        <w:rPr>
          <w:rFonts w:ascii="Garamond" w:hAnsi="Garamond"/>
          <w:lang w:val="en-GB"/>
        </w:rPr>
        <w:t>discs</w:t>
      </w:r>
      <w:r w:rsidRPr="005061DD">
        <w:rPr>
          <w:rFonts w:ascii="Garamond" w:hAnsi="Garamond"/>
          <w:lang w:val="en-GB"/>
        </w:rPr>
        <w:t xml:space="preserve"> were punched out of the filter with a cork borer. This step intended to reduce the </w:t>
      </w:r>
      <w:r w:rsidR="009D3B63" w:rsidRPr="005061DD">
        <w:rPr>
          <w:rFonts w:ascii="Garamond" w:hAnsi="Garamond"/>
          <w:lang w:val="en-GB"/>
        </w:rPr>
        <w:t>number</w:t>
      </w:r>
      <w:r w:rsidRPr="005061DD">
        <w:rPr>
          <w:rFonts w:ascii="Garamond" w:hAnsi="Garamond"/>
          <w:lang w:val="en-GB"/>
        </w:rPr>
        <w:t xml:space="preserve"> of microorganisms per isolate. The samples from </w:t>
      </w:r>
      <w:proofErr w:type="spellStart"/>
      <w:r w:rsidRPr="005061DD">
        <w:rPr>
          <w:rFonts w:ascii="Garamond" w:hAnsi="Garamond"/>
          <w:lang w:val="en-GB"/>
        </w:rPr>
        <w:t>Forbach</w:t>
      </w:r>
      <w:proofErr w:type="spellEnd"/>
      <w:r w:rsidRPr="005061DD">
        <w:rPr>
          <w:rFonts w:ascii="Garamond" w:hAnsi="Garamond"/>
          <w:lang w:val="en-GB"/>
        </w:rPr>
        <w:t xml:space="preserve"> were filtrated in the volumes of 10, 20, 50, 100 and 200 ml of every of the five sampling point</w:t>
      </w:r>
      <w:r w:rsidR="009347F4">
        <w:rPr>
          <w:rFonts w:ascii="Garamond" w:hAnsi="Garamond"/>
          <w:lang w:val="en-GB"/>
        </w:rPr>
        <w:t xml:space="preserve">s to get different amounts of cells per filter/disc. </w:t>
      </w:r>
      <w:r w:rsidRPr="005061DD">
        <w:rPr>
          <w:rFonts w:ascii="Garamond" w:hAnsi="Garamond"/>
          <w:lang w:val="en-GB"/>
        </w:rPr>
        <w:t xml:space="preserve">Every </w:t>
      </w:r>
      <w:r w:rsidR="009D3B63">
        <w:rPr>
          <w:rFonts w:ascii="Garamond" w:hAnsi="Garamond"/>
          <w:lang w:val="en-GB"/>
        </w:rPr>
        <w:t>disc</w:t>
      </w:r>
      <w:r w:rsidRPr="005061DD">
        <w:rPr>
          <w:rFonts w:ascii="Garamond" w:hAnsi="Garamond"/>
          <w:lang w:val="en-GB"/>
        </w:rPr>
        <w:t xml:space="preserve"> was considered as one isolate. For enrichment of the predatory microorganisms, the </w:t>
      </w:r>
      <w:r w:rsidR="007A5532">
        <w:rPr>
          <w:rFonts w:ascii="Garamond" w:hAnsi="Garamond"/>
          <w:lang w:val="en-GB"/>
        </w:rPr>
        <w:t>discs</w:t>
      </w:r>
      <w:r w:rsidR="007A5532" w:rsidRPr="005061DD">
        <w:rPr>
          <w:rFonts w:ascii="Garamond" w:hAnsi="Garamond"/>
          <w:lang w:val="en-GB"/>
        </w:rPr>
        <w:t xml:space="preserve"> </w:t>
      </w:r>
      <w:r w:rsidRPr="005061DD">
        <w:rPr>
          <w:rFonts w:ascii="Garamond" w:hAnsi="Garamond"/>
          <w:lang w:val="en-GB"/>
        </w:rPr>
        <w:t xml:space="preserve">were placed upside down on a </w:t>
      </w:r>
      <w:r w:rsidR="009347F4">
        <w:rPr>
          <w:rFonts w:ascii="Garamond" w:hAnsi="Garamond"/>
          <w:lang w:val="en-GB"/>
        </w:rPr>
        <w:t xml:space="preserve">pre-grown </w:t>
      </w:r>
      <w:r w:rsidRPr="005061DD">
        <w:rPr>
          <w:rFonts w:ascii="Garamond" w:hAnsi="Garamond"/>
          <w:lang w:val="en-GB"/>
        </w:rPr>
        <w:t xml:space="preserve">lawn of </w:t>
      </w:r>
      <w:r w:rsidRPr="009347F4">
        <w:rPr>
          <w:rFonts w:ascii="Garamond" w:hAnsi="Garamond"/>
          <w:i/>
          <w:lang w:val="en-GB"/>
        </w:rPr>
        <w:t>A.</w:t>
      </w:r>
      <w:r w:rsidR="00C46241" w:rsidRPr="009347F4">
        <w:rPr>
          <w:rFonts w:ascii="Garamond" w:hAnsi="Garamond"/>
          <w:i/>
          <w:lang w:val="en-GB"/>
        </w:rPr>
        <w:t xml:space="preserve"> </w:t>
      </w:r>
      <w:r w:rsidRPr="009347F4">
        <w:rPr>
          <w:rFonts w:ascii="Garamond" w:hAnsi="Garamond"/>
          <w:i/>
          <w:lang w:val="en-GB"/>
        </w:rPr>
        <w:t>variabilis</w:t>
      </w:r>
      <w:r w:rsidRPr="005061DD">
        <w:rPr>
          <w:rFonts w:ascii="Garamond" w:hAnsi="Garamond"/>
          <w:lang w:val="en-GB"/>
        </w:rPr>
        <w:t xml:space="preserve"> on standard BG11 agar without nitrate </w:t>
      </w:r>
      <w:r w:rsidRPr="005061DD">
        <w:rPr>
          <w:rFonts w:ascii="Garamond" w:hAnsi="Garamond"/>
          <w:lang w:val="en-GB"/>
        </w:rPr>
        <w:fldChar w:fldCharType="begin"/>
      </w:r>
      <w:r w:rsidRPr="005061DD">
        <w:rPr>
          <w:rFonts w:ascii="Garamond" w:hAnsi="Garamond"/>
          <w:lang w:val="en-GB"/>
        </w:rPr>
        <w:instrText xml:space="preserve"> ADDIN EN.CITE &lt;EndNote&gt;&lt;Cite&gt;&lt;Author&gt;Rippka&lt;/Author&gt;&lt;Year&gt;1992&lt;/Year&gt;&lt;RecNum&gt;112&lt;/RecNum&gt;&lt;DisplayText&gt;[Rippka and Herdmann, 1992]&lt;/DisplayText&gt;&lt;record&gt;&lt;rec-number&gt;112&lt;/rec-number&gt;&lt;foreign-keys&gt;&lt;key app="EN" db-id="2tadar553zzsrlev9sovdd2j529zeppd0dwd" timestamp="1608199315"&gt;112&lt;/key&gt;&lt;/foreign-keys&gt;&lt;ref-type name="Catalog"&gt;8&lt;/ref-type&gt;&lt;contributors&gt;&lt;authors&gt;&lt;author&gt;Rippka, R&lt;/author&gt;&lt;author&gt;Herdmann, M&lt;/author&gt;&lt;/authors&gt;&lt;secondary-authors&gt;&lt;author&gt;Institute Pasteur&lt;/author&gt;&lt;/secondary-authors&gt;&lt;/contributors&gt;&lt;titles&gt;&lt;title&gt;Catalogue of Strains&lt;/title&gt;&lt;secondary-title&gt;Pasteur Culture Collection of Cyanobacterial Strains in Axenic Culture&lt;/secondary-title&gt;&lt;/titles&gt;&lt;pages&gt;103&lt;/pages&gt;&lt;volume&gt;1&lt;/volume&gt;&lt;dates&gt;&lt;year&gt;1992&lt;/year&gt;&lt;/dates&gt;&lt;pub-location&gt;France&lt;/pub-location&gt;&lt;urls&gt;&lt;/urls&gt;&lt;/record&gt;&lt;/Cite&gt;&lt;/EndNote&gt;</w:instrText>
      </w:r>
      <w:r w:rsidRPr="005061DD">
        <w:rPr>
          <w:rFonts w:ascii="Garamond" w:hAnsi="Garamond"/>
          <w:lang w:val="en-GB"/>
        </w:rPr>
        <w:fldChar w:fldCharType="separate"/>
      </w:r>
      <w:r w:rsidRPr="005061DD">
        <w:rPr>
          <w:rFonts w:ascii="Garamond" w:hAnsi="Garamond"/>
          <w:lang w:val="en-GB"/>
        </w:rPr>
        <w:t>[Rippka and Herdmann, 1992]</w:t>
      </w:r>
      <w:r w:rsidRPr="005061DD">
        <w:rPr>
          <w:rFonts w:ascii="Garamond" w:hAnsi="Garamond"/>
          <w:lang w:val="en-GB"/>
        </w:rPr>
        <w:fldChar w:fldCharType="end"/>
      </w:r>
      <w:r w:rsidRPr="005061DD">
        <w:rPr>
          <w:rFonts w:ascii="Garamond" w:hAnsi="Garamond"/>
          <w:lang w:val="en-GB"/>
        </w:rPr>
        <w:t xml:space="preserve"> and incubated at 12h diurnal illumination and standard conditions (photon flux density of </w:t>
      </w:r>
      <w:r w:rsidR="007F3AB7">
        <w:rPr>
          <w:rFonts w:ascii="Garamond" w:hAnsi="Garamond"/>
          <w:lang w:val="en-GB"/>
        </w:rPr>
        <w:t xml:space="preserve">50 </w:t>
      </w:r>
      <w:r w:rsidRPr="005061DD">
        <w:rPr>
          <w:rFonts w:ascii="Garamond" w:hAnsi="Garamond"/>
          <w:lang w:val="en-GB"/>
        </w:rPr>
        <w:t xml:space="preserve">µmol/s at 28°C) until lysis zones occurred. </w:t>
      </w:r>
      <w:r w:rsidR="009347F4">
        <w:rPr>
          <w:rFonts w:ascii="Garamond" w:hAnsi="Garamond"/>
          <w:lang w:val="en-GB"/>
        </w:rPr>
        <w:t xml:space="preserve">To prepare </w:t>
      </w:r>
      <w:r w:rsidRPr="005061DD">
        <w:rPr>
          <w:rFonts w:ascii="Garamond" w:hAnsi="Garamond"/>
          <w:lang w:val="en-GB"/>
        </w:rPr>
        <w:t>lawn plates</w:t>
      </w:r>
      <w:r w:rsidR="009347F4">
        <w:rPr>
          <w:rFonts w:ascii="Garamond" w:hAnsi="Garamond"/>
          <w:lang w:val="en-GB"/>
        </w:rPr>
        <w:t>,</w:t>
      </w:r>
      <w:r w:rsidRPr="005061DD">
        <w:rPr>
          <w:rFonts w:ascii="Garamond" w:hAnsi="Garamond"/>
          <w:lang w:val="en-GB"/>
        </w:rPr>
        <w:t xml:space="preserve"> </w:t>
      </w:r>
      <w:r w:rsidR="009347F4" w:rsidRPr="005061DD">
        <w:rPr>
          <w:rFonts w:ascii="Garamond" w:hAnsi="Garamond"/>
          <w:lang w:val="en-GB"/>
        </w:rPr>
        <w:t>round agar plates (diameter 9 cm)</w:t>
      </w:r>
      <w:r w:rsidR="009347F4">
        <w:rPr>
          <w:rFonts w:ascii="Garamond" w:hAnsi="Garamond"/>
          <w:lang w:val="en-GB"/>
        </w:rPr>
        <w:t xml:space="preserve"> </w:t>
      </w:r>
      <w:r w:rsidRPr="005061DD">
        <w:rPr>
          <w:rFonts w:ascii="Garamond" w:hAnsi="Garamond"/>
          <w:lang w:val="en-GB"/>
        </w:rPr>
        <w:t xml:space="preserve">were inoculated with 80 µl of a liquid culture with </w:t>
      </w:r>
      <w:r w:rsidR="000B07A0" w:rsidRPr="005061DD">
        <w:rPr>
          <w:rFonts w:ascii="Garamond" w:hAnsi="Garamond"/>
          <w:lang w:val="en-GB"/>
        </w:rPr>
        <w:t>OD</w:t>
      </w:r>
      <w:r w:rsidR="000B07A0" w:rsidRPr="005061DD">
        <w:rPr>
          <w:rFonts w:ascii="Garamond" w:hAnsi="Garamond"/>
          <w:vertAlign w:val="subscript"/>
          <w:lang w:val="en-GB"/>
        </w:rPr>
        <w:t>750</w:t>
      </w:r>
      <w:r w:rsidRPr="005061DD">
        <w:rPr>
          <w:rFonts w:ascii="Garamond" w:hAnsi="Garamond"/>
          <w:lang w:val="en-GB"/>
        </w:rPr>
        <w:t xml:space="preserve"> of 15 (concentrated via centrifugation, 4000 g for 5 min). They were incubated at continuous light and standard conditions for 5 days. For maintenance of the isolates, they were transferred regularly onto a fresh lawn plate by cutting out a piece of agar containing the edge of the lysis zone. The enrichment process is shown in Figure </w:t>
      </w:r>
      <w:r w:rsidR="005061DD">
        <w:rPr>
          <w:rFonts w:ascii="Garamond" w:hAnsi="Garamond"/>
          <w:lang w:val="en-GB"/>
        </w:rPr>
        <w:t>1</w:t>
      </w:r>
      <w:r w:rsidRPr="005061DD">
        <w:rPr>
          <w:rFonts w:ascii="Garamond" w:hAnsi="Garamond"/>
          <w:lang w:val="en-GB"/>
        </w:rPr>
        <w:t xml:space="preserve">. </w:t>
      </w:r>
    </w:p>
    <w:p w14:paraId="502F22EC" w14:textId="77777777" w:rsidR="005061DD" w:rsidRDefault="005061DD" w:rsidP="009347F4">
      <w:pPr>
        <w:jc w:val="both"/>
        <w:rPr>
          <w:rFonts w:ascii="Garamond" w:hAnsi="Garamond"/>
          <w:b/>
          <w:bCs/>
          <w:lang w:val="en-GB"/>
        </w:rPr>
      </w:pPr>
    </w:p>
    <w:p w14:paraId="2C96DAC1" w14:textId="54515B79" w:rsidR="005061DD" w:rsidRPr="005061DD" w:rsidRDefault="005061DD" w:rsidP="009347F4">
      <w:pPr>
        <w:jc w:val="both"/>
        <w:rPr>
          <w:rFonts w:ascii="Garamond" w:hAnsi="Garamond"/>
          <w:b/>
          <w:bCs/>
          <w:lang w:val="en-GB"/>
        </w:rPr>
      </w:pPr>
      <w:r w:rsidRPr="005061DD">
        <w:rPr>
          <w:rFonts w:ascii="Garamond" w:hAnsi="Garamond"/>
          <w:b/>
          <w:bCs/>
          <w:lang w:val="en-GB"/>
        </w:rPr>
        <w:t>Characterization of isolates</w:t>
      </w:r>
    </w:p>
    <w:p w14:paraId="43A8B2E0" w14:textId="271C2BFD" w:rsidR="005061DD" w:rsidRDefault="003D4F3E" w:rsidP="009347F4">
      <w:pPr>
        <w:jc w:val="both"/>
        <w:rPr>
          <w:rFonts w:ascii="Garamond" w:hAnsi="Garamond"/>
          <w:lang w:val="en-GB"/>
        </w:rPr>
      </w:pPr>
      <w:r w:rsidRPr="005061DD">
        <w:rPr>
          <w:rFonts w:ascii="Garamond" w:hAnsi="Garamond"/>
          <w:lang w:val="en-GB"/>
        </w:rPr>
        <w:t xml:space="preserve">After preliminary enrichment, the prey specificity of the isolates was also tested towards the cyanobacterial strains </w:t>
      </w:r>
      <w:r w:rsidRPr="005061DD">
        <w:rPr>
          <w:rFonts w:ascii="Garamond" w:hAnsi="Garamond"/>
          <w:i/>
          <w:iCs/>
          <w:lang w:val="en-GB"/>
        </w:rPr>
        <w:t xml:space="preserve">Anabaena </w:t>
      </w:r>
      <w:r w:rsidRPr="005061DD">
        <w:rPr>
          <w:rFonts w:ascii="Garamond" w:hAnsi="Garamond"/>
          <w:lang w:val="en-GB"/>
        </w:rPr>
        <w:t xml:space="preserve">PCC 7120, </w:t>
      </w:r>
      <w:proofErr w:type="spellStart"/>
      <w:r w:rsidRPr="005061DD">
        <w:rPr>
          <w:rFonts w:ascii="Garamond" w:hAnsi="Garamond"/>
          <w:i/>
          <w:iCs/>
          <w:lang w:val="en-GB"/>
        </w:rPr>
        <w:t>Synechococcus</w:t>
      </w:r>
      <w:proofErr w:type="spellEnd"/>
      <w:r w:rsidRPr="005061DD">
        <w:rPr>
          <w:rFonts w:ascii="Garamond" w:hAnsi="Garamond"/>
          <w:lang w:val="en-GB"/>
        </w:rPr>
        <w:t xml:space="preserve"> </w:t>
      </w:r>
      <w:r w:rsidRPr="005061DD">
        <w:rPr>
          <w:rFonts w:ascii="Garamond" w:hAnsi="Garamond"/>
          <w:i/>
          <w:iCs/>
          <w:lang w:val="en-GB"/>
        </w:rPr>
        <w:t>elongatus</w:t>
      </w:r>
      <w:r w:rsidRPr="005061DD">
        <w:rPr>
          <w:rFonts w:ascii="Garamond" w:hAnsi="Garamond"/>
          <w:lang w:val="en-GB"/>
        </w:rPr>
        <w:t xml:space="preserve"> PCC 7942 and </w:t>
      </w:r>
      <w:proofErr w:type="spellStart"/>
      <w:r w:rsidRPr="005061DD">
        <w:rPr>
          <w:rFonts w:ascii="Garamond" w:hAnsi="Garamond"/>
          <w:i/>
          <w:iCs/>
          <w:lang w:val="en-GB"/>
        </w:rPr>
        <w:t>Synechocystis</w:t>
      </w:r>
      <w:proofErr w:type="spellEnd"/>
      <w:r w:rsidRPr="005061DD">
        <w:rPr>
          <w:rFonts w:ascii="Garamond" w:hAnsi="Garamond"/>
          <w:lang w:val="en-GB"/>
        </w:rPr>
        <w:t xml:space="preserve"> PCC 6803 (all strains obtained from the Pasteur Culture Collection, Paris, France). The unicellular cyanobacteria (</w:t>
      </w:r>
      <w:proofErr w:type="spellStart"/>
      <w:r w:rsidRPr="005061DD">
        <w:rPr>
          <w:rFonts w:ascii="Garamond" w:hAnsi="Garamond"/>
          <w:lang w:val="en-GB"/>
        </w:rPr>
        <w:t>Synechococcales</w:t>
      </w:r>
      <w:proofErr w:type="spellEnd"/>
      <w:r w:rsidRPr="005061DD">
        <w:rPr>
          <w:rFonts w:ascii="Garamond" w:hAnsi="Garamond"/>
          <w:lang w:val="en-GB"/>
        </w:rPr>
        <w:t xml:space="preserve">) were cultivated in and tested on standard BG11 media supplemented with nitrate. </w:t>
      </w:r>
      <w:r w:rsidRPr="005061DD">
        <w:rPr>
          <w:rFonts w:ascii="Garamond" w:hAnsi="Garamond"/>
          <w:i/>
          <w:iCs/>
          <w:lang w:val="en-GB"/>
        </w:rPr>
        <w:t>Anabaena</w:t>
      </w:r>
      <w:r w:rsidRPr="005061DD">
        <w:rPr>
          <w:rFonts w:ascii="Garamond" w:hAnsi="Garamond"/>
          <w:lang w:val="en-GB"/>
        </w:rPr>
        <w:t xml:space="preserve"> </w:t>
      </w:r>
      <w:r w:rsidRPr="005061DD">
        <w:rPr>
          <w:rFonts w:ascii="Garamond" w:hAnsi="Garamond"/>
          <w:i/>
          <w:iCs/>
          <w:lang w:val="en-GB"/>
        </w:rPr>
        <w:t>variabilis</w:t>
      </w:r>
      <w:r w:rsidRPr="005061DD">
        <w:rPr>
          <w:rFonts w:ascii="Garamond" w:hAnsi="Garamond"/>
          <w:lang w:val="en-GB"/>
        </w:rPr>
        <w:t xml:space="preserve"> and </w:t>
      </w:r>
      <w:r w:rsidRPr="005061DD">
        <w:rPr>
          <w:rFonts w:ascii="Garamond" w:hAnsi="Garamond"/>
          <w:i/>
          <w:iCs/>
          <w:lang w:val="en-GB"/>
        </w:rPr>
        <w:t>Anabaena</w:t>
      </w:r>
      <w:r w:rsidRPr="005061DD">
        <w:rPr>
          <w:rFonts w:ascii="Garamond" w:hAnsi="Garamond"/>
          <w:lang w:val="en-GB"/>
        </w:rPr>
        <w:t xml:space="preserve"> PCC 7120 (</w:t>
      </w:r>
      <w:proofErr w:type="spellStart"/>
      <w:r w:rsidRPr="005061DD">
        <w:rPr>
          <w:rFonts w:ascii="Garamond" w:hAnsi="Garamond"/>
          <w:lang w:val="en-GB"/>
        </w:rPr>
        <w:t>Nostocales</w:t>
      </w:r>
      <w:proofErr w:type="spellEnd"/>
      <w:r w:rsidRPr="005061DD">
        <w:rPr>
          <w:rFonts w:ascii="Garamond" w:hAnsi="Garamond"/>
          <w:lang w:val="en-GB"/>
        </w:rPr>
        <w:t xml:space="preserve">) were cultivated in and tested on nitrate free BG11 medium. </w:t>
      </w:r>
      <w:r w:rsidRPr="005061DD">
        <w:rPr>
          <w:rFonts w:ascii="Garamond" w:hAnsi="Garamond"/>
          <w:i/>
          <w:iCs/>
          <w:lang w:val="en-GB"/>
        </w:rPr>
        <w:t>A.</w:t>
      </w:r>
      <w:r w:rsidR="002E7311">
        <w:rPr>
          <w:rFonts w:ascii="Garamond" w:hAnsi="Garamond"/>
          <w:i/>
          <w:iCs/>
          <w:lang w:val="en-GB"/>
        </w:rPr>
        <w:t xml:space="preserve"> </w:t>
      </w:r>
      <w:r w:rsidRPr="005061DD">
        <w:rPr>
          <w:rFonts w:ascii="Garamond" w:hAnsi="Garamond"/>
          <w:i/>
          <w:iCs/>
          <w:lang w:val="en-GB"/>
        </w:rPr>
        <w:t>variabilis</w:t>
      </w:r>
      <w:r w:rsidRPr="005061DD">
        <w:rPr>
          <w:rFonts w:ascii="Garamond" w:hAnsi="Garamond"/>
          <w:lang w:val="en-GB"/>
        </w:rPr>
        <w:t xml:space="preserve"> was additionally tested on nitrate supplemented media. The positive control </w:t>
      </w:r>
      <w:r w:rsidR="009347F4">
        <w:rPr>
          <w:rFonts w:ascii="Garamond" w:hAnsi="Garamond"/>
          <w:lang w:val="en-GB"/>
        </w:rPr>
        <w:t>for prey specificity was successful predation on</w:t>
      </w:r>
      <w:r w:rsidRPr="005061DD">
        <w:rPr>
          <w:rFonts w:ascii="Garamond" w:hAnsi="Garamond"/>
          <w:lang w:val="en-GB"/>
        </w:rPr>
        <w:t xml:space="preserve"> </w:t>
      </w:r>
      <w:r w:rsidRPr="005061DD">
        <w:rPr>
          <w:rFonts w:ascii="Garamond" w:hAnsi="Garamond"/>
          <w:i/>
          <w:iCs/>
          <w:lang w:val="en-GB"/>
        </w:rPr>
        <w:t>A.</w:t>
      </w:r>
      <w:r w:rsidR="002E7311">
        <w:rPr>
          <w:rFonts w:ascii="Garamond" w:hAnsi="Garamond"/>
          <w:i/>
          <w:iCs/>
          <w:lang w:val="en-GB"/>
        </w:rPr>
        <w:t xml:space="preserve"> </w:t>
      </w:r>
      <w:r w:rsidRPr="005061DD">
        <w:rPr>
          <w:rFonts w:ascii="Garamond" w:hAnsi="Garamond"/>
          <w:i/>
          <w:iCs/>
          <w:lang w:val="en-GB"/>
        </w:rPr>
        <w:t>variabilis</w:t>
      </w:r>
      <w:r w:rsidRPr="005061DD">
        <w:rPr>
          <w:rFonts w:ascii="Garamond" w:hAnsi="Garamond"/>
          <w:lang w:val="en-GB"/>
        </w:rPr>
        <w:t xml:space="preserve"> on nitrate free media. </w:t>
      </w:r>
    </w:p>
    <w:p w14:paraId="26B11C1F" w14:textId="1B5DB1F1" w:rsidR="005061DD" w:rsidRDefault="003D4F3E" w:rsidP="009347F4">
      <w:pPr>
        <w:jc w:val="both"/>
        <w:rPr>
          <w:rFonts w:ascii="Garamond" w:hAnsi="Garamond"/>
          <w:i/>
          <w:iCs/>
          <w:noProof/>
          <w:lang w:val="en-GB"/>
        </w:rPr>
      </w:pPr>
      <w:r w:rsidRPr="005061DD">
        <w:rPr>
          <w:rFonts w:ascii="Garamond" w:hAnsi="Garamond"/>
          <w:lang w:val="en-GB"/>
        </w:rPr>
        <w:t xml:space="preserve">To determine the size of the predators, liquid cultures of </w:t>
      </w:r>
      <w:r w:rsidRPr="005061DD">
        <w:rPr>
          <w:rFonts w:ascii="Garamond" w:hAnsi="Garamond"/>
          <w:i/>
          <w:iCs/>
          <w:lang w:val="en-GB"/>
        </w:rPr>
        <w:t>A.</w:t>
      </w:r>
      <w:r w:rsidR="002E7311">
        <w:rPr>
          <w:rFonts w:ascii="Garamond" w:hAnsi="Garamond"/>
          <w:i/>
          <w:iCs/>
          <w:lang w:val="en-GB"/>
        </w:rPr>
        <w:t xml:space="preserve"> </w:t>
      </w:r>
      <w:r w:rsidRPr="005061DD">
        <w:rPr>
          <w:rFonts w:ascii="Garamond" w:hAnsi="Garamond"/>
          <w:i/>
          <w:iCs/>
          <w:lang w:val="en-GB"/>
        </w:rPr>
        <w:t>variabilis</w:t>
      </w:r>
      <w:r w:rsidRPr="005061DD">
        <w:rPr>
          <w:rFonts w:ascii="Garamond" w:hAnsi="Garamond"/>
          <w:lang w:val="en-GB"/>
        </w:rPr>
        <w:t xml:space="preserve"> (10 ml, OD</w:t>
      </w:r>
      <w:r w:rsidRPr="005061DD">
        <w:rPr>
          <w:rFonts w:ascii="Garamond" w:hAnsi="Garamond"/>
          <w:vertAlign w:val="subscript"/>
          <w:lang w:val="en-GB"/>
        </w:rPr>
        <w:t>750</w:t>
      </w:r>
      <w:r w:rsidRPr="005061DD">
        <w:rPr>
          <w:rFonts w:ascii="Garamond" w:hAnsi="Garamond"/>
          <w:lang w:val="en-GB"/>
        </w:rPr>
        <w:t xml:space="preserve"> 0.5) were inoculated with the isolates by adding a piece of agar containing the edge of the lysis zone. After incubation (discontinuous light, without shaking) for 10 days or until the culture turned yellow, </w:t>
      </w:r>
      <w:r w:rsidR="002E7311">
        <w:rPr>
          <w:rFonts w:ascii="Garamond" w:hAnsi="Garamond"/>
          <w:lang w:val="en-GB"/>
        </w:rPr>
        <w:t>this</w:t>
      </w:r>
      <w:r w:rsidR="002E7311" w:rsidRPr="005061DD">
        <w:rPr>
          <w:rFonts w:ascii="Garamond" w:hAnsi="Garamond"/>
          <w:lang w:val="en-GB"/>
        </w:rPr>
        <w:t xml:space="preserve"> </w:t>
      </w:r>
      <w:r w:rsidRPr="005061DD">
        <w:rPr>
          <w:rFonts w:ascii="Garamond" w:hAnsi="Garamond"/>
          <w:lang w:val="en-GB"/>
        </w:rPr>
        <w:t>was filtered through 1</w:t>
      </w:r>
      <w:r w:rsidR="002E7311">
        <w:rPr>
          <w:rFonts w:ascii="Garamond" w:hAnsi="Garamond"/>
          <w:lang w:val="en-GB"/>
        </w:rPr>
        <w:t xml:space="preserve"> </w:t>
      </w:r>
      <w:r w:rsidRPr="005061DD">
        <w:rPr>
          <w:rFonts w:ascii="Garamond" w:hAnsi="Garamond"/>
          <w:lang w:val="en-GB"/>
        </w:rPr>
        <w:t xml:space="preserve">µm (GE Healthcare, UK, Whatman™, </w:t>
      </w:r>
      <w:proofErr w:type="spellStart"/>
      <w:r w:rsidRPr="005061DD">
        <w:rPr>
          <w:rFonts w:ascii="Garamond" w:hAnsi="Garamond"/>
          <w:lang w:val="en-GB"/>
        </w:rPr>
        <w:t>Puradisc</w:t>
      </w:r>
      <w:proofErr w:type="spellEnd"/>
      <w:r w:rsidRPr="005061DD">
        <w:rPr>
          <w:rFonts w:ascii="Garamond" w:hAnsi="Garamond"/>
          <w:lang w:val="en-GB"/>
        </w:rPr>
        <w:t>™ 25 mm, PES), 0.45 µm and 0.22 µm (Carl Roth, Germany, ROTILABO® 13 mm, PVDF) membrane filters. For every filtrate, drops of 15 µl were applied on a fresh lawn plate of without nitrate. The un-filtrated co-culture served as positive control. As the different isolates behaved differently in speed of lysis, the experiment ended when the positive control showed a clearly visible lysis zone. All experiments were performed in triplicates.</w:t>
      </w:r>
      <w:r w:rsidR="005061DD" w:rsidRPr="005061DD">
        <w:rPr>
          <w:rFonts w:ascii="Garamond" w:hAnsi="Garamond"/>
          <w:i/>
          <w:iCs/>
          <w:noProof/>
          <w:lang w:val="en-GB"/>
        </w:rPr>
        <w:t xml:space="preserve"> </w:t>
      </w:r>
    </w:p>
    <w:p w14:paraId="3E93551B" w14:textId="7633476E" w:rsidR="00510597" w:rsidRDefault="003A1850" w:rsidP="009347F4">
      <w:pPr>
        <w:keepNext/>
        <w:jc w:val="both"/>
      </w:pPr>
      <w:r>
        <w:rPr>
          <w:noProof/>
          <w:lang w:val="de-DE" w:eastAsia="de-DE"/>
        </w:rPr>
        <w:lastRenderedPageBreak/>
        <w:drawing>
          <wp:inline distT="0" distB="0" distL="0" distR="0" wp14:anchorId="28482D51" wp14:editId="011682D1">
            <wp:extent cx="5766841" cy="2833055"/>
            <wp:effectExtent l="0" t="0" r="571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4" cstate="print">
                      <a:extLst>
                        <a:ext uri="{28A0092B-C50C-407E-A947-70E740481C1C}">
                          <a14:useLocalDpi xmlns:a14="http://schemas.microsoft.com/office/drawing/2010/main" val="0"/>
                        </a:ext>
                      </a:extLst>
                    </a:blip>
                    <a:srcRect r="15955" b="26599"/>
                    <a:stretch/>
                  </pic:blipFill>
                  <pic:spPr bwMode="auto">
                    <a:xfrm>
                      <a:off x="0" y="0"/>
                      <a:ext cx="5780074" cy="2839556"/>
                    </a:xfrm>
                    <a:prstGeom prst="rect">
                      <a:avLst/>
                    </a:prstGeom>
                    <a:ln>
                      <a:noFill/>
                    </a:ln>
                    <a:extLst>
                      <a:ext uri="{53640926-AAD7-44D8-BBD7-CCE9431645EC}">
                        <a14:shadowObscured xmlns:a14="http://schemas.microsoft.com/office/drawing/2010/main"/>
                      </a:ext>
                    </a:extLst>
                  </pic:spPr>
                </pic:pic>
              </a:graphicData>
            </a:graphic>
          </wp:inline>
        </w:drawing>
      </w:r>
    </w:p>
    <w:p w14:paraId="0828C20C" w14:textId="08F14372" w:rsidR="00510597" w:rsidRPr="00940096" w:rsidRDefault="00510597" w:rsidP="009347F4">
      <w:pPr>
        <w:pStyle w:val="NurText"/>
        <w:jc w:val="both"/>
        <w:rPr>
          <w:rFonts w:ascii="Garamond" w:hAnsi="Garamond"/>
          <w:i/>
          <w:lang w:val="en-GB"/>
        </w:rPr>
      </w:pPr>
      <w:r w:rsidRPr="00940096">
        <w:rPr>
          <w:rFonts w:ascii="Garamond" w:hAnsi="Garamond"/>
          <w:lang w:val="en-US"/>
        </w:rPr>
        <w:t>Fig.1.</w:t>
      </w:r>
      <w:r w:rsidRPr="00940096">
        <w:rPr>
          <w:rFonts w:ascii="Garamond" w:hAnsi="Garamond"/>
          <w:lang w:val="en-GB"/>
        </w:rPr>
        <w:t xml:space="preserve"> Isolation and enrichment of predatory microorganisms. Freshwater was filtered with a 0.22 µm pore sized membrane filter and cut into smaller </w:t>
      </w:r>
      <w:r w:rsidR="00AF3DCA">
        <w:rPr>
          <w:rFonts w:ascii="Garamond" w:hAnsi="Garamond"/>
          <w:lang w:val="en-GB"/>
        </w:rPr>
        <w:t>discs</w:t>
      </w:r>
      <w:r w:rsidRPr="00940096">
        <w:rPr>
          <w:rFonts w:ascii="Garamond" w:hAnsi="Garamond"/>
          <w:lang w:val="en-GB"/>
        </w:rPr>
        <w:t xml:space="preserve">. One </w:t>
      </w:r>
      <w:r w:rsidR="00AF3DCA">
        <w:rPr>
          <w:rFonts w:ascii="Garamond" w:hAnsi="Garamond"/>
          <w:lang w:val="en-GB"/>
        </w:rPr>
        <w:t>disc</w:t>
      </w:r>
      <w:r w:rsidRPr="00940096">
        <w:rPr>
          <w:rFonts w:ascii="Garamond" w:hAnsi="Garamond"/>
          <w:lang w:val="en-GB"/>
        </w:rPr>
        <w:t xml:space="preserve"> was placed in the middle of a densely grown lawn of </w:t>
      </w:r>
      <w:r w:rsidRPr="00940096">
        <w:rPr>
          <w:rFonts w:ascii="Garamond" w:hAnsi="Garamond"/>
          <w:i/>
          <w:lang w:val="en-GB"/>
        </w:rPr>
        <w:t>A.</w:t>
      </w:r>
      <w:r w:rsidR="007F3AB7">
        <w:rPr>
          <w:rFonts w:ascii="Garamond" w:hAnsi="Garamond"/>
          <w:i/>
          <w:lang w:val="en-GB"/>
        </w:rPr>
        <w:t xml:space="preserve"> </w:t>
      </w:r>
      <w:r w:rsidRPr="00940096">
        <w:rPr>
          <w:rFonts w:ascii="Garamond" w:hAnsi="Garamond"/>
          <w:i/>
          <w:lang w:val="en-GB"/>
        </w:rPr>
        <w:t>variabilis</w:t>
      </w:r>
      <w:r w:rsidRPr="00940096">
        <w:rPr>
          <w:rFonts w:ascii="Garamond" w:hAnsi="Garamond"/>
          <w:lang w:val="en-GB"/>
        </w:rPr>
        <w:t xml:space="preserve"> and incubated in 12h diurnal illumination (photon flux density of 50</w:t>
      </w:r>
      <w:r w:rsidR="007F3AB7">
        <w:rPr>
          <w:rFonts w:ascii="Garamond" w:hAnsi="Garamond"/>
          <w:lang w:val="en-GB"/>
        </w:rPr>
        <w:t xml:space="preserve"> </w:t>
      </w:r>
      <w:r w:rsidRPr="00940096">
        <w:rPr>
          <w:rFonts w:ascii="Garamond" w:hAnsi="Garamond"/>
          <w:lang w:val="en-GB"/>
        </w:rPr>
        <w:t>µmol/s at 28°C) until lysis zones occurred. For maintenance, a piece of agar of a previous enrichment plate, containing the edge of the lysis zone</w:t>
      </w:r>
      <w:r w:rsidR="007F3AB7">
        <w:rPr>
          <w:rFonts w:ascii="Garamond" w:hAnsi="Garamond"/>
          <w:lang w:val="en-GB"/>
        </w:rPr>
        <w:t>,</w:t>
      </w:r>
      <w:r w:rsidRPr="00940096">
        <w:rPr>
          <w:rFonts w:ascii="Garamond" w:hAnsi="Garamond"/>
          <w:lang w:val="en-GB"/>
        </w:rPr>
        <w:t xml:space="preserve"> was placed on a fresh lawn plate. For filtration experiments, a liquid culture of </w:t>
      </w:r>
      <w:r w:rsidRPr="00940096">
        <w:rPr>
          <w:rFonts w:ascii="Garamond" w:hAnsi="Garamond"/>
          <w:i/>
          <w:lang w:val="en-GB"/>
        </w:rPr>
        <w:t>A.</w:t>
      </w:r>
      <w:r w:rsidR="007F3AB7">
        <w:rPr>
          <w:rFonts w:ascii="Garamond" w:hAnsi="Garamond"/>
          <w:i/>
          <w:lang w:val="en-GB"/>
        </w:rPr>
        <w:t xml:space="preserve"> </w:t>
      </w:r>
      <w:r w:rsidRPr="00940096">
        <w:rPr>
          <w:rFonts w:ascii="Garamond" w:hAnsi="Garamond"/>
          <w:i/>
          <w:lang w:val="en-GB"/>
        </w:rPr>
        <w:t>variabilis</w:t>
      </w:r>
      <w:r w:rsidRPr="00940096">
        <w:rPr>
          <w:rFonts w:ascii="Garamond" w:hAnsi="Garamond"/>
          <w:lang w:val="en-GB"/>
        </w:rPr>
        <w:t xml:space="preserve"> was inoculated and incubated as previous</w:t>
      </w:r>
      <w:r w:rsidR="007F3AB7">
        <w:rPr>
          <w:rFonts w:ascii="Garamond" w:hAnsi="Garamond"/>
          <w:lang w:val="en-GB"/>
        </w:rPr>
        <w:t>ly</w:t>
      </w:r>
      <w:r w:rsidRPr="00940096">
        <w:rPr>
          <w:rFonts w:ascii="Garamond" w:hAnsi="Garamond"/>
          <w:lang w:val="en-GB"/>
        </w:rPr>
        <w:t xml:space="preserve"> described.</w:t>
      </w:r>
    </w:p>
    <w:p w14:paraId="3B679829" w14:textId="1EA8F4D1" w:rsidR="005061DD" w:rsidRDefault="005061DD" w:rsidP="009347F4">
      <w:pPr>
        <w:pStyle w:val="Beschriftung"/>
        <w:jc w:val="both"/>
        <w:rPr>
          <w:rFonts w:ascii="Garamond" w:hAnsi="Garamond"/>
          <w:lang w:val="en-GB"/>
        </w:rPr>
      </w:pPr>
    </w:p>
    <w:p w14:paraId="477A5CB0" w14:textId="2FF3D1A6" w:rsidR="005061DD" w:rsidRPr="00940096" w:rsidRDefault="00940096" w:rsidP="009347F4">
      <w:pPr>
        <w:jc w:val="both"/>
        <w:rPr>
          <w:rFonts w:ascii="Garamond" w:hAnsi="Garamond"/>
          <w:b/>
          <w:bCs/>
          <w:lang w:val="en-GB"/>
        </w:rPr>
      </w:pPr>
      <w:r w:rsidRPr="00940096">
        <w:rPr>
          <w:rFonts w:ascii="Garamond" w:hAnsi="Garamond"/>
          <w:b/>
          <w:bCs/>
          <w:lang w:val="en-GB"/>
        </w:rPr>
        <w:t>References:</w:t>
      </w:r>
    </w:p>
    <w:p w14:paraId="342DB44D" w14:textId="2AB53120" w:rsidR="005061DD" w:rsidRPr="00940096" w:rsidRDefault="005061DD" w:rsidP="009347F4">
      <w:pPr>
        <w:pStyle w:val="EndNoteBibliography"/>
        <w:ind w:left="720" w:hanging="720"/>
        <w:jc w:val="both"/>
        <w:rPr>
          <w:rFonts w:ascii="Garamond" w:hAnsi="Garamond"/>
        </w:rPr>
      </w:pPr>
      <w:r w:rsidRPr="00940096">
        <w:rPr>
          <w:rFonts w:ascii="Garamond" w:hAnsi="Garamond"/>
          <w:lang w:val="en-GB"/>
        </w:rPr>
        <w:fldChar w:fldCharType="begin"/>
      </w:r>
      <w:r w:rsidRPr="00940096">
        <w:rPr>
          <w:rFonts w:ascii="Garamond" w:hAnsi="Garamond"/>
          <w:lang w:val="en-GB"/>
        </w:rPr>
        <w:instrText xml:space="preserve"> ADDIN EN.REFLIST </w:instrText>
      </w:r>
      <w:r w:rsidRPr="00940096">
        <w:rPr>
          <w:rFonts w:ascii="Garamond" w:hAnsi="Garamond"/>
          <w:lang w:val="en-GB"/>
        </w:rPr>
        <w:fldChar w:fldCharType="separate"/>
      </w:r>
      <w:r w:rsidRPr="00940096">
        <w:rPr>
          <w:rFonts w:ascii="Garamond" w:hAnsi="Garamond"/>
        </w:rPr>
        <w:t>Rippka R, Herdmann M. Catalogue of Strains. In: Pasteur I, editor. Pasteur Culture Collection of</w:t>
      </w:r>
      <w:r w:rsidR="00C46241">
        <w:rPr>
          <w:rFonts w:ascii="Garamond" w:hAnsi="Garamond"/>
        </w:rPr>
        <w:t xml:space="preserve"> </w:t>
      </w:r>
      <w:r w:rsidRPr="00940096">
        <w:rPr>
          <w:rFonts w:ascii="Garamond" w:hAnsi="Garamond"/>
        </w:rPr>
        <w:t>Cyanobacterial Strains in Axenic Culture. France1992. p. 103.</w:t>
      </w:r>
    </w:p>
    <w:p w14:paraId="3BB0EBCF" w14:textId="246E3D2D" w:rsidR="0096591F" w:rsidRPr="005061DD" w:rsidRDefault="005061DD" w:rsidP="009347F4">
      <w:pPr>
        <w:jc w:val="both"/>
        <w:rPr>
          <w:rFonts w:ascii="Garamond" w:hAnsi="Garamond"/>
          <w:lang w:val="en-GB"/>
        </w:rPr>
      </w:pPr>
      <w:r w:rsidRPr="00940096">
        <w:rPr>
          <w:rFonts w:ascii="Garamond" w:hAnsi="Garamond"/>
          <w:lang w:val="en-GB"/>
        </w:rPr>
        <w:fldChar w:fldCharType="end"/>
      </w:r>
    </w:p>
    <w:sectPr w:rsidR="0096591F" w:rsidRPr="005061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Microbial Physi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adar553zzsrlev9sovdd2j529zeppd0dwd&quot;&gt;Paper-Review&lt;record-ids&gt;&lt;item&gt;112&lt;/item&gt;&lt;/record-ids&gt;&lt;/item&gt;&lt;/Libraries&gt;"/>
  </w:docVars>
  <w:rsids>
    <w:rsidRoot w:val="0096591F"/>
    <w:rsid w:val="00090109"/>
    <w:rsid w:val="000B07A0"/>
    <w:rsid w:val="001D487F"/>
    <w:rsid w:val="00253BE4"/>
    <w:rsid w:val="00275ABE"/>
    <w:rsid w:val="002E7311"/>
    <w:rsid w:val="00381051"/>
    <w:rsid w:val="003A1850"/>
    <w:rsid w:val="003D4F3E"/>
    <w:rsid w:val="005061DD"/>
    <w:rsid w:val="00510597"/>
    <w:rsid w:val="00580E4A"/>
    <w:rsid w:val="006B2653"/>
    <w:rsid w:val="007A5532"/>
    <w:rsid w:val="007F3AB7"/>
    <w:rsid w:val="009347F4"/>
    <w:rsid w:val="00940096"/>
    <w:rsid w:val="0096591F"/>
    <w:rsid w:val="009878FE"/>
    <w:rsid w:val="009D3B63"/>
    <w:rsid w:val="009E24F8"/>
    <w:rsid w:val="009F66E6"/>
    <w:rsid w:val="00A62EEF"/>
    <w:rsid w:val="00AF3DCA"/>
    <w:rsid w:val="00B2052D"/>
    <w:rsid w:val="00C4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87C1"/>
  <w15:chartTrackingRefBased/>
  <w15:docId w15:val="{A7D7E9AB-1899-4FA5-B19D-9DC4FCDF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5061DD"/>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5061DD"/>
    <w:rPr>
      <w:rFonts w:ascii="Calibri" w:hAnsi="Calibri" w:cs="Calibri"/>
      <w:noProof/>
      <w:lang w:val="en-US"/>
    </w:rPr>
  </w:style>
  <w:style w:type="paragraph" w:customStyle="1" w:styleId="EndNoteBibliography">
    <w:name w:val="EndNote Bibliography"/>
    <w:basedOn w:val="Standard"/>
    <w:link w:val="EndNoteBibliographyZchn"/>
    <w:rsid w:val="005061DD"/>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5061DD"/>
    <w:rPr>
      <w:rFonts w:ascii="Calibri" w:hAnsi="Calibri" w:cs="Calibri"/>
      <w:noProof/>
      <w:lang w:val="en-US"/>
    </w:rPr>
  </w:style>
  <w:style w:type="paragraph" w:styleId="Beschriftung">
    <w:name w:val="caption"/>
    <w:basedOn w:val="Standard"/>
    <w:next w:val="Standard"/>
    <w:uiPriority w:val="35"/>
    <w:unhideWhenUsed/>
    <w:qFormat/>
    <w:rsid w:val="00510597"/>
    <w:pPr>
      <w:spacing w:after="200" w:line="240" w:lineRule="auto"/>
    </w:pPr>
    <w:rPr>
      <w:i/>
      <w:iCs/>
      <w:color w:val="44546A" w:themeColor="text2"/>
      <w:sz w:val="18"/>
      <w:szCs w:val="18"/>
    </w:rPr>
  </w:style>
  <w:style w:type="paragraph" w:styleId="NurText">
    <w:name w:val="Plain Text"/>
    <w:basedOn w:val="Standard"/>
    <w:link w:val="NurTextZchn"/>
    <w:uiPriority w:val="99"/>
    <w:semiHidden/>
    <w:unhideWhenUsed/>
    <w:rsid w:val="00510597"/>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510597"/>
    <w:rPr>
      <w:rFonts w:ascii="Calibri" w:hAnsi="Calibri"/>
      <w:szCs w:val="21"/>
    </w:rPr>
  </w:style>
  <w:style w:type="character" w:styleId="Kommentarzeichen">
    <w:name w:val="annotation reference"/>
    <w:basedOn w:val="Absatz-Standardschriftart"/>
    <w:uiPriority w:val="99"/>
    <w:semiHidden/>
    <w:unhideWhenUsed/>
    <w:rsid w:val="001D487F"/>
    <w:rPr>
      <w:sz w:val="16"/>
      <w:szCs w:val="16"/>
    </w:rPr>
  </w:style>
  <w:style w:type="paragraph" w:styleId="Kommentartext">
    <w:name w:val="annotation text"/>
    <w:basedOn w:val="Standard"/>
    <w:link w:val="KommentartextZchn"/>
    <w:uiPriority w:val="99"/>
    <w:semiHidden/>
    <w:unhideWhenUsed/>
    <w:rsid w:val="001D48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487F"/>
    <w:rPr>
      <w:sz w:val="20"/>
      <w:szCs w:val="20"/>
      <w:lang w:val="en-US"/>
    </w:rPr>
  </w:style>
  <w:style w:type="paragraph" w:styleId="Kommentarthema">
    <w:name w:val="annotation subject"/>
    <w:basedOn w:val="Kommentartext"/>
    <w:next w:val="Kommentartext"/>
    <w:link w:val="KommentarthemaZchn"/>
    <w:uiPriority w:val="99"/>
    <w:semiHidden/>
    <w:unhideWhenUsed/>
    <w:rsid w:val="001D487F"/>
    <w:rPr>
      <w:b/>
      <w:bCs/>
    </w:rPr>
  </w:style>
  <w:style w:type="character" w:customStyle="1" w:styleId="KommentarthemaZchn">
    <w:name w:val="Kommentarthema Zchn"/>
    <w:basedOn w:val="KommentartextZchn"/>
    <w:link w:val="Kommentarthema"/>
    <w:uiPriority w:val="99"/>
    <w:semiHidden/>
    <w:rsid w:val="001D487F"/>
    <w:rPr>
      <w:b/>
      <w:bCs/>
      <w:sz w:val="20"/>
      <w:szCs w:val="20"/>
      <w:lang w:val="en-US"/>
    </w:rPr>
  </w:style>
  <w:style w:type="paragraph" w:styleId="Sprechblasentext">
    <w:name w:val="Balloon Text"/>
    <w:basedOn w:val="Standard"/>
    <w:link w:val="SprechblasentextZchn"/>
    <w:uiPriority w:val="99"/>
    <w:semiHidden/>
    <w:unhideWhenUsed/>
    <w:rsid w:val="001D48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487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Bauer</dc:creator>
  <cp:keywords/>
  <dc:description/>
  <cp:lastModifiedBy>Antje Bauer</cp:lastModifiedBy>
  <cp:revision>2</cp:revision>
  <dcterms:created xsi:type="dcterms:W3CDTF">2021-03-26T08:36:00Z</dcterms:created>
  <dcterms:modified xsi:type="dcterms:W3CDTF">2021-03-26T08:36:00Z</dcterms:modified>
</cp:coreProperties>
</file>