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E2" w:rsidRDefault="00D46EE2" w:rsidP="00D46EE2">
      <w:pPr>
        <w:jc w:val="center"/>
        <w:rPr>
          <w:b/>
        </w:rPr>
      </w:pPr>
      <w:r>
        <w:rPr>
          <w:b/>
        </w:rPr>
        <w:t xml:space="preserve">Association between </w:t>
      </w:r>
      <w:r w:rsidRPr="00B03331">
        <w:rPr>
          <w:b/>
        </w:rPr>
        <w:t>Circulating Protein C Levels and Incident Dementia</w:t>
      </w:r>
      <w:r>
        <w:rPr>
          <w:b/>
        </w:rPr>
        <w:t>:</w:t>
      </w:r>
    </w:p>
    <w:p w:rsidR="00D46EE2" w:rsidRPr="00B03331" w:rsidRDefault="00D46EE2" w:rsidP="00D46EE2">
      <w:pPr>
        <w:jc w:val="center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Atherosclerosis Risk in Communities Study</w:t>
      </w:r>
    </w:p>
    <w:p w:rsidR="00D46EE2" w:rsidRDefault="00D46EE2" w:rsidP="00D46EE2">
      <w:pPr>
        <w:jc w:val="center"/>
        <w:rPr>
          <w:b/>
        </w:rPr>
        <w:sectPr w:rsidR="00D46E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Supplementary Tables 1 to 7</w:t>
      </w:r>
      <w:r>
        <w:rPr>
          <w:b/>
        </w:rPr>
        <w:t xml:space="preserve"> </w:t>
      </w:r>
    </w:p>
    <w:p w:rsidR="00784764" w:rsidRPr="00784764" w:rsidRDefault="00784764" w:rsidP="00784764">
      <w:pPr>
        <w:rPr>
          <w:b/>
        </w:rPr>
      </w:pPr>
      <w:r w:rsidRPr="00784764">
        <w:rPr>
          <w:b/>
        </w:rPr>
        <w:lastRenderedPageBreak/>
        <w:t>Supplementary Tables</w:t>
      </w:r>
    </w:p>
    <w:p w:rsidR="00784764" w:rsidRDefault="00784764" w:rsidP="00784764">
      <w:pPr>
        <w:pStyle w:val="NoSpacing"/>
      </w:pPr>
      <w:r w:rsidRPr="00784764">
        <w:rPr>
          <w:b/>
        </w:rPr>
        <w:t>Supplementary Table 1</w:t>
      </w:r>
      <w:r>
        <w:t xml:space="preserve">. Ten cognitive and functional assessments administered at the late-life baseline (2011-13, visit 5) and subsequent visits </w:t>
      </w:r>
    </w:p>
    <w:p w:rsidR="00784764" w:rsidRDefault="00784764" w:rsidP="00784764">
      <w:pPr>
        <w:pStyle w:val="NoSpacing"/>
      </w:pPr>
    </w:p>
    <w:p w:rsidR="00784764" w:rsidRDefault="00784764" w:rsidP="00784764">
      <w:pPr>
        <w:pStyle w:val="NoSpacing"/>
      </w:pPr>
      <w:r w:rsidRPr="00784764">
        <w:rPr>
          <w:b/>
        </w:rPr>
        <w:t>Supplementary Table 2.</w:t>
      </w:r>
      <w:r>
        <w:t xml:space="preserve"> Association between the covariates and quintile of protein C weighted by </w:t>
      </w:r>
      <w:proofErr w:type="spellStart"/>
      <w:r>
        <w:t>stablized</w:t>
      </w:r>
      <w:proofErr w:type="spellEnd"/>
      <w:r>
        <w:t xml:space="preserve"> weights based on propensity scores at the midlife baseline</w:t>
      </w:r>
    </w:p>
    <w:p w:rsidR="00784764" w:rsidRDefault="00784764" w:rsidP="00784764">
      <w:pPr>
        <w:pStyle w:val="NoSpacing"/>
      </w:pPr>
    </w:p>
    <w:p w:rsidR="00784764" w:rsidRDefault="00784764" w:rsidP="00784764">
      <w:pPr>
        <w:pStyle w:val="NoSpacing"/>
      </w:pPr>
      <w:r w:rsidRPr="00784764">
        <w:rPr>
          <w:b/>
        </w:rPr>
        <w:t>Supplementary Table 3</w:t>
      </w:r>
      <w:r>
        <w:t xml:space="preserve">. Association between the covariates and quintile of protein C weighted by </w:t>
      </w:r>
      <w:proofErr w:type="spellStart"/>
      <w:r>
        <w:t>stablized</w:t>
      </w:r>
      <w:proofErr w:type="spellEnd"/>
      <w:r>
        <w:t xml:space="preserve"> weights based on propensity scores at the late-life baseline</w:t>
      </w:r>
    </w:p>
    <w:p w:rsidR="00784764" w:rsidRDefault="00784764" w:rsidP="00784764">
      <w:pPr>
        <w:pStyle w:val="NoSpacing"/>
      </w:pPr>
    </w:p>
    <w:p w:rsidR="00784764" w:rsidRDefault="00784764" w:rsidP="00784764">
      <w:pPr>
        <w:pStyle w:val="NoSpacing"/>
      </w:pPr>
      <w:r w:rsidRPr="00784764">
        <w:rPr>
          <w:b/>
        </w:rPr>
        <w:t>Supplementary Table 4</w:t>
      </w:r>
      <w:r>
        <w:t>. Data sources for the determination of incident dementia from the midlife baseline (1987-89, visit 1) to the midlife end point (up to 2013)</w:t>
      </w:r>
    </w:p>
    <w:p w:rsidR="00784764" w:rsidRDefault="00784764" w:rsidP="00784764">
      <w:pPr>
        <w:pStyle w:val="NoSpacing"/>
      </w:pPr>
    </w:p>
    <w:p w:rsidR="00784764" w:rsidRDefault="00784764" w:rsidP="00784764">
      <w:pPr>
        <w:pStyle w:val="NoSpacing"/>
      </w:pPr>
      <w:r w:rsidRPr="00784764">
        <w:rPr>
          <w:b/>
        </w:rPr>
        <w:t>Supplementary Table 5</w:t>
      </w:r>
      <w:r>
        <w:t>. Association between protein C levels and incident dementia after excluding APOE Ɛ4 homozygotes or carriers</w:t>
      </w:r>
    </w:p>
    <w:p w:rsidR="00784764" w:rsidRDefault="00784764" w:rsidP="00784764">
      <w:pPr>
        <w:pStyle w:val="NoSpacing"/>
      </w:pPr>
    </w:p>
    <w:p w:rsidR="00784764" w:rsidRDefault="00784764" w:rsidP="00784764">
      <w:pPr>
        <w:pStyle w:val="NoSpacing"/>
      </w:pPr>
      <w:r w:rsidRPr="00784764">
        <w:rPr>
          <w:b/>
        </w:rPr>
        <w:t>Supplementary Table 6</w:t>
      </w:r>
      <w:r>
        <w:t>. Population characteristics at the late-life baseline (2011-13, visit 5, n=3,614)</w:t>
      </w:r>
    </w:p>
    <w:p w:rsidR="00784764" w:rsidRDefault="00784764" w:rsidP="00784764">
      <w:pPr>
        <w:pStyle w:val="NoSpacing"/>
      </w:pPr>
    </w:p>
    <w:p w:rsidR="009B6C05" w:rsidRDefault="00784764" w:rsidP="00784764">
      <w:pPr>
        <w:pStyle w:val="NoSpacing"/>
      </w:pPr>
      <w:r w:rsidRPr="00784764">
        <w:rPr>
          <w:b/>
        </w:rPr>
        <w:t>Supplementary Table 7</w:t>
      </w:r>
      <w:r>
        <w:t>. Data sources for the determination of incident dementia from the late-life baseline (2011-13, visit 5) to the late-life end point (December 31, 2017)</w:t>
      </w:r>
    </w:p>
    <w:p w:rsidR="00784764" w:rsidRDefault="00784764" w:rsidP="00784764">
      <w:pPr>
        <w:pStyle w:val="NoSpacing"/>
      </w:pPr>
    </w:p>
    <w:p w:rsidR="00784764" w:rsidRDefault="00784764">
      <w:pPr>
        <w:spacing w:line="259" w:lineRule="auto"/>
      </w:pPr>
      <w:r>
        <w:br w:type="page"/>
      </w:r>
    </w:p>
    <w:p w:rsidR="00784764" w:rsidRDefault="00784764" w:rsidP="00784764">
      <w:pPr>
        <w:pStyle w:val="NoSpacing"/>
      </w:pPr>
      <w:r w:rsidRPr="00784764">
        <w:rPr>
          <w:b/>
        </w:rPr>
        <w:lastRenderedPageBreak/>
        <w:t>Supplementary Table 1</w:t>
      </w:r>
      <w:r>
        <w:t xml:space="preserve">. Ten cognitive and functional assessments administered at the late-life baseline (visit 5) and subsequent visits </w:t>
      </w:r>
    </w:p>
    <w:p w:rsidR="00784764" w:rsidRDefault="00784764" w:rsidP="00784764">
      <w:pPr>
        <w:pStyle w:val="NoSpacing"/>
      </w:pPr>
    </w:p>
    <w:p w:rsidR="00784764" w:rsidRDefault="00784764" w:rsidP="00784764">
      <w:pPr>
        <w:pStyle w:val="NoSpacing"/>
      </w:pPr>
      <w:r>
        <w:t>Delayed word recall test</w:t>
      </w:r>
    </w:p>
    <w:p w:rsidR="00784764" w:rsidRDefault="00784764" w:rsidP="00784764">
      <w:pPr>
        <w:pStyle w:val="NoSpacing"/>
      </w:pPr>
      <w:r>
        <w:t>Digit symbol substitution test from the Wechsler Adult Intelligence Scale Revised (WAIS-R)</w:t>
      </w:r>
    </w:p>
    <w:p w:rsidR="00784764" w:rsidRDefault="00784764" w:rsidP="00784764">
      <w:pPr>
        <w:pStyle w:val="NoSpacing"/>
      </w:pPr>
      <w:r>
        <w:t>Letter fluency test</w:t>
      </w:r>
    </w:p>
    <w:p w:rsidR="00784764" w:rsidRDefault="00784764" w:rsidP="00784764">
      <w:pPr>
        <w:pStyle w:val="NoSpacing"/>
      </w:pPr>
      <w:r>
        <w:t>Neuropsychology test battery</w:t>
      </w:r>
    </w:p>
    <w:p w:rsidR="00784764" w:rsidRDefault="00784764" w:rsidP="00784764">
      <w:pPr>
        <w:pStyle w:val="NoSpacing"/>
      </w:pPr>
      <w:r>
        <w:t>Logical memory immediate and delayed recall</w:t>
      </w:r>
    </w:p>
    <w:p w:rsidR="00784764" w:rsidRDefault="00784764" w:rsidP="00784764">
      <w:pPr>
        <w:pStyle w:val="NoSpacing"/>
      </w:pPr>
      <w:r>
        <w:t>Incidental learning from the Wechsler Memory Scale-III</w:t>
      </w:r>
    </w:p>
    <w:p w:rsidR="00784764" w:rsidRDefault="00784764" w:rsidP="00784764">
      <w:pPr>
        <w:pStyle w:val="NoSpacing"/>
      </w:pPr>
      <w:r>
        <w:t>Trail making test parts A and B</w:t>
      </w:r>
    </w:p>
    <w:p w:rsidR="00784764" w:rsidRDefault="00784764" w:rsidP="00784764">
      <w:pPr>
        <w:pStyle w:val="NoSpacing"/>
      </w:pPr>
      <w:r>
        <w:t>WAIS-R digits span backward</w:t>
      </w:r>
    </w:p>
    <w:p w:rsidR="00784764" w:rsidRDefault="00784764" w:rsidP="00784764">
      <w:pPr>
        <w:pStyle w:val="NoSpacing"/>
      </w:pPr>
      <w:r>
        <w:t>Boston naming test and animal naming</w:t>
      </w:r>
    </w:p>
    <w:p w:rsidR="00784764" w:rsidRDefault="00784764" w:rsidP="00784764">
      <w:pPr>
        <w:pStyle w:val="NoSpacing"/>
      </w:pPr>
      <w:r>
        <w:t>Mini-mental state examination (MMSE)</w:t>
      </w:r>
    </w:p>
    <w:p w:rsidR="00784764" w:rsidRDefault="00784764" w:rsidP="00784764">
      <w:pPr>
        <w:pStyle w:val="NoSpacing"/>
      </w:pPr>
    </w:p>
    <w:p w:rsidR="00784764" w:rsidRDefault="00784764">
      <w:pPr>
        <w:spacing w:line="259" w:lineRule="auto"/>
      </w:pPr>
      <w:r>
        <w:br w:type="page"/>
      </w:r>
    </w:p>
    <w:p w:rsidR="00784764" w:rsidRDefault="00784764" w:rsidP="00784764">
      <w:pPr>
        <w:pStyle w:val="NoSpacing"/>
      </w:pPr>
      <w:r w:rsidRPr="00784764">
        <w:rPr>
          <w:b/>
        </w:rPr>
        <w:lastRenderedPageBreak/>
        <w:t>Supplementary Table 2</w:t>
      </w:r>
      <w:r w:rsidRPr="00784764">
        <w:t>. Association between covariates and quintile of protein C weighted by stab</w:t>
      </w:r>
      <w:r>
        <w:t>i</w:t>
      </w:r>
      <w:r w:rsidRPr="00784764">
        <w:t>lized weights based on propensity scores at the midlife baseline</w:t>
      </w:r>
    </w:p>
    <w:p w:rsidR="00784764" w:rsidRDefault="00784764" w:rsidP="00784764">
      <w:pPr>
        <w:pStyle w:val="NoSpacing"/>
      </w:pPr>
    </w:p>
    <w:tbl>
      <w:tblPr>
        <w:tblW w:w="5700" w:type="dxa"/>
        <w:tblLook w:val="04A0" w:firstRow="1" w:lastRow="0" w:firstColumn="1" w:lastColumn="0" w:noHBand="0" w:noVBand="1"/>
      </w:tblPr>
      <w:tblGrid>
        <w:gridCol w:w="4160"/>
        <w:gridCol w:w="1540"/>
      </w:tblGrid>
      <w:tr w:rsidR="00784764" w:rsidRPr="00784764" w:rsidTr="00784764">
        <w:trPr>
          <w:trHeight w:val="300"/>
        </w:trPr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784764">
              <w:rPr>
                <w:rFonts w:eastAsia="Times New Roman" w:cs="Arial"/>
                <w:b/>
                <w:bCs/>
                <w:color w:val="000000"/>
              </w:rPr>
              <w:t>Variable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84764">
              <w:rPr>
                <w:rFonts w:eastAsia="Times New Roman" w:cs="Arial"/>
                <w:b/>
                <w:bCs/>
                <w:color w:val="000000"/>
              </w:rPr>
              <w:t xml:space="preserve">P-value 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Male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9.05E-01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Race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7.42E-01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APOE Ɛ4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9.25E-01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&lt; High school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9.97E-01</w:t>
            </w:r>
          </w:p>
        </w:tc>
      </w:tr>
      <w:tr w:rsidR="00784764" w:rsidRPr="00784764" w:rsidTr="00784764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High school graduate or vocational school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9.98E-01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College, graduate or professional school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1.00E+00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Current smoker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8.90E-01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Prevalent diabetes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9.24E-01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Prevalent hypertension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1.00E+00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Prevalent stoke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8.64E-02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Age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6.26E-01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Body mass index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3.25E-01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Estimated glomerular filtration rate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8.64E-01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 xml:space="preserve">Factor </w:t>
            </w:r>
            <w:proofErr w:type="spellStart"/>
            <w:r w:rsidRPr="00784764">
              <w:rPr>
                <w:rFonts w:eastAsia="Times New Roman" w:cs="Arial"/>
                <w:color w:val="000000"/>
              </w:rPr>
              <w:t>VIIIc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7.84E-01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Fibrinogen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8.41E-01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 xml:space="preserve">von </w:t>
            </w:r>
            <w:proofErr w:type="spellStart"/>
            <w:r w:rsidRPr="00784764">
              <w:rPr>
                <w:rFonts w:eastAsia="Times New Roman" w:cs="Arial"/>
                <w:color w:val="000000"/>
              </w:rPr>
              <w:t>Willebrand</w:t>
            </w:r>
            <w:proofErr w:type="spellEnd"/>
            <w:r w:rsidRPr="00784764">
              <w:rPr>
                <w:rFonts w:eastAsia="Times New Roman" w:cs="Arial"/>
                <w:color w:val="000000"/>
              </w:rPr>
              <w:t xml:space="preserve"> factor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9.81E-01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Platelet count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6.26E-01</w:t>
            </w:r>
          </w:p>
        </w:tc>
      </w:tr>
    </w:tbl>
    <w:p w:rsidR="00784764" w:rsidRDefault="00784764" w:rsidP="00784764">
      <w:pPr>
        <w:pStyle w:val="NoSpacing"/>
      </w:pPr>
    </w:p>
    <w:p w:rsidR="00784764" w:rsidRDefault="00784764" w:rsidP="00784764">
      <w:pPr>
        <w:pStyle w:val="NoSpacing"/>
      </w:pPr>
      <w:r>
        <w:t>Generalized linear regression analyses were performed using each covariate as the outcome and the quintiles of protein C as predictors assuming a Gaussian distribution for contin</w:t>
      </w:r>
      <w:r>
        <w:t>u</w:t>
      </w:r>
      <w:r>
        <w:t>ous variable and pseudo-binomial dis</w:t>
      </w:r>
      <w:r>
        <w:t xml:space="preserve">tribution for binary variables. </w:t>
      </w:r>
      <w:r>
        <w:t>Pseudo-binomial distribution allows for the use of non-integer weights.</w:t>
      </w:r>
    </w:p>
    <w:p w:rsidR="00784764" w:rsidRDefault="00784764" w:rsidP="00784764">
      <w:pPr>
        <w:pStyle w:val="NoSpacing"/>
      </w:pPr>
    </w:p>
    <w:p w:rsidR="00784764" w:rsidRDefault="00784764" w:rsidP="00784764">
      <w:pPr>
        <w:pStyle w:val="NoSpacing"/>
      </w:pPr>
      <w:r>
        <w:t>P-values were obtained using t</w:t>
      </w:r>
      <w:r>
        <w:t xml:space="preserve">he </w:t>
      </w:r>
      <w:proofErr w:type="spellStart"/>
      <w:r>
        <w:t>anova</w:t>
      </w:r>
      <w:proofErr w:type="spellEnd"/>
      <w:r>
        <w:t xml:space="preserve"> function comparing</w:t>
      </w:r>
      <w:r>
        <w:t xml:space="preserve"> a null model with the </w:t>
      </w:r>
      <w:r>
        <w:t>intercept as the only predictor and a model with the addition of quintiles of protein C as categorical predictors.</w:t>
      </w:r>
    </w:p>
    <w:p w:rsidR="00784764" w:rsidRDefault="00784764" w:rsidP="00784764">
      <w:pPr>
        <w:pStyle w:val="NoSpacing"/>
      </w:pPr>
    </w:p>
    <w:p w:rsidR="00784764" w:rsidRDefault="00784764" w:rsidP="00784764">
      <w:pPr>
        <w:pStyle w:val="NoSpacing"/>
      </w:pPr>
      <w:r>
        <w:t xml:space="preserve">Factor VIII, fibrinogen, von </w:t>
      </w:r>
      <w:proofErr w:type="spellStart"/>
      <w:r>
        <w:t>Willebrand</w:t>
      </w:r>
      <w:proofErr w:type="spellEnd"/>
      <w:r>
        <w:t xml:space="preserve"> factor, and platelet count were log2 transformed</w:t>
      </w:r>
      <w:r>
        <w:t>.</w:t>
      </w:r>
    </w:p>
    <w:p w:rsidR="00784764" w:rsidRDefault="00784764" w:rsidP="00784764">
      <w:pPr>
        <w:pStyle w:val="NoSpacing"/>
      </w:pPr>
    </w:p>
    <w:p w:rsidR="00784764" w:rsidRDefault="00784764">
      <w:pPr>
        <w:spacing w:line="259" w:lineRule="auto"/>
      </w:pPr>
      <w:r>
        <w:br w:type="page"/>
      </w:r>
    </w:p>
    <w:p w:rsidR="00784764" w:rsidRDefault="00784764" w:rsidP="00784764">
      <w:pPr>
        <w:pStyle w:val="NoSpacing"/>
      </w:pPr>
      <w:r w:rsidRPr="00784764">
        <w:rPr>
          <w:b/>
        </w:rPr>
        <w:lastRenderedPageBreak/>
        <w:t>Supplementary Table 3</w:t>
      </w:r>
      <w:r w:rsidRPr="00784764">
        <w:t>. Association between covariates and quintile of protein C weighted by stab</w:t>
      </w:r>
      <w:r>
        <w:t>i</w:t>
      </w:r>
      <w:r w:rsidRPr="00784764">
        <w:t>lized weights based on propensity scores at the late-life baseline</w:t>
      </w:r>
    </w:p>
    <w:p w:rsidR="00784764" w:rsidRDefault="00784764" w:rsidP="00784764">
      <w:pPr>
        <w:pStyle w:val="NoSpacing"/>
      </w:pPr>
    </w:p>
    <w:tbl>
      <w:tblPr>
        <w:tblW w:w="6800" w:type="dxa"/>
        <w:tblLook w:val="04A0" w:firstRow="1" w:lastRow="0" w:firstColumn="1" w:lastColumn="0" w:noHBand="0" w:noVBand="1"/>
      </w:tblPr>
      <w:tblGrid>
        <w:gridCol w:w="4600"/>
        <w:gridCol w:w="2200"/>
      </w:tblGrid>
      <w:tr w:rsidR="00784764" w:rsidRPr="00784764" w:rsidTr="00784764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784764">
              <w:rPr>
                <w:rFonts w:eastAsia="Times New Roman" w:cs="Arial"/>
                <w:b/>
                <w:bCs/>
                <w:color w:val="000000"/>
              </w:rPr>
              <w:t>Variable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84764">
              <w:rPr>
                <w:rFonts w:eastAsia="Times New Roman" w:cs="Arial"/>
                <w:b/>
                <w:bCs/>
                <w:color w:val="000000"/>
              </w:rPr>
              <w:t xml:space="preserve"> P-value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Male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1.44E-02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Race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6.64E-01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APOE Ɛ4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9.34E-01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&lt; High school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7.41E-01</w:t>
            </w:r>
          </w:p>
        </w:tc>
      </w:tr>
      <w:tr w:rsidR="00784764" w:rsidRPr="00784764" w:rsidTr="00784764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High school graduate or vocational school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7.07E-01</w:t>
            </w:r>
          </w:p>
        </w:tc>
      </w:tr>
      <w:tr w:rsidR="00784764" w:rsidRPr="00784764" w:rsidTr="00784764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College, graduate or professional school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4.70E-01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Current smoker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7.53E-01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Prevalent diabetes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9.96E-01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Prevalent hypertension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9.01E-01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Prevalent stoke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7.94E-02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Age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9.80E-01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Body mass index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9.66E-01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Estimated glomerular filtration rate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7.78E-01</w:t>
            </w:r>
          </w:p>
        </w:tc>
      </w:tr>
      <w:tr w:rsidR="00784764" w:rsidRPr="00784764" w:rsidTr="00784764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Global cognition Z score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8.83E-01</w:t>
            </w:r>
          </w:p>
        </w:tc>
      </w:tr>
      <w:tr w:rsidR="004800DD" w:rsidRPr="00784764" w:rsidTr="00784764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0DD" w:rsidRPr="00784764" w:rsidRDefault="004800DD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Factor VIII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0DD" w:rsidRPr="00784764" w:rsidRDefault="004800DD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9.87E-01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 xml:space="preserve">von </w:t>
            </w:r>
            <w:proofErr w:type="spellStart"/>
            <w:r w:rsidRPr="00784764">
              <w:rPr>
                <w:rFonts w:eastAsia="Times New Roman" w:cs="Arial"/>
                <w:color w:val="000000"/>
              </w:rPr>
              <w:t>Willebrand</w:t>
            </w:r>
            <w:proofErr w:type="spellEnd"/>
            <w:r w:rsidRPr="00784764">
              <w:rPr>
                <w:rFonts w:eastAsia="Times New Roman" w:cs="Arial"/>
                <w:color w:val="000000"/>
              </w:rPr>
              <w:t xml:space="preserve"> factor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9.70E-01</w:t>
            </w:r>
          </w:p>
        </w:tc>
      </w:tr>
      <w:tr w:rsidR="00784764" w:rsidRPr="00784764" w:rsidTr="00784764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Platelet count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64" w:rsidRPr="00784764" w:rsidRDefault="00784764" w:rsidP="007847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84764">
              <w:rPr>
                <w:rFonts w:eastAsia="Times New Roman" w:cs="Arial"/>
                <w:color w:val="000000"/>
              </w:rPr>
              <w:t>4.31E-01</w:t>
            </w:r>
          </w:p>
        </w:tc>
      </w:tr>
    </w:tbl>
    <w:p w:rsidR="00784764" w:rsidRDefault="00784764" w:rsidP="00784764">
      <w:pPr>
        <w:pStyle w:val="NoSpacing"/>
      </w:pPr>
    </w:p>
    <w:p w:rsidR="00784764" w:rsidRDefault="00784764" w:rsidP="00784764">
      <w:pPr>
        <w:pStyle w:val="NoSpacing"/>
      </w:pPr>
      <w:r>
        <w:t>Generalized linear regression analyses were performed using each covariate as the outcome and the quintiles of protein C as predictors assuming a Gaussian distribution for contin</w:t>
      </w:r>
      <w:r>
        <w:t>u</w:t>
      </w:r>
      <w:r>
        <w:t>ous variable and pseudo-binomial dis</w:t>
      </w:r>
      <w:r>
        <w:t xml:space="preserve">tribution for binary variables. </w:t>
      </w:r>
      <w:r>
        <w:t>Pseudo-binomial distribution allows for</w:t>
      </w:r>
      <w:r>
        <w:t xml:space="preserve"> the use of non-integer weights</w:t>
      </w:r>
    </w:p>
    <w:p w:rsidR="00784764" w:rsidRDefault="00784764" w:rsidP="00784764">
      <w:pPr>
        <w:pStyle w:val="NoSpacing"/>
      </w:pPr>
    </w:p>
    <w:p w:rsidR="00784764" w:rsidRDefault="00784764" w:rsidP="00784764">
      <w:pPr>
        <w:pStyle w:val="NoSpacing"/>
      </w:pPr>
      <w:r>
        <w:t xml:space="preserve">P-values were obtained using the </w:t>
      </w:r>
      <w:proofErr w:type="spellStart"/>
      <w:r>
        <w:t>anova</w:t>
      </w:r>
      <w:proofErr w:type="spellEnd"/>
      <w:r>
        <w:t xml:space="preserve"> function comparing a null model with the intercept as the only predictor and a model with the addition of quintile</w:t>
      </w:r>
      <w:r>
        <w:t>s</w:t>
      </w:r>
      <w:r>
        <w:t xml:space="preserve"> of protein C as categorical</w:t>
      </w:r>
      <w:r>
        <w:t xml:space="preserve"> predictors.</w:t>
      </w:r>
    </w:p>
    <w:p w:rsidR="00784764" w:rsidRDefault="00784764" w:rsidP="00784764">
      <w:pPr>
        <w:pStyle w:val="NoSpacing"/>
      </w:pPr>
    </w:p>
    <w:p w:rsidR="00784764" w:rsidRDefault="004800DD" w:rsidP="00784764">
      <w:pPr>
        <w:pStyle w:val="NoSpacing"/>
      </w:pPr>
      <w:r>
        <w:t>Factor VIII</w:t>
      </w:r>
      <w:r>
        <w:t xml:space="preserve"> and </w:t>
      </w:r>
      <w:r w:rsidR="00784764">
        <w:t xml:space="preserve">von </w:t>
      </w:r>
      <w:proofErr w:type="spellStart"/>
      <w:r w:rsidR="00784764">
        <w:t>Willebrand</w:t>
      </w:r>
      <w:proofErr w:type="spellEnd"/>
      <w:r w:rsidR="00784764">
        <w:t xml:space="preserve"> factor and platelet count were log2 transformed</w:t>
      </w:r>
      <w:r w:rsidR="00D56BD8">
        <w:t>.</w:t>
      </w:r>
    </w:p>
    <w:p w:rsidR="004800DD" w:rsidRDefault="004800DD" w:rsidP="00784764">
      <w:pPr>
        <w:pStyle w:val="NoSpacing"/>
      </w:pPr>
    </w:p>
    <w:p w:rsidR="004800DD" w:rsidRDefault="004800DD">
      <w:pPr>
        <w:spacing w:line="259" w:lineRule="auto"/>
      </w:pPr>
      <w:r>
        <w:br w:type="page"/>
      </w:r>
    </w:p>
    <w:p w:rsidR="004800DD" w:rsidRDefault="004800DD" w:rsidP="00784764">
      <w:pPr>
        <w:pStyle w:val="NoSpacing"/>
        <w:rPr>
          <w:b/>
        </w:rPr>
        <w:sectPr w:rsidR="004800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00DD" w:rsidRDefault="004800DD" w:rsidP="00784764">
      <w:pPr>
        <w:pStyle w:val="NoSpacing"/>
      </w:pPr>
      <w:r w:rsidRPr="004800DD">
        <w:rPr>
          <w:b/>
        </w:rPr>
        <w:lastRenderedPageBreak/>
        <w:t>Supplementary Table 4</w:t>
      </w:r>
      <w:r w:rsidRPr="004800DD">
        <w:t>. Data sources for the determination of incident dementia from the midlife baseline (visit 1, 1987-89) to the midlife end point (visit 5, 2011-13)</w:t>
      </w:r>
    </w:p>
    <w:p w:rsidR="004800DD" w:rsidRDefault="004800DD" w:rsidP="00784764">
      <w:pPr>
        <w:pStyle w:val="NoSpacing"/>
      </w:pPr>
    </w:p>
    <w:tbl>
      <w:tblPr>
        <w:tblW w:w="11820" w:type="dxa"/>
        <w:tblLook w:val="04A0" w:firstRow="1" w:lastRow="0" w:firstColumn="1" w:lastColumn="0" w:noHBand="0" w:noVBand="1"/>
      </w:tblPr>
      <w:tblGrid>
        <w:gridCol w:w="4600"/>
        <w:gridCol w:w="1260"/>
        <w:gridCol w:w="960"/>
        <w:gridCol w:w="5000"/>
      </w:tblGrid>
      <w:tr w:rsidR="004800DD" w:rsidRPr="004800DD" w:rsidTr="004800DD">
        <w:trPr>
          <w:trHeight w:val="70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</w:rPr>
              <w:t>Primary data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</w:rPr>
              <w:t>Dementia incidence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</w:rPr>
              <w:t>%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</w:rPr>
              <w:t>Other data sources</w:t>
            </w:r>
          </w:p>
        </w:tc>
      </w:tr>
      <w:tr w:rsidR="004800DD" w:rsidRPr="004800DD" w:rsidTr="004800DD">
        <w:trPr>
          <w:trHeight w:val="5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Comprehensive cognition assessment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22.1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38 cases had hospital discharge code of dementia</w:t>
            </w:r>
          </w:p>
        </w:tc>
      </w:tr>
      <w:tr w:rsidR="004800DD" w:rsidRPr="004800DD" w:rsidTr="004800DD">
        <w:trPr>
          <w:trHeight w:val="5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TICS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6.7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6 cases had hospital discharge code of dementia</w:t>
            </w:r>
          </w:p>
        </w:tc>
      </w:tr>
      <w:tr w:rsidR="004800DD" w:rsidRPr="004800DD" w:rsidTr="004800DD">
        <w:trPr>
          <w:trHeight w:val="8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CDR and or FAQ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38.7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235 cases also had hospital discharge code of dementia, and 75 cases had ICD code of dementia on their death certificates</w:t>
            </w:r>
          </w:p>
        </w:tc>
      </w:tr>
      <w:tr w:rsidR="004800DD" w:rsidRPr="004800DD" w:rsidTr="004800DD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ICD code at hospitalization discharge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26.9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800DD" w:rsidRPr="004800DD" w:rsidTr="004800DD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ICD code on death certificate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5.5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800DD" w:rsidRPr="004800DD" w:rsidTr="004800DD">
        <w:trPr>
          <w:trHeight w:val="28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1389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100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800DD">
              <w:rPr>
                <w:rFonts w:eastAsia="Times New Roman" w:cs="Arial"/>
                <w:color w:val="000000"/>
              </w:rPr>
              <w:t> </w:t>
            </w:r>
          </w:p>
        </w:tc>
      </w:tr>
    </w:tbl>
    <w:p w:rsidR="004800DD" w:rsidRDefault="004800DD" w:rsidP="00784764">
      <w:pPr>
        <w:pStyle w:val="NoSpacing"/>
      </w:pPr>
    </w:p>
    <w:p w:rsidR="004800DD" w:rsidRDefault="004800DD" w:rsidP="00784764">
      <w:pPr>
        <w:pStyle w:val="NoSpacing"/>
      </w:pPr>
      <w:r w:rsidRPr="004800DD">
        <w:t>Abbreviation. TICS, Telephone Interview for Cognitive Status; CDR, Clinical Dementia Rating</w:t>
      </w:r>
      <w:proofErr w:type="gramStart"/>
      <w:r w:rsidRPr="004800DD">
        <w:t>;  FAQ</w:t>
      </w:r>
      <w:proofErr w:type="gramEnd"/>
      <w:r w:rsidRPr="004800DD">
        <w:t>, Functional Activities Questionnaire; ICD, International Classification of Diseases.</w:t>
      </w:r>
    </w:p>
    <w:p w:rsidR="004800DD" w:rsidRDefault="004800DD" w:rsidP="00784764">
      <w:pPr>
        <w:pStyle w:val="NoSpacing"/>
      </w:pPr>
    </w:p>
    <w:p w:rsidR="004800DD" w:rsidRDefault="004800DD">
      <w:pPr>
        <w:spacing w:line="259" w:lineRule="auto"/>
      </w:pPr>
      <w:r>
        <w:br w:type="page"/>
      </w:r>
    </w:p>
    <w:p w:rsidR="004800DD" w:rsidRDefault="004800DD" w:rsidP="00784764">
      <w:pPr>
        <w:pStyle w:val="NoSpacing"/>
      </w:pPr>
      <w:r w:rsidRPr="004800DD">
        <w:rPr>
          <w:b/>
        </w:rPr>
        <w:lastRenderedPageBreak/>
        <w:t>Supplementary Table 5.</w:t>
      </w:r>
      <w:r w:rsidRPr="004800DD">
        <w:t xml:space="preserve"> Association between protein C levels and incident dementia after excluding APOE Ɛ4 homozygotes or carriers</w:t>
      </w:r>
    </w:p>
    <w:p w:rsidR="004800DD" w:rsidRDefault="004800DD" w:rsidP="00784764">
      <w:pPr>
        <w:pStyle w:val="NoSpacing"/>
      </w:pPr>
    </w:p>
    <w:tbl>
      <w:tblPr>
        <w:tblW w:w="12880" w:type="dxa"/>
        <w:tblLook w:val="04A0" w:firstRow="1" w:lastRow="0" w:firstColumn="1" w:lastColumn="0" w:noHBand="0" w:noVBand="1"/>
      </w:tblPr>
      <w:tblGrid>
        <w:gridCol w:w="1160"/>
        <w:gridCol w:w="1300"/>
        <w:gridCol w:w="1160"/>
        <w:gridCol w:w="1720"/>
        <w:gridCol w:w="1720"/>
        <w:gridCol w:w="1840"/>
        <w:gridCol w:w="1780"/>
        <w:gridCol w:w="1100"/>
        <w:gridCol w:w="1100"/>
      </w:tblGrid>
      <w:tr w:rsidR="004800DD" w:rsidRPr="004800DD" w:rsidTr="004800DD">
        <w:trPr>
          <w:trHeight w:val="765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 (% case)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Quintile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Quintile 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P-value for trend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Wald test p-value</w:t>
            </w:r>
          </w:p>
        </w:tc>
      </w:tr>
      <w:tr w:rsidR="004800DD" w:rsidRPr="004800DD" w:rsidTr="004800DD">
        <w:trPr>
          <w:trHeight w:val="375"/>
        </w:trPr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Midlife baseline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00DD" w:rsidRPr="004800DD" w:rsidTr="004800DD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Model 5*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14,462 (9.6)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0.75 (0.61, 0.91)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0.88 (0.73, 1.06)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0.83 (0.69, 0.99)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0.80 (0.66, 0.96)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0.04</w:t>
            </w:r>
          </w:p>
        </w:tc>
      </w:tr>
      <w:tr w:rsidR="004800DD" w:rsidRPr="004800DD" w:rsidTr="004800DD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Model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14,085 (9.1)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0.73 (0.59, 0.90)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0.85 (0.70, 1.03)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0.80 (0.66, 0.97)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0.78 (0.64, 0.95)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0.03</w:t>
            </w:r>
          </w:p>
        </w:tc>
      </w:tr>
      <w:tr w:rsidR="004800DD" w:rsidRPr="004800DD" w:rsidTr="004800DD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Model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10,010 (7.4)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0.77 (0.59, 1.00)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0.83 (0.64, 1.06)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0.80 (0.63, 1.02)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0.78 (0.60, 1.02)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0.28</w:t>
            </w:r>
          </w:p>
        </w:tc>
      </w:tr>
      <w:tr w:rsidR="004800DD" w:rsidRPr="004800DD" w:rsidTr="004800DD">
        <w:trPr>
          <w:trHeight w:val="28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Late-life baseline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0DD" w:rsidRPr="004800DD" w:rsidTr="004800DD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Model 5**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3,614 (9.8)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1.26 (0.92, 1.72)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0.78 (0.56, 1.10)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0.73 (0.50, 1.07)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0.84 (0.55, 1.28)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0.02</w:t>
            </w:r>
          </w:p>
        </w:tc>
      </w:tr>
      <w:tr w:rsidR="004800DD" w:rsidRPr="004800DD" w:rsidTr="004800DD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Model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3,542 (9.4)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1.21 (0.88, 1.66)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0.80 (0.56, 1.13)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0.74 (0.50, 1.10)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0.80 (0.52, 1.24)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0.05</w:t>
            </w:r>
          </w:p>
        </w:tc>
      </w:tr>
      <w:tr w:rsidR="004800DD" w:rsidRPr="004800DD" w:rsidTr="004800DD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Model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2,620 (8.3)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1.01 (0.66, 1.53)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0.79 (0.52, 1.22)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0.71 (0.45, 1.11)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0.62 (0.37, 1.04)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DD" w:rsidRPr="004800DD" w:rsidRDefault="004800DD" w:rsidP="004800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800DD">
              <w:rPr>
                <w:rFonts w:eastAsia="Times New Roman" w:cs="Arial"/>
                <w:color w:val="000000"/>
                <w:sz w:val="20"/>
                <w:szCs w:val="20"/>
              </w:rPr>
              <w:t>0.20</w:t>
            </w:r>
          </w:p>
        </w:tc>
      </w:tr>
    </w:tbl>
    <w:p w:rsidR="004800DD" w:rsidRDefault="004800DD" w:rsidP="00784764">
      <w:pPr>
        <w:pStyle w:val="NoSpacing"/>
      </w:pPr>
    </w:p>
    <w:p w:rsidR="004800DD" w:rsidRDefault="004800DD" w:rsidP="004800DD">
      <w:pPr>
        <w:pStyle w:val="NoSpacing"/>
      </w:pPr>
      <w:r w:rsidRPr="004800DD">
        <w:t>* The results of Model 5 at the midlife baseline were copied from Table 2 to facilitate the comp</w:t>
      </w:r>
      <w:r>
        <w:t>arison of model results</w:t>
      </w:r>
    </w:p>
    <w:p w:rsidR="004800DD" w:rsidRPr="004800DD" w:rsidRDefault="004800DD" w:rsidP="004800DD">
      <w:pPr>
        <w:pStyle w:val="NoSpacing"/>
      </w:pPr>
      <w:r w:rsidRPr="004800DD">
        <w:t xml:space="preserve">** The results of Model 5 at the late-life baseline were copied from Table 3 to facilitate the comparison of model results </w:t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</w:p>
    <w:p w:rsidR="004800DD" w:rsidRDefault="004800DD" w:rsidP="004800DD">
      <w:pPr>
        <w:pStyle w:val="NoSpacing"/>
      </w:pPr>
      <w:r w:rsidRPr="004800DD">
        <w:t xml:space="preserve">Compared with Model 5, Model 6 removed APOE Ɛ4 homozygotes (midlife, </w:t>
      </w:r>
      <w:r>
        <w:t>n=377; late life, n=72)</w:t>
      </w:r>
    </w:p>
    <w:p w:rsidR="004800DD" w:rsidRPr="004800DD" w:rsidRDefault="004800DD" w:rsidP="004800DD">
      <w:pPr>
        <w:pStyle w:val="NoSpacing"/>
      </w:pPr>
      <w:r w:rsidRPr="004800DD">
        <w:t>Compared with Model 5, Model 7 removed APOE Ɛ4 carriers, both homozygotes and heterozygotes (midlife, n=4,452; late life, 994)</w:t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</w:p>
    <w:p w:rsidR="004800DD" w:rsidRPr="004800DD" w:rsidRDefault="004800DD" w:rsidP="004800DD">
      <w:pPr>
        <w:pStyle w:val="NoSpacing"/>
      </w:pPr>
      <w:r w:rsidRPr="004800DD">
        <w:t>Models 5, 6 and 7 were evaluated incorporating stabilized weights based on the inverse of propensity scores.</w:t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</w:p>
    <w:p w:rsidR="004800DD" w:rsidRPr="004800DD" w:rsidRDefault="004800DD" w:rsidP="004800DD">
      <w:pPr>
        <w:pStyle w:val="NoSpacing"/>
      </w:pPr>
      <w:r w:rsidRPr="004800DD">
        <w:t xml:space="preserve">Covariates: </w:t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</w:p>
    <w:p w:rsidR="004800DD" w:rsidRPr="004800DD" w:rsidRDefault="004800DD" w:rsidP="004800DD">
      <w:pPr>
        <w:pStyle w:val="NoSpacing"/>
      </w:pPr>
      <w:r w:rsidRPr="004800DD">
        <w:t xml:space="preserve">Model 5: age, sex, race-center, education levels, APOE Ɛ4 carrier status, vascular factors (body mass index, current smoking status, prevalent stroke, diabetes and hypertension status, estimated glomerular filtration rate), coagulants (factor VIII, von </w:t>
      </w:r>
      <w:proofErr w:type="spellStart"/>
      <w:r w:rsidRPr="004800DD">
        <w:t>Willebrand</w:t>
      </w:r>
      <w:proofErr w:type="spellEnd"/>
      <w:r w:rsidRPr="004800DD">
        <w:t xml:space="preserve"> factor) + platelet count, incident stoke as time-varying covariate</w:t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</w:p>
    <w:p w:rsidR="004800DD" w:rsidRPr="004800DD" w:rsidRDefault="004800DD" w:rsidP="004800DD">
      <w:pPr>
        <w:pStyle w:val="NoSpacing"/>
      </w:pPr>
      <w:r w:rsidRPr="004800DD">
        <w:t xml:space="preserve">Model 6 (same as Model 5): </w:t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  <w:r w:rsidRPr="004800DD">
        <w:tab/>
      </w:r>
    </w:p>
    <w:p w:rsidR="0011130F" w:rsidRDefault="004800DD" w:rsidP="004800DD">
      <w:pPr>
        <w:pStyle w:val="NoSpacing"/>
      </w:pPr>
      <w:r w:rsidRPr="004800DD">
        <w:t>Model 7: removed APOE Ɛ4 carrier status from the list of covariates in Model 5</w:t>
      </w:r>
      <w:r w:rsidRPr="004800DD">
        <w:tab/>
      </w:r>
      <w:r w:rsidRPr="004800DD">
        <w:tab/>
      </w:r>
    </w:p>
    <w:p w:rsidR="0011130F" w:rsidRDefault="0011130F" w:rsidP="004800DD">
      <w:pPr>
        <w:pStyle w:val="NoSpacing"/>
      </w:pPr>
    </w:p>
    <w:p w:rsidR="0011130F" w:rsidRDefault="0011130F">
      <w:pPr>
        <w:spacing w:line="259" w:lineRule="auto"/>
      </w:pPr>
      <w:r>
        <w:br w:type="page"/>
      </w:r>
    </w:p>
    <w:p w:rsidR="0011130F" w:rsidRDefault="0011130F" w:rsidP="004800DD">
      <w:pPr>
        <w:pStyle w:val="NoSpacing"/>
      </w:pPr>
      <w:r w:rsidRPr="0011130F">
        <w:rPr>
          <w:b/>
        </w:rPr>
        <w:lastRenderedPageBreak/>
        <w:t>Supplementary Table 6</w:t>
      </w:r>
      <w:r w:rsidRPr="0011130F">
        <w:t>. Population characteristics at the late-life baseline (2011-13, visit 5, n=3,614)</w:t>
      </w:r>
    </w:p>
    <w:p w:rsidR="0011130F" w:rsidRDefault="0011130F" w:rsidP="004800DD">
      <w:pPr>
        <w:pStyle w:val="NoSpacing"/>
      </w:pPr>
    </w:p>
    <w:tbl>
      <w:tblPr>
        <w:tblW w:w="13160" w:type="dxa"/>
        <w:tblLook w:val="04A0" w:firstRow="1" w:lastRow="0" w:firstColumn="1" w:lastColumn="0" w:noHBand="0" w:noVBand="1"/>
      </w:tblPr>
      <w:tblGrid>
        <w:gridCol w:w="2680"/>
        <w:gridCol w:w="1600"/>
        <w:gridCol w:w="1600"/>
        <w:gridCol w:w="1600"/>
        <w:gridCol w:w="1600"/>
        <w:gridCol w:w="1600"/>
        <w:gridCol w:w="1600"/>
        <w:gridCol w:w="880"/>
      </w:tblGrid>
      <w:tr w:rsidR="0011130F" w:rsidRPr="0011130F" w:rsidTr="0011130F">
        <w:trPr>
          <w:trHeight w:val="24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Quintile 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Quintile 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Quintile 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Quintile 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Quintile 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11130F" w:rsidRPr="0011130F" w:rsidTr="0011130F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Range, RFU/1000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38.18, 103.57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38.18, 66.11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66.13, 72.25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72.26, 77.64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77.64, 84.88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84.89, 103.57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130F" w:rsidRPr="0011130F" w:rsidTr="0011130F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30F" w:rsidRPr="0011130F" w:rsidTr="0011130F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3,614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1130F" w:rsidRPr="0011130F" w:rsidTr="0011130F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Age, year, mean (SD)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75.1 (4.9)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75.8 (5.1)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75.5 (5)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75.2 (5.1)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74.7 (4.8)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74.2 (4.5)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&lt;0.001</w:t>
            </w:r>
          </w:p>
        </w:tc>
      </w:tr>
      <w:tr w:rsidR="0011130F" w:rsidRPr="0011130F" w:rsidTr="0011130F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Male, n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1492 (41.3)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343 (47.4)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310 (42.9)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304 (42.1)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280 (38.7)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255 (35.3)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&lt;0.001</w:t>
            </w:r>
          </w:p>
        </w:tc>
      </w:tr>
      <w:tr w:rsidR="0011130F" w:rsidRPr="0011130F" w:rsidTr="0011130F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Self-reported black, n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634 (17.5)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179 (24.8)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146 (20.2)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139 (19.3)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99 (13.7)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71 (9.8)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&lt;0.001</w:t>
            </w:r>
          </w:p>
        </w:tc>
      </w:tr>
      <w:tr w:rsidR="0011130F" w:rsidRPr="0011130F" w:rsidTr="0011130F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APOE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1113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Ɛ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4 carrier status, n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994 (27.5)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201 (27.8)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189 (26.1)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207 (28.7)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187 (25.9)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210 (29)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0.55</w:t>
            </w:r>
          </w:p>
        </w:tc>
      </w:tr>
      <w:tr w:rsidR="0011130F" w:rsidRPr="0011130F" w:rsidTr="0011130F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Education level, n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&lt;0.001</w:t>
            </w:r>
          </w:p>
        </w:tc>
      </w:tr>
      <w:tr w:rsidR="0011130F" w:rsidRPr="0011130F" w:rsidTr="0011130F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&lt; High school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419 (11.6)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131 (18.1)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73 (10.1)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85 (11.8)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81 (11.2)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49 (6.8)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1130F" w:rsidRPr="0011130F" w:rsidTr="0011130F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High school graduate or vocational school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1555 (43.0)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311 (43.0)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315 (43.6)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322 (44.6)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283 (39.1)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324 (44.8)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1130F" w:rsidRPr="0011130F" w:rsidTr="0011130F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College, graduate or professional school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1640 (45.4)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281 (38.9)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335 (46.3)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315 (43.6)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359 (49.7)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350 (48.4)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1130F" w:rsidRPr="0011130F" w:rsidTr="0011130F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BMI, kg/m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, mean (SD)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28.6 (5.5)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29.6 (6.1)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29.1 (5.6)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28.7 (5.3)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27.9 (5.2)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27.7 (5.0)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&lt;0.001</w:t>
            </w:r>
          </w:p>
        </w:tc>
      </w:tr>
      <w:tr w:rsidR="0011130F" w:rsidRPr="0011130F" w:rsidTr="0011130F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Current smoker, n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216 (6.0)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49 (6.8)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46 (6.4)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35 (4.8)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41 (5.7)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45 (6.2)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0.58</w:t>
            </w:r>
          </w:p>
        </w:tc>
      </w:tr>
      <w:tr w:rsidR="0011130F" w:rsidRPr="0011130F" w:rsidTr="0011130F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Diabetes, n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1104 (30.6)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256 (35.4)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233 (32.2)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221 (30.6)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198 (27.4)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196 (27.1)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0.002</w:t>
            </w:r>
          </w:p>
        </w:tc>
      </w:tr>
      <w:tr w:rsidR="0011130F" w:rsidRPr="0011130F" w:rsidTr="0011130F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Hypertension, n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2622 (72.6)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579 (80.1)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558 (77.2)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516 (71.5)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501 (69.3)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468 (64.7)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&lt;0.001</w:t>
            </w:r>
          </w:p>
        </w:tc>
      </w:tr>
      <w:tr w:rsidR="0011130F" w:rsidRPr="0011130F" w:rsidTr="0011130F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Prevalent stroke, n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89 (2.5)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29 (4.0)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19 (2.6)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16 (2.2)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10 (1.4)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15 (2.1)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0.02</w:t>
            </w:r>
          </w:p>
        </w:tc>
      </w:tr>
      <w:tr w:rsidR="0011130F" w:rsidRPr="0011130F" w:rsidTr="0011130F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Prevalent atrial fibrillation, n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113 (3.13)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28 (3.9)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22 (3)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24 (3.3)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22 (3)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17 (2.4)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0.58</w:t>
            </w:r>
          </w:p>
        </w:tc>
      </w:tr>
      <w:tr w:rsidR="0011130F" w:rsidRPr="0011130F" w:rsidTr="0011130F">
        <w:trPr>
          <w:trHeight w:val="45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eGFR</w:t>
            </w:r>
            <w:proofErr w:type="spellEnd"/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, mL/min/1.73m2, mean (SD)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70.3 (16.6)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63.7 (18.6)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68 (16.7)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70 (16.2)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73.7 (14.6)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75.8 (13.8)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&lt;0.001</w:t>
            </w:r>
          </w:p>
        </w:tc>
      </w:tr>
      <w:tr w:rsidR="0011130F" w:rsidRPr="0011130F" w:rsidTr="0011130F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Global cognition Z score, median (25th, 75th percentile)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-0.44 (-1, 0.08)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-0.70 (-1.22, -0.14)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-0.40 (-1.04, 0.07)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-0.50 (-1.04, 0.10)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-0.30 (-0.88, 0.13)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-0.30 (-0.79, 0.17)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&lt;0.001</w:t>
            </w:r>
          </w:p>
        </w:tc>
      </w:tr>
      <w:tr w:rsidR="0011130F" w:rsidRPr="0011130F" w:rsidTr="0011130F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Platelet count, K/</w:t>
            </w:r>
            <w:proofErr w:type="spellStart"/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uL</w:t>
            </w:r>
            <w:proofErr w:type="spellEnd"/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, median (25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, 75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percentile)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240 (198, 290)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235 (192, 289)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240 (199, 290)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243 (199, 287)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240 (198, 289)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241 (201, 294)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0.26</w:t>
            </w:r>
          </w:p>
        </w:tc>
      </w:tr>
      <w:tr w:rsidR="0011130F" w:rsidRPr="0011130F" w:rsidTr="0011130F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Factor VIII, RFU/1000, median (25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, 75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percentile)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9.3 (7.9, 11.1)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9.3 (7.9, 11.2)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9.5 (7.9, 11.2)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9.3 (8.0, 11.0)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9.4 (7.8, 11.1)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9.3 (7.9, 11.0)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0.77</w:t>
            </w:r>
          </w:p>
        </w:tc>
      </w:tr>
      <w:tr w:rsidR="0011130F" w:rsidRPr="0011130F" w:rsidTr="0011130F">
        <w:trPr>
          <w:trHeight w:val="75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von </w:t>
            </w:r>
            <w:proofErr w:type="spellStart"/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Willebrand</w:t>
            </w:r>
            <w:proofErr w:type="spellEnd"/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factor, RFU/1000, median (25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, 75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 xml:space="preserve"> percentile)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13.6 (10.1, 18.4)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15.1 (11.4, 19.9)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14.1 (10.8, 19.6)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13.4 (10.0, 18.4)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13 (9.5, 17.5)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12.4 (9.0, 16.6)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1130F">
              <w:rPr>
                <w:rFonts w:eastAsia="Times New Roman" w:cs="Arial"/>
                <w:color w:val="000000"/>
                <w:sz w:val="18"/>
                <w:szCs w:val="18"/>
              </w:rPr>
              <w:t>&lt;0.001</w:t>
            </w:r>
          </w:p>
        </w:tc>
      </w:tr>
    </w:tbl>
    <w:p w:rsidR="0011130F" w:rsidRDefault="0011130F" w:rsidP="004800DD">
      <w:pPr>
        <w:pStyle w:val="NoSpacing"/>
      </w:pPr>
    </w:p>
    <w:p w:rsidR="0011130F" w:rsidRDefault="0011130F" w:rsidP="004800DD">
      <w:pPr>
        <w:pStyle w:val="NoSpacing"/>
      </w:pPr>
      <w:r w:rsidRPr="0011130F">
        <w:t xml:space="preserve">Abbreviation. BMI, body mass index; </w:t>
      </w:r>
      <w:proofErr w:type="spellStart"/>
      <w:r w:rsidRPr="0011130F">
        <w:t>eGFR</w:t>
      </w:r>
      <w:proofErr w:type="spellEnd"/>
      <w:r w:rsidRPr="0011130F">
        <w:t>, estimated glomerular filtration rate; RFU, relative fluorescence unit</w:t>
      </w:r>
      <w:r w:rsidRPr="0011130F">
        <w:tab/>
      </w:r>
    </w:p>
    <w:p w:rsidR="0011130F" w:rsidRDefault="0011130F" w:rsidP="004800DD">
      <w:pPr>
        <w:pStyle w:val="NoSpacing"/>
      </w:pPr>
    </w:p>
    <w:p w:rsidR="0011130F" w:rsidRDefault="0011130F">
      <w:pPr>
        <w:spacing w:line="259" w:lineRule="auto"/>
      </w:pPr>
      <w:r>
        <w:br w:type="page"/>
      </w:r>
    </w:p>
    <w:p w:rsidR="0011130F" w:rsidRDefault="0011130F" w:rsidP="004800DD">
      <w:pPr>
        <w:pStyle w:val="NoSpacing"/>
      </w:pPr>
      <w:r w:rsidRPr="0011130F">
        <w:rPr>
          <w:b/>
        </w:rPr>
        <w:lastRenderedPageBreak/>
        <w:t>Supplementary Table 7</w:t>
      </w:r>
      <w:r w:rsidRPr="0011130F">
        <w:t>. Data sources for the determination of incident dementia from the late-life baseline (2011-13, visit 5) to the late-life end point (December 31, 2017)</w:t>
      </w:r>
      <w:r w:rsidRPr="0011130F">
        <w:tab/>
      </w:r>
    </w:p>
    <w:p w:rsidR="0011130F" w:rsidRDefault="0011130F" w:rsidP="004800DD">
      <w:pPr>
        <w:pStyle w:val="NoSpacing"/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160"/>
        <w:gridCol w:w="1480"/>
        <w:gridCol w:w="960"/>
        <w:gridCol w:w="4360"/>
      </w:tblGrid>
      <w:tr w:rsidR="0011130F" w:rsidRPr="0011130F" w:rsidTr="0011130F">
        <w:trPr>
          <w:trHeight w:val="735"/>
        </w:trPr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</w:rPr>
              <w:t>Primary data source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</w:rPr>
              <w:t>Dementia incidence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</w:rPr>
              <w:t>%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</w:rPr>
              <w:t>Other data sources</w:t>
            </w:r>
          </w:p>
        </w:tc>
      </w:tr>
      <w:tr w:rsidR="0011130F" w:rsidRPr="0011130F" w:rsidTr="0011130F">
        <w:trPr>
          <w:trHeight w:val="5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Comprehensive cognition and functional assessment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37.4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20 cases had hospital discharge code of dementia</w:t>
            </w:r>
          </w:p>
        </w:tc>
      </w:tr>
      <w:tr w:rsidR="0011130F" w:rsidRPr="0011130F" w:rsidTr="0011130F">
        <w:trPr>
          <w:trHeight w:val="73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Alzheimer's disease 8-Item Informant Questionnaire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35.4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42 cases had hospital discharge code of dementia</w:t>
            </w:r>
          </w:p>
        </w:tc>
      </w:tr>
      <w:tr w:rsidR="0011130F" w:rsidRPr="0011130F" w:rsidTr="0011130F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Six Item Screener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6.8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2 cases had hospital discharge code of dementia</w:t>
            </w:r>
          </w:p>
        </w:tc>
      </w:tr>
      <w:tr w:rsidR="0011130F" w:rsidRPr="0011130F" w:rsidTr="0011130F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ICD code at hospitalization discharge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19.3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11130F" w:rsidRPr="0011130F" w:rsidTr="0011130F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ICD code on death certificate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1.1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11130F" w:rsidRPr="0011130F" w:rsidTr="0011130F">
        <w:trPr>
          <w:trHeight w:val="300"/>
        </w:trPr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1130F">
              <w:rPr>
                <w:rFonts w:eastAsia="Times New Roman" w:cs="Arial"/>
                <w:b/>
                <w:bCs/>
                <w:color w:val="000000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353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100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30F" w:rsidRPr="0011130F" w:rsidRDefault="0011130F" w:rsidP="0011130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1130F">
              <w:rPr>
                <w:rFonts w:eastAsia="Times New Roman" w:cs="Arial"/>
                <w:color w:val="000000"/>
              </w:rPr>
              <w:t> </w:t>
            </w:r>
          </w:p>
        </w:tc>
      </w:tr>
    </w:tbl>
    <w:p w:rsidR="0011130F" w:rsidRDefault="0011130F" w:rsidP="004800DD">
      <w:pPr>
        <w:pStyle w:val="NoSpacing"/>
      </w:pPr>
    </w:p>
    <w:p w:rsidR="004800DD" w:rsidRDefault="0011130F" w:rsidP="004800DD">
      <w:pPr>
        <w:pStyle w:val="NoSpacing"/>
      </w:pPr>
      <w:r w:rsidRPr="0011130F">
        <w:t>Abbreviation. ICD, International Classification of Diseases.</w:t>
      </w:r>
      <w:bookmarkStart w:id="0" w:name="_GoBack"/>
      <w:bookmarkEnd w:id="0"/>
      <w:r w:rsidRPr="0011130F">
        <w:tab/>
      </w:r>
      <w:r w:rsidRPr="0011130F">
        <w:tab/>
      </w:r>
      <w:r w:rsidRPr="0011130F">
        <w:tab/>
      </w:r>
      <w:r w:rsidR="004800DD">
        <w:tab/>
      </w:r>
      <w:r w:rsidR="004800DD">
        <w:tab/>
      </w:r>
      <w:r w:rsidR="004800DD">
        <w:tab/>
      </w:r>
      <w:r w:rsidR="004800DD">
        <w:tab/>
      </w:r>
      <w:r w:rsidR="004800DD">
        <w:tab/>
      </w:r>
      <w:r w:rsidR="004800DD">
        <w:tab/>
      </w:r>
    </w:p>
    <w:sectPr w:rsidR="004800DD" w:rsidSect="004800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E2"/>
    <w:rsid w:val="0011130F"/>
    <w:rsid w:val="004800DD"/>
    <w:rsid w:val="00784764"/>
    <w:rsid w:val="009B6C05"/>
    <w:rsid w:val="00D46EE2"/>
    <w:rsid w:val="00D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DCB31-F91D-4191-A594-4D58BCF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E2"/>
    <w:pPr>
      <w:spacing w:line="48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76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dc:description/>
  <cp:lastModifiedBy>Adrienne</cp:lastModifiedBy>
  <cp:revision>3</cp:revision>
  <dcterms:created xsi:type="dcterms:W3CDTF">2021-03-29T20:11:00Z</dcterms:created>
  <dcterms:modified xsi:type="dcterms:W3CDTF">2021-03-29T20:36:00Z</dcterms:modified>
</cp:coreProperties>
</file>