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22" w:rsidRPr="00BB32A2" w:rsidRDefault="000C3522" w:rsidP="000C3522">
      <w:pPr>
        <w:keepLines/>
        <w:spacing w:before="120" w:after="120"/>
        <w:rPr>
          <w:rFonts w:ascii="Arial" w:hAnsi="Arial" w:cs="Arial"/>
          <w:b/>
          <w:color w:val="000000"/>
          <w:lang w:val="en-GB"/>
        </w:rPr>
      </w:pPr>
      <w:r w:rsidRPr="00DE7285">
        <w:rPr>
          <w:rFonts w:ascii="Arial" w:hAnsi="Arial"/>
          <w:b/>
          <w:color w:val="000000"/>
          <w:lang w:val="en-GB"/>
        </w:rPr>
        <w:t xml:space="preserve">Table </w:t>
      </w:r>
      <w:r w:rsidR="00CF2FF5">
        <w:rPr>
          <w:rFonts w:ascii="Arial" w:hAnsi="Arial"/>
          <w:b/>
          <w:color w:val="000000"/>
          <w:lang w:val="en-GB"/>
        </w:rPr>
        <w:t>S1</w:t>
      </w:r>
      <w:bookmarkStart w:id="0" w:name="_GoBack"/>
      <w:bookmarkEnd w:id="0"/>
      <w:r w:rsidRPr="00DE7285">
        <w:rPr>
          <w:rFonts w:ascii="Arial" w:hAnsi="Arial"/>
          <w:b/>
          <w:color w:val="000000"/>
          <w:lang w:val="en-GB"/>
        </w:rPr>
        <w:t xml:space="preserve">: </w:t>
      </w:r>
      <w:r w:rsidR="00D360A8" w:rsidRPr="00DE7285">
        <w:rPr>
          <w:rFonts w:ascii="Arial" w:hAnsi="Arial"/>
          <w:color w:val="000000"/>
          <w:lang w:val="en-GB"/>
        </w:rPr>
        <w:t>Parameter assessed.</w:t>
      </w:r>
    </w:p>
    <w:p w:rsidR="000C3522" w:rsidRDefault="000C3522" w:rsidP="000C3522">
      <w:pPr>
        <w:rPr>
          <w:rFonts w:ascii="Arial" w:eastAsia="Calibri" w:hAnsi="Arial" w:cs="Arial"/>
          <w:lang w:val="en-GB" w:eastAsia="en-US"/>
        </w:rPr>
      </w:pPr>
    </w:p>
    <w:tbl>
      <w:tblPr>
        <w:tblStyle w:val="Tabellenraster"/>
        <w:tblW w:w="8075" w:type="dxa"/>
        <w:tblLook w:val="04A0" w:firstRow="1" w:lastRow="0" w:firstColumn="1" w:lastColumn="0" w:noHBand="0" w:noVBand="1"/>
      </w:tblPr>
      <w:tblGrid>
        <w:gridCol w:w="2974"/>
        <w:gridCol w:w="5101"/>
      </w:tblGrid>
      <w:tr w:rsidR="00D360A8" w:rsidRPr="00D360A8" w:rsidTr="00D360A8">
        <w:tc>
          <w:tcPr>
            <w:tcW w:w="2974" w:type="dxa"/>
            <w:shd w:val="clear" w:color="auto" w:fill="E7E6E6" w:themeFill="background2"/>
          </w:tcPr>
          <w:p w:rsidR="00D360A8" w:rsidRPr="00D360A8" w:rsidRDefault="00D360A8" w:rsidP="00D147E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101" w:type="dxa"/>
            <w:shd w:val="clear" w:color="auto" w:fill="E7E6E6" w:themeFill="background2"/>
          </w:tcPr>
          <w:p w:rsidR="00D360A8" w:rsidRPr="00D360A8" w:rsidRDefault="00D360A8" w:rsidP="00D147E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Parameter</w:t>
            </w:r>
          </w:p>
        </w:tc>
      </w:tr>
      <w:tr w:rsidR="00D360A8" w:rsidRPr="00D360A8" w:rsidTr="00D360A8">
        <w:trPr>
          <w:trHeight w:val="762"/>
        </w:trPr>
        <w:tc>
          <w:tcPr>
            <w:tcW w:w="2974" w:type="dxa"/>
          </w:tcPr>
          <w:p w:rsidR="00D360A8" w:rsidRPr="00D360A8" w:rsidRDefault="00D360A8" w:rsidP="00D147E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Clinical data</w:t>
            </w:r>
          </w:p>
        </w:tc>
        <w:tc>
          <w:tcPr>
            <w:tcW w:w="5101" w:type="dxa"/>
          </w:tcPr>
          <w:p w:rsidR="00D360A8" w:rsidRPr="00D360A8" w:rsidRDefault="00D360A8" w:rsidP="000343BF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Ascites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BMI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Diabetes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ECOG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proofErr w:type="spellStart"/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Etiology</w:t>
            </w:r>
            <w:proofErr w:type="spellEnd"/>
          </w:p>
          <w:p w:rsidR="00D360A8" w:rsidRPr="00D360A8" w:rsidRDefault="00D360A8" w:rsidP="000343BF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Hepatic encephalopathy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Liver cirrhosis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Portal vein thrombosis</w:t>
            </w:r>
          </w:p>
        </w:tc>
      </w:tr>
      <w:tr w:rsidR="00D360A8" w:rsidRPr="00D360A8" w:rsidTr="00D360A8">
        <w:tc>
          <w:tcPr>
            <w:tcW w:w="2974" w:type="dxa"/>
          </w:tcPr>
          <w:p w:rsidR="00D360A8" w:rsidRPr="00D360A8" w:rsidRDefault="00D360A8" w:rsidP="00D147E9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Tumor related data</w:t>
            </w:r>
          </w:p>
        </w:tc>
        <w:tc>
          <w:tcPr>
            <w:tcW w:w="5101" w:type="dxa"/>
          </w:tcPr>
          <w:p w:rsidR="00D360A8" w:rsidRPr="00D360A8" w:rsidRDefault="00D360A8" w:rsidP="000343BF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proofErr w:type="spellStart"/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Bilobar</w:t>
            </w:r>
            <w:proofErr w:type="spellEnd"/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involvement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Distant metastasis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Histological confirmation</w:t>
            </w:r>
          </w:p>
          <w:p w:rsidR="00D360A8" w:rsidRDefault="00D360A8" w:rsidP="000343BF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proofErr w:type="spellStart"/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Lymphnodes</w:t>
            </w:r>
            <w:proofErr w:type="spellEnd"/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≥1 cm</w:t>
            </w:r>
          </w:p>
          <w:p w:rsidR="00C1785E" w:rsidRPr="00D360A8" w:rsidRDefault="00C1785E" w:rsidP="000343BF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Number of tumor nodes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Tumor burden ≤ 50%/&gt; 50%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Tumor extension (singular &lt;2cm, single or 3 nodules&lt;3cm, multinodular, vascular invasion, N1, M1)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Tumor size ≥7cm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D360A8">
              <w:rPr>
                <w:rFonts w:ascii="Arial" w:eastAsia="Calibri" w:hAnsi="Arial" w:cs="Arial"/>
                <w:sz w:val="18"/>
                <w:szCs w:val="18"/>
                <w:lang w:val="en-GB"/>
              </w:rPr>
              <w:t>Up-to-seven criteria</w:t>
            </w:r>
          </w:p>
        </w:tc>
      </w:tr>
      <w:tr w:rsidR="00D360A8" w:rsidRPr="00D360A8" w:rsidTr="00D360A8">
        <w:tc>
          <w:tcPr>
            <w:tcW w:w="2974" w:type="dxa"/>
          </w:tcPr>
          <w:p w:rsidR="00D360A8" w:rsidRPr="00D360A8" w:rsidRDefault="00D360A8" w:rsidP="00995A4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Laboratory parameters</w:t>
            </w:r>
          </w:p>
          <w:p w:rsidR="00D360A8" w:rsidRPr="00D360A8" w:rsidRDefault="00D360A8" w:rsidP="00995A4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1" w:type="dxa"/>
          </w:tcPr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AFP (ng/ml)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Albumin (g/dl) 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AP (U/l)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Bilirubin (mg/dl)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CRP (mg/dl) 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GGT </w:t>
            </w:r>
            <w:r w:rsidRPr="00D360A8">
              <w:rPr>
                <w:rFonts w:ascii="Arial" w:eastAsia="Calibri" w:hAnsi="Arial" w:cs="Arial"/>
                <w:bCs/>
                <w:sz w:val="18"/>
                <w:szCs w:val="18"/>
                <w:lang w:val="en-GB"/>
              </w:rPr>
              <w:t>(U/l)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GOT (U/l)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GPT (U/l)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Hemoglobin</w:t>
            </w:r>
            <w:proofErr w:type="spellEnd"/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(g/dl)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INR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Creatinine (mg/dl)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LDH (U/l)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Platelets (T/µl)</w:t>
            </w:r>
          </w:p>
        </w:tc>
      </w:tr>
      <w:tr w:rsidR="00D360A8" w:rsidRPr="00D360A8" w:rsidTr="00D360A8">
        <w:trPr>
          <w:trHeight w:val="702"/>
        </w:trPr>
        <w:tc>
          <w:tcPr>
            <w:tcW w:w="2974" w:type="dxa"/>
          </w:tcPr>
          <w:p w:rsidR="00D360A8" w:rsidRPr="00D360A8" w:rsidRDefault="00D360A8" w:rsidP="000343BF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Staging Systems/prognostic scores</w:t>
            </w:r>
          </w:p>
        </w:tc>
        <w:tc>
          <w:tcPr>
            <w:tcW w:w="5101" w:type="dxa"/>
          </w:tcPr>
          <w:p w:rsidR="00D360A8" w:rsidRPr="00D360A8" w:rsidRDefault="00D360A8" w:rsidP="000343B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ALBI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Child-Pugh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BCLC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CLIP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GETCH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HAP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JIS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M-TACE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MELD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Okuda</w:t>
            </w:r>
          </w:p>
          <w:p w:rsidR="00D360A8" w:rsidRPr="00D360A8" w:rsidRDefault="00D360A8" w:rsidP="000343B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lastRenderedPageBreak/>
              <w:t>STATE</w:t>
            </w:r>
          </w:p>
          <w:p w:rsidR="00D360A8" w:rsidRPr="00D360A8" w:rsidRDefault="00D360A8" w:rsidP="00D360A8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360A8">
              <w:rPr>
                <w:rFonts w:ascii="Arial" w:hAnsi="Arial" w:cs="Arial"/>
                <w:bCs/>
                <w:sz w:val="18"/>
                <w:szCs w:val="18"/>
                <w:lang w:val="en-GB"/>
              </w:rPr>
              <w:t>TNM</w:t>
            </w:r>
          </w:p>
        </w:tc>
      </w:tr>
    </w:tbl>
    <w:p w:rsidR="002F58FC" w:rsidRPr="00D360A8" w:rsidRDefault="002F58FC">
      <w:pPr>
        <w:rPr>
          <w:rFonts w:ascii="Arial" w:hAnsi="Arial" w:cs="Arial"/>
          <w:sz w:val="18"/>
          <w:szCs w:val="18"/>
        </w:rPr>
      </w:pPr>
    </w:p>
    <w:sectPr w:rsidR="002F58FC" w:rsidRPr="00D360A8" w:rsidSect="00356554">
      <w:headerReference w:type="default" r:id="rId7"/>
      <w:footerReference w:type="even" r:id="rId8"/>
      <w:footerReference w:type="default" r:id="rId9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30" w:rsidRDefault="00CA0A2A">
      <w:r>
        <w:separator/>
      </w:r>
    </w:p>
  </w:endnote>
  <w:endnote w:type="continuationSeparator" w:id="0">
    <w:p w:rsidR="00694930" w:rsidRDefault="00CA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3D" w:rsidRDefault="00D360A8" w:rsidP="003565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D423D" w:rsidRDefault="00CF2FF5" w:rsidP="003565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3D" w:rsidRDefault="00D360A8" w:rsidP="003565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2FF5">
      <w:rPr>
        <w:rStyle w:val="Seitenzahl"/>
        <w:noProof/>
      </w:rPr>
      <w:t>2</w:t>
    </w:r>
    <w:r>
      <w:rPr>
        <w:rStyle w:val="Seitenzahl"/>
      </w:rPr>
      <w:fldChar w:fldCharType="end"/>
    </w:r>
  </w:p>
  <w:p w:rsidR="001D423D" w:rsidRDefault="00CF2FF5" w:rsidP="0035655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30" w:rsidRDefault="00CA0A2A">
      <w:r>
        <w:separator/>
      </w:r>
    </w:p>
  </w:footnote>
  <w:footnote w:type="continuationSeparator" w:id="0">
    <w:p w:rsidR="00694930" w:rsidRDefault="00CA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3D" w:rsidRPr="000B462F" w:rsidRDefault="00D360A8" w:rsidP="00356554">
    <w:pPr>
      <w:pStyle w:val="Kopfzeile"/>
      <w:jc w:val="right"/>
      <w:rPr>
        <w:color w:val="A6A6A6" w:themeColor="background1" w:themeShade="A6"/>
        <w:lang w:val="en-US"/>
      </w:rPr>
    </w:pPr>
    <w:r w:rsidRPr="000B462F">
      <w:rPr>
        <w:b/>
        <w:color w:val="A6A6A6" w:themeColor="background1" w:themeShade="A6"/>
        <w:lang w:val="en-US"/>
      </w:rPr>
      <w:t>Development of the Munich-SIRT score</w:t>
    </w:r>
    <w:r w:rsidRPr="000B462F">
      <w:rPr>
        <w:color w:val="A6A6A6" w:themeColor="background1" w:themeShade="A6"/>
        <w:lang w:val="en-US"/>
      </w:rPr>
      <w:t xml:space="preserve"> - op den Winkel et al.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F3E"/>
    <w:multiLevelType w:val="hybridMultilevel"/>
    <w:tmpl w:val="ED0815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ED3"/>
    <w:multiLevelType w:val="hybridMultilevel"/>
    <w:tmpl w:val="7D50F5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7478"/>
    <w:multiLevelType w:val="hybridMultilevel"/>
    <w:tmpl w:val="0298FE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876"/>
    <w:multiLevelType w:val="hybridMultilevel"/>
    <w:tmpl w:val="40789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4383"/>
    <w:multiLevelType w:val="hybridMultilevel"/>
    <w:tmpl w:val="76168D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F54A0"/>
    <w:multiLevelType w:val="hybridMultilevel"/>
    <w:tmpl w:val="4840359E"/>
    <w:lvl w:ilvl="0" w:tplc="0714F6C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0282C"/>
    <w:multiLevelType w:val="hybridMultilevel"/>
    <w:tmpl w:val="9C2234A6"/>
    <w:lvl w:ilvl="0" w:tplc="5CB4FA7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94E3F"/>
    <w:multiLevelType w:val="hybridMultilevel"/>
    <w:tmpl w:val="6D5258E2"/>
    <w:lvl w:ilvl="0" w:tplc="3E42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70D5"/>
    <w:multiLevelType w:val="hybridMultilevel"/>
    <w:tmpl w:val="FF1800B4"/>
    <w:lvl w:ilvl="0" w:tplc="CFB4B8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4529D"/>
    <w:multiLevelType w:val="hybridMultilevel"/>
    <w:tmpl w:val="AB22EAA2"/>
    <w:lvl w:ilvl="0" w:tplc="445260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D364C"/>
    <w:multiLevelType w:val="hybridMultilevel"/>
    <w:tmpl w:val="CF521F28"/>
    <w:lvl w:ilvl="0" w:tplc="D5E085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22"/>
    <w:rsid w:val="000343BF"/>
    <w:rsid w:val="000C3522"/>
    <w:rsid w:val="002F58FC"/>
    <w:rsid w:val="00546C89"/>
    <w:rsid w:val="00694930"/>
    <w:rsid w:val="00995A4C"/>
    <w:rsid w:val="00C1785E"/>
    <w:rsid w:val="00CA0A2A"/>
    <w:rsid w:val="00CF2FF5"/>
    <w:rsid w:val="00D360A8"/>
    <w:rsid w:val="00D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D275"/>
  <w15:chartTrackingRefBased/>
  <w15:docId w15:val="{8B65B93A-59A3-4F3D-B090-E8E6474D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35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35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52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C35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52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C3522"/>
  </w:style>
  <w:style w:type="paragraph" w:styleId="Listenabsatz">
    <w:name w:val="List Paragraph"/>
    <w:basedOn w:val="Standard"/>
    <w:uiPriority w:val="34"/>
    <w:qFormat/>
    <w:rsid w:val="000C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den Winkel, Mark Dr. med.</dc:creator>
  <cp:keywords/>
  <dc:description/>
  <cp:lastModifiedBy>op den Winkel, Mark Dr. med.</cp:lastModifiedBy>
  <cp:revision>5</cp:revision>
  <dcterms:created xsi:type="dcterms:W3CDTF">2021-02-13T12:08:00Z</dcterms:created>
  <dcterms:modified xsi:type="dcterms:W3CDTF">2021-04-30T18:08:00Z</dcterms:modified>
</cp:coreProperties>
</file>