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E0BD" w14:textId="6C569A5B" w:rsidR="00CD708C" w:rsidRPr="00E83EEC" w:rsidRDefault="00A20628" w:rsidP="00CD708C">
      <w:pPr>
        <w:spacing w:line="480" w:lineRule="auto"/>
        <w:textAlignment w:val="baseline"/>
        <w:rPr>
          <w:rFonts w:ascii="Times New Roman" w:hAnsi="Times New Roman" w:cs="Times New Roman"/>
          <w:color w:val="000000" w:themeColor="text1"/>
          <w:sz w:val="20"/>
          <w:szCs w:val="20"/>
        </w:rPr>
      </w:pPr>
      <w:r w:rsidRPr="00E83EEC">
        <w:rPr>
          <w:rFonts w:ascii="Times New Roman" w:eastAsia="함초롬바탕" w:hAnsi="Times New Roman" w:cs="Times New Roman"/>
          <w:b/>
          <w:color w:val="000000" w:themeColor="text1"/>
          <w:sz w:val="20"/>
          <w:szCs w:val="20"/>
        </w:rPr>
        <w:t>Supplement 1.</w:t>
      </w:r>
      <w:r w:rsidRPr="00E83EEC">
        <w:rPr>
          <w:rFonts w:ascii="Times New Roman" w:eastAsia="함초롬바탕" w:hAnsi="Times New Roman" w:cs="Times New Roman"/>
          <w:color w:val="000000" w:themeColor="text1"/>
          <w:sz w:val="20"/>
          <w:szCs w:val="20"/>
        </w:rPr>
        <w:t xml:space="preserve"> </w:t>
      </w:r>
      <w:r w:rsidR="002A6192" w:rsidRPr="002A6192">
        <w:rPr>
          <w:rFonts w:ascii="Times New Roman" w:eastAsia="함초롬바탕" w:hAnsi="Times New Roman" w:cs="Times New Roman"/>
          <w:color w:val="000000" w:themeColor="text1"/>
          <w:sz w:val="20"/>
          <w:szCs w:val="20"/>
        </w:rPr>
        <w:t>Diagnosis codes of excluded diseases for IBS diagnosis</w:t>
      </w:r>
      <w:r w:rsidR="002A6192">
        <w:rPr>
          <w:rFonts w:ascii="Times New Roman" w:eastAsia="함초롬바탕" w:hAnsi="Times New Roman" w:cs="Times New Roman"/>
          <w:color w:val="000000" w:themeColor="text1"/>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3845"/>
        <w:gridCol w:w="5181"/>
      </w:tblGrid>
      <w:tr w:rsidR="00262D3D" w14:paraId="03B6A0D9" w14:textId="77777777" w:rsidTr="00E83EEC">
        <w:trPr>
          <w:trHeight w:val="276"/>
        </w:trPr>
        <w:tc>
          <w:tcPr>
            <w:tcW w:w="384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14:paraId="111D9259" w14:textId="77777777" w:rsidR="00CD708C" w:rsidRPr="00E83EEC" w:rsidRDefault="00A20628" w:rsidP="00B26668">
            <w:pPr>
              <w:spacing w:line="480" w:lineRule="auto"/>
              <w:textAlignment w:val="top"/>
              <w:rPr>
                <w:rFonts w:ascii="Times New Roman" w:hAnsi="Times New Roman" w:cs="Times New Roman"/>
                <w:b/>
                <w:color w:val="000000" w:themeColor="text1"/>
                <w:sz w:val="20"/>
                <w:szCs w:val="20"/>
              </w:rPr>
            </w:pPr>
            <w:r w:rsidRPr="00E83EEC">
              <w:rPr>
                <w:rFonts w:ascii="Times New Roman" w:eastAsia="함초롬바탕" w:hAnsi="Times New Roman" w:cs="Times New Roman"/>
                <w:b/>
                <w:color w:val="000000" w:themeColor="text1"/>
                <w:sz w:val="20"/>
                <w:szCs w:val="20"/>
              </w:rPr>
              <w:t>Category of excluded disease</w:t>
            </w:r>
          </w:p>
        </w:tc>
        <w:tc>
          <w:tcPr>
            <w:tcW w:w="5181" w:type="dxa"/>
            <w:tcBorders>
              <w:top w:val="single" w:sz="2" w:space="0" w:color="000000"/>
              <w:left w:val="nil"/>
              <w:bottom w:val="single" w:sz="2" w:space="0" w:color="000000"/>
              <w:right w:val="nil"/>
            </w:tcBorders>
            <w:tcMar>
              <w:top w:w="0" w:type="dxa"/>
              <w:left w:w="0" w:type="dxa"/>
              <w:bottom w:w="0" w:type="dxa"/>
              <w:right w:w="0" w:type="dxa"/>
            </w:tcMar>
            <w:vAlign w:val="center"/>
            <w:hideMark/>
          </w:tcPr>
          <w:p w14:paraId="36841216" w14:textId="77777777" w:rsidR="00CD708C" w:rsidRPr="00E83EEC" w:rsidRDefault="00A20628" w:rsidP="00B26668">
            <w:pPr>
              <w:spacing w:line="480" w:lineRule="auto"/>
              <w:textAlignment w:val="top"/>
              <w:rPr>
                <w:rFonts w:ascii="Times New Roman" w:hAnsi="Times New Roman" w:cs="Times New Roman"/>
                <w:b/>
                <w:color w:val="000000" w:themeColor="text1"/>
                <w:sz w:val="20"/>
                <w:szCs w:val="20"/>
              </w:rPr>
            </w:pPr>
            <w:r w:rsidRPr="00E83EEC">
              <w:rPr>
                <w:rFonts w:ascii="Times New Roman" w:eastAsia="함초롬바탕" w:hAnsi="Times New Roman" w:cs="Times New Roman"/>
                <w:b/>
                <w:color w:val="000000" w:themeColor="text1"/>
                <w:sz w:val="20"/>
                <w:szCs w:val="20"/>
              </w:rPr>
              <w:t>Diagnostic codes</w:t>
            </w:r>
          </w:p>
        </w:tc>
      </w:tr>
      <w:tr w:rsidR="00262D3D" w14:paraId="770D6A34" w14:textId="77777777" w:rsidTr="00E83EEC">
        <w:trPr>
          <w:trHeight w:val="276"/>
        </w:trPr>
        <w:tc>
          <w:tcPr>
            <w:tcW w:w="3845" w:type="dxa"/>
            <w:tcBorders>
              <w:top w:val="single" w:sz="2" w:space="0" w:color="000000"/>
              <w:left w:val="nil"/>
              <w:bottom w:val="nil"/>
              <w:right w:val="nil"/>
            </w:tcBorders>
            <w:tcMar>
              <w:top w:w="0" w:type="dxa"/>
              <w:left w:w="0" w:type="dxa"/>
              <w:bottom w:w="0" w:type="dxa"/>
              <w:right w:w="0" w:type="dxa"/>
            </w:tcMar>
            <w:vAlign w:val="center"/>
            <w:hideMark/>
          </w:tcPr>
          <w:p w14:paraId="104569EB"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Gastrointestinal cancer</w:t>
            </w:r>
          </w:p>
        </w:tc>
        <w:tc>
          <w:tcPr>
            <w:tcW w:w="5181" w:type="dxa"/>
            <w:tcBorders>
              <w:top w:val="single" w:sz="2" w:space="0" w:color="000000"/>
              <w:left w:val="nil"/>
              <w:bottom w:val="nil"/>
              <w:right w:val="nil"/>
            </w:tcBorders>
            <w:tcMar>
              <w:top w:w="0" w:type="dxa"/>
              <w:left w:w="0" w:type="dxa"/>
              <w:bottom w:w="0" w:type="dxa"/>
              <w:right w:w="0" w:type="dxa"/>
            </w:tcMar>
            <w:vAlign w:val="center"/>
            <w:hideMark/>
          </w:tcPr>
          <w:p w14:paraId="51FD21FB"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Colon (C18-C21)</w:t>
            </w:r>
          </w:p>
        </w:tc>
      </w:tr>
      <w:tr w:rsidR="00262D3D" w14:paraId="64FD0506"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58B04CCB"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7E7EE3FB"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Esophagus or stomach (C15, C16)</w:t>
            </w:r>
          </w:p>
        </w:tc>
      </w:tr>
      <w:tr w:rsidR="00262D3D" w14:paraId="311593C0"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59B6A64C"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4F1699C2"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Small bowel (C17)</w:t>
            </w:r>
          </w:p>
        </w:tc>
      </w:tr>
      <w:tr w:rsidR="00262D3D" w14:paraId="25B81C11"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23D1F249"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4848A393"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Pancreato-biliary (C22-C25, C64)</w:t>
            </w:r>
          </w:p>
        </w:tc>
      </w:tr>
      <w:tr w:rsidR="00262D3D" w14:paraId="71041F26"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23196D9A"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Inflammatory bowel disease</w:t>
            </w:r>
          </w:p>
        </w:tc>
        <w:tc>
          <w:tcPr>
            <w:tcW w:w="5181" w:type="dxa"/>
            <w:tcBorders>
              <w:top w:val="nil"/>
              <w:left w:val="nil"/>
              <w:bottom w:val="nil"/>
              <w:right w:val="nil"/>
            </w:tcBorders>
            <w:tcMar>
              <w:top w:w="0" w:type="dxa"/>
              <w:left w:w="0" w:type="dxa"/>
              <w:bottom w:w="0" w:type="dxa"/>
              <w:right w:w="0" w:type="dxa"/>
            </w:tcMar>
            <w:vAlign w:val="center"/>
            <w:hideMark/>
          </w:tcPr>
          <w:p w14:paraId="218E73FB"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Ulcerative colitis (K51)</w:t>
            </w:r>
          </w:p>
        </w:tc>
      </w:tr>
      <w:tr w:rsidR="00262D3D" w14:paraId="73DDCDEB"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462BF322"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1F1B42C9"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Crohn’s disease (K50)</w:t>
            </w:r>
          </w:p>
        </w:tc>
      </w:tr>
      <w:tr w:rsidR="00262D3D" w14:paraId="209F45CE"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1F31935B"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4BEEBB96"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Intestinal tuberculosis (A183, K930)</w:t>
            </w:r>
          </w:p>
        </w:tc>
      </w:tr>
      <w:tr w:rsidR="00262D3D" w14:paraId="4DC94AF3"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1945C149"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Acute colitis or infectious colonic disease</w:t>
            </w:r>
          </w:p>
        </w:tc>
        <w:tc>
          <w:tcPr>
            <w:tcW w:w="5181" w:type="dxa"/>
            <w:tcBorders>
              <w:top w:val="nil"/>
              <w:left w:val="nil"/>
              <w:bottom w:val="nil"/>
              <w:right w:val="nil"/>
            </w:tcBorders>
            <w:tcMar>
              <w:top w:w="0" w:type="dxa"/>
              <w:left w:w="0" w:type="dxa"/>
              <w:bottom w:w="0" w:type="dxa"/>
              <w:right w:w="0" w:type="dxa"/>
            </w:tcMar>
            <w:vAlign w:val="center"/>
            <w:hideMark/>
          </w:tcPr>
          <w:p w14:paraId="2414D202" w14:textId="3243110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Gastritis/</w:t>
            </w:r>
            <w:r w:rsidR="00F1099E">
              <w:rPr>
                <w:rFonts w:ascii="Times New Roman" w:eastAsia="함초롬바탕" w:hAnsi="Times New Roman" w:cs="Times New Roman"/>
                <w:color w:val="000000" w:themeColor="text1"/>
                <w:sz w:val="20"/>
                <w:szCs w:val="20"/>
              </w:rPr>
              <w:t>e</w:t>
            </w:r>
            <w:r w:rsidRPr="00AC5CEF">
              <w:rPr>
                <w:rFonts w:ascii="Times New Roman" w:eastAsia="함초롬바탕" w:hAnsi="Times New Roman" w:cs="Times New Roman"/>
                <w:color w:val="000000" w:themeColor="text1"/>
                <w:sz w:val="20"/>
                <w:szCs w:val="20"/>
              </w:rPr>
              <w:t>nterocolitis (A09)</w:t>
            </w:r>
          </w:p>
        </w:tc>
      </w:tr>
      <w:tr w:rsidR="00262D3D" w14:paraId="56EB70A4"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3E4D3D45"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3434569C"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Other non-infectious gastritis/enterocolitis (K52)</w:t>
            </w:r>
          </w:p>
        </w:tc>
      </w:tr>
      <w:tr w:rsidR="00262D3D" w14:paraId="1C9908DF"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214D38D8"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2A8A7436"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Other infectious enterocolitis (A04)</w:t>
            </w:r>
          </w:p>
        </w:tc>
      </w:tr>
      <w:tr w:rsidR="00262D3D" w14:paraId="7F486CD1"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35F610E7"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3BF3491B"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Viral or other enteric infection (A08)</w:t>
            </w:r>
          </w:p>
        </w:tc>
      </w:tr>
      <w:tr w:rsidR="00262D3D" w14:paraId="7462F697"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1883903B"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0A40D61E"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Other infectious food poisoning (A05)</w:t>
            </w:r>
          </w:p>
        </w:tc>
      </w:tr>
      <w:tr w:rsidR="00262D3D" w14:paraId="18C7CE2E"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139AF9D1"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3B6E7D40"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Diverticulitis (K57)</w:t>
            </w:r>
          </w:p>
        </w:tc>
      </w:tr>
      <w:tr w:rsidR="00262D3D" w14:paraId="3D05A5CF"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443D6A97"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 xml:space="preserve">Peptic ulcer disease </w:t>
            </w:r>
          </w:p>
        </w:tc>
        <w:tc>
          <w:tcPr>
            <w:tcW w:w="5181" w:type="dxa"/>
            <w:tcBorders>
              <w:top w:val="nil"/>
              <w:left w:val="nil"/>
              <w:bottom w:val="nil"/>
              <w:right w:val="nil"/>
            </w:tcBorders>
            <w:tcMar>
              <w:top w:w="0" w:type="dxa"/>
              <w:left w:w="0" w:type="dxa"/>
              <w:bottom w:w="0" w:type="dxa"/>
              <w:right w:w="0" w:type="dxa"/>
            </w:tcMar>
            <w:vAlign w:val="center"/>
            <w:hideMark/>
          </w:tcPr>
          <w:p w14:paraId="032EFF52"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Gastric ulcer (K25)</w:t>
            </w:r>
          </w:p>
        </w:tc>
      </w:tr>
      <w:tr w:rsidR="00262D3D" w14:paraId="2C0C243B"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1CB6D8CF"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2DA8492E"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Duodenal ulcer (K26)</w:t>
            </w:r>
          </w:p>
        </w:tc>
      </w:tr>
      <w:tr w:rsidR="00262D3D" w14:paraId="2DCCC099"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68D6BFF3"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118EC949"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proofErr w:type="gramStart"/>
            <w:r w:rsidRPr="00AC5CEF">
              <w:rPr>
                <w:rFonts w:ascii="Times New Roman" w:eastAsia="함초롬바탕" w:hAnsi="Times New Roman" w:cs="Times New Roman"/>
                <w:color w:val="000000" w:themeColor="text1"/>
                <w:sz w:val="20"/>
                <w:szCs w:val="20"/>
              </w:rPr>
              <w:t>Other</w:t>
            </w:r>
            <w:proofErr w:type="gramEnd"/>
            <w:r w:rsidRPr="00AC5CEF">
              <w:rPr>
                <w:rFonts w:ascii="Times New Roman" w:eastAsia="함초롬바탕" w:hAnsi="Times New Roman" w:cs="Times New Roman"/>
                <w:color w:val="000000" w:themeColor="text1"/>
                <w:sz w:val="20"/>
                <w:szCs w:val="20"/>
              </w:rPr>
              <w:t xml:space="preserve"> unspecified peptic ulcer (K27-K28)</w:t>
            </w:r>
          </w:p>
        </w:tc>
      </w:tr>
      <w:tr w:rsidR="00262D3D" w14:paraId="6C477073"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23058793"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Pancreato-biliary disease or liver cirrhosis</w:t>
            </w:r>
          </w:p>
        </w:tc>
        <w:tc>
          <w:tcPr>
            <w:tcW w:w="5181" w:type="dxa"/>
            <w:tcBorders>
              <w:top w:val="nil"/>
              <w:left w:val="nil"/>
              <w:bottom w:val="nil"/>
              <w:right w:val="nil"/>
            </w:tcBorders>
            <w:tcMar>
              <w:top w:w="0" w:type="dxa"/>
              <w:left w:w="0" w:type="dxa"/>
              <w:bottom w:w="0" w:type="dxa"/>
              <w:right w:w="0" w:type="dxa"/>
            </w:tcMar>
            <w:vAlign w:val="center"/>
            <w:hideMark/>
          </w:tcPr>
          <w:p w14:paraId="262ECBA6"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Pancreato-biliary disease (K80-K87)</w:t>
            </w:r>
          </w:p>
        </w:tc>
      </w:tr>
      <w:tr w:rsidR="00262D3D" w14:paraId="6127E98B"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0BB1E11E"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421600C2" w14:textId="77777777" w:rsidR="00CD708C" w:rsidRPr="00772ACC" w:rsidRDefault="00A20628" w:rsidP="00B26668">
            <w:pPr>
              <w:spacing w:line="480" w:lineRule="auto"/>
              <w:textAlignment w:val="center"/>
              <w:rPr>
                <w:rFonts w:ascii="Times New Roman" w:hAnsi="Times New Roman" w:cs="Times New Roman"/>
                <w:color w:val="000000" w:themeColor="text1"/>
                <w:sz w:val="20"/>
                <w:szCs w:val="20"/>
              </w:rPr>
            </w:pPr>
            <w:r w:rsidRPr="00772ACC">
              <w:rPr>
                <w:rFonts w:ascii="Times New Roman" w:eastAsia="함초롬바탕" w:hAnsi="Times New Roman" w:cs="Times New Roman"/>
                <w:color w:val="000000" w:themeColor="text1"/>
                <w:sz w:val="20"/>
                <w:szCs w:val="20"/>
              </w:rPr>
              <w:t>Hepatic fibrosis and cirrhosis (K74)</w:t>
            </w:r>
          </w:p>
        </w:tc>
      </w:tr>
      <w:tr w:rsidR="00262D3D" w14:paraId="054F89AF"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533755E2" w14:textId="77777777" w:rsidR="00CD708C" w:rsidRPr="001D65DF" w:rsidRDefault="00A20628" w:rsidP="00B26668">
            <w:pPr>
              <w:spacing w:line="480" w:lineRule="auto"/>
              <w:textAlignment w:val="top"/>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Genitourinary disease</w:t>
            </w:r>
          </w:p>
        </w:tc>
        <w:tc>
          <w:tcPr>
            <w:tcW w:w="5181" w:type="dxa"/>
            <w:tcBorders>
              <w:top w:val="nil"/>
              <w:left w:val="nil"/>
              <w:bottom w:val="nil"/>
              <w:right w:val="nil"/>
            </w:tcBorders>
            <w:tcMar>
              <w:top w:w="0" w:type="dxa"/>
              <w:left w:w="0" w:type="dxa"/>
              <w:bottom w:w="0" w:type="dxa"/>
              <w:right w:w="0" w:type="dxa"/>
            </w:tcMar>
            <w:vAlign w:val="center"/>
            <w:hideMark/>
          </w:tcPr>
          <w:p w14:paraId="0CE69785"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Urinary tract stone (N20-N23)</w:t>
            </w:r>
          </w:p>
        </w:tc>
      </w:tr>
      <w:tr w:rsidR="00262D3D" w14:paraId="20D02671"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5761B32C"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5A238C74"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Cystitis (N30)</w:t>
            </w:r>
          </w:p>
        </w:tc>
      </w:tr>
      <w:tr w:rsidR="00262D3D" w14:paraId="116342CA"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6C5F90E5"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294684D9"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Pelvic inflammatory disease (N738-N739)</w:t>
            </w:r>
          </w:p>
        </w:tc>
      </w:tr>
      <w:tr w:rsidR="00262D3D" w14:paraId="3E45CDF9"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2805FD93"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08DDC11B"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Endometriosis (N80)</w:t>
            </w:r>
          </w:p>
        </w:tc>
      </w:tr>
      <w:tr w:rsidR="00262D3D" w14:paraId="27DEBA4D"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16FBA6E5" w14:textId="77777777" w:rsidR="00CD708C" w:rsidRPr="001D65DF" w:rsidRDefault="00A20628" w:rsidP="00B26668">
            <w:pPr>
              <w:spacing w:line="480" w:lineRule="auto"/>
              <w:textAlignment w:val="top"/>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Intestinal obstructive disease</w:t>
            </w:r>
          </w:p>
        </w:tc>
        <w:tc>
          <w:tcPr>
            <w:tcW w:w="5181" w:type="dxa"/>
            <w:tcBorders>
              <w:top w:val="nil"/>
              <w:left w:val="nil"/>
              <w:bottom w:val="nil"/>
              <w:right w:val="nil"/>
            </w:tcBorders>
            <w:tcMar>
              <w:top w:w="0" w:type="dxa"/>
              <w:left w:w="0" w:type="dxa"/>
              <w:bottom w:w="0" w:type="dxa"/>
              <w:right w:w="0" w:type="dxa"/>
            </w:tcMar>
            <w:vAlign w:val="center"/>
            <w:hideMark/>
          </w:tcPr>
          <w:p w14:paraId="4F3E6613"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Intestinal vascular disease (K55)</w:t>
            </w:r>
          </w:p>
        </w:tc>
      </w:tr>
      <w:tr w:rsidR="00262D3D" w14:paraId="4D127DDF"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269DD5D2" w14:textId="77777777" w:rsidR="00CD708C" w:rsidRPr="001D65DF" w:rsidRDefault="00A20628" w:rsidP="00B26668">
            <w:pPr>
              <w:spacing w:line="480" w:lineRule="auto"/>
              <w:textAlignment w:val="baseline"/>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or peritoneal disease</w:t>
            </w:r>
          </w:p>
        </w:tc>
        <w:tc>
          <w:tcPr>
            <w:tcW w:w="5181" w:type="dxa"/>
            <w:tcBorders>
              <w:top w:val="nil"/>
              <w:left w:val="nil"/>
              <w:bottom w:val="nil"/>
              <w:right w:val="nil"/>
            </w:tcBorders>
            <w:tcMar>
              <w:top w:w="0" w:type="dxa"/>
              <w:left w:w="0" w:type="dxa"/>
              <w:bottom w:w="0" w:type="dxa"/>
              <w:right w:w="0" w:type="dxa"/>
            </w:tcMar>
            <w:vAlign w:val="center"/>
            <w:hideMark/>
          </w:tcPr>
          <w:p w14:paraId="10209576"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Paralytic ileus or mechanical intestinal obstruction (K56)</w:t>
            </w:r>
          </w:p>
        </w:tc>
      </w:tr>
      <w:tr w:rsidR="00262D3D" w14:paraId="3EEBAD84"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5973C215"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48E972F3" w14:textId="77777777" w:rsidR="00CD708C" w:rsidRPr="00772ACC"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Postoperative intestinal obstruction (K913)</w:t>
            </w:r>
          </w:p>
        </w:tc>
      </w:tr>
      <w:tr w:rsidR="00262D3D" w14:paraId="012690A5"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726C879A"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489B194E"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Peritoneal disease (K65-K67)</w:t>
            </w:r>
          </w:p>
        </w:tc>
      </w:tr>
      <w:tr w:rsidR="00262D3D" w14:paraId="4ADBF410" w14:textId="77777777" w:rsidTr="00E83EEC">
        <w:trPr>
          <w:trHeight w:val="496"/>
        </w:trPr>
        <w:tc>
          <w:tcPr>
            <w:tcW w:w="3845" w:type="dxa"/>
            <w:tcBorders>
              <w:top w:val="nil"/>
              <w:left w:val="nil"/>
              <w:bottom w:val="nil"/>
              <w:right w:val="nil"/>
            </w:tcBorders>
            <w:tcMar>
              <w:top w:w="0" w:type="dxa"/>
              <w:left w:w="0" w:type="dxa"/>
              <w:bottom w:w="0" w:type="dxa"/>
              <w:right w:w="0" w:type="dxa"/>
            </w:tcMar>
            <w:vAlign w:val="center"/>
            <w:hideMark/>
          </w:tcPr>
          <w:p w14:paraId="3F87AC1C"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lastRenderedPageBreak/>
              <w:t xml:space="preserve">Appendicitis </w:t>
            </w:r>
          </w:p>
        </w:tc>
        <w:tc>
          <w:tcPr>
            <w:tcW w:w="5181" w:type="dxa"/>
            <w:tcBorders>
              <w:top w:val="nil"/>
              <w:left w:val="nil"/>
              <w:bottom w:val="nil"/>
              <w:right w:val="nil"/>
            </w:tcBorders>
            <w:tcMar>
              <w:top w:w="0" w:type="dxa"/>
              <w:left w:w="0" w:type="dxa"/>
              <w:bottom w:w="0" w:type="dxa"/>
              <w:right w:w="0" w:type="dxa"/>
            </w:tcMar>
            <w:vAlign w:val="center"/>
            <w:hideMark/>
          </w:tcPr>
          <w:p w14:paraId="568BC39B" w14:textId="3B9487AB" w:rsidR="00CD708C" w:rsidRPr="00772ACC" w:rsidRDefault="00A20628" w:rsidP="00B26668">
            <w:pPr>
              <w:spacing w:line="480" w:lineRule="auto"/>
              <w:textAlignment w:val="top"/>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Acute appendicitis, other appendicitis,</w:t>
            </w:r>
            <w:r w:rsidR="00772ACC">
              <w:rPr>
                <w:rFonts w:ascii="Times New Roman" w:eastAsia="함초롬바탕" w:hAnsi="Times New Roman" w:cs="Times New Roman"/>
                <w:color w:val="000000" w:themeColor="text1"/>
                <w:sz w:val="20"/>
                <w:szCs w:val="20"/>
              </w:rPr>
              <w:t xml:space="preserve"> u</w:t>
            </w:r>
            <w:r w:rsidRPr="00772ACC">
              <w:rPr>
                <w:rFonts w:ascii="Times New Roman" w:eastAsia="함초롬바탕" w:hAnsi="Times New Roman" w:cs="Times New Roman"/>
                <w:color w:val="000000" w:themeColor="text1"/>
                <w:sz w:val="20"/>
                <w:szCs w:val="20"/>
              </w:rPr>
              <w:t>nspecified acute appendicitis (K35-K37)</w:t>
            </w:r>
          </w:p>
        </w:tc>
      </w:tr>
      <w:tr w:rsidR="00262D3D" w14:paraId="3CF9CB79"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732EF315" w14:textId="77777777" w:rsidR="00CD708C" w:rsidRPr="001D65DF" w:rsidRDefault="00A20628" w:rsidP="00B26668">
            <w:pPr>
              <w:spacing w:line="480" w:lineRule="auto"/>
              <w:textAlignment w:val="top"/>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Metabolic diseases</w:t>
            </w:r>
          </w:p>
        </w:tc>
        <w:tc>
          <w:tcPr>
            <w:tcW w:w="5181" w:type="dxa"/>
            <w:tcBorders>
              <w:top w:val="nil"/>
              <w:left w:val="nil"/>
              <w:bottom w:val="nil"/>
              <w:right w:val="nil"/>
            </w:tcBorders>
            <w:tcMar>
              <w:top w:w="0" w:type="dxa"/>
              <w:left w:w="0" w:type="dxa"/>
              <w:bottom w:w="0" w:type="dxa"/>
              <w:right w:w="0" w:type="dxa"/>
            </w:tcMar>
            <w:vAlign w:val="center"/>
            <w:hideMark/>
          </w:tcPr>
          <w:p w14:paraId="6B3074B2"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Hypothyroidism (K05)</w:t>
            </w:r>
          </w:p>
        </w:tc>
      </w:tr>
      <w:tr w:rsidR="00262D3D" w14:paraId="42059B3A"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55FFAFB5"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4D0488EC"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proofErr w:type="gramStart"/>
            <w:r w:rsidRPr="00AC5CEF">
              <w:rPr>
                <w:rFonts w:ascii="Times New Roman" w:eastAsia="함초롬바탕" w:hAnsi="Times New Roman" w:cs="Times New Roman"/>
                <w:color w:val="000000" w:themeColor="text1"/>
                <w:sz w:val="20"/>
                <w:szCs w:val="20"/>
              </w:rPr>
              <w:t>Other</w:t>
            </w:r>
            <w:proofErr w:type="gramEnd"/>
            <w:r w:rsidRPr="00AC5CEF">
              <w:rPr>
                <w:rFonts w:ascii="Times New Roman" w:eastAsia="함초롬바탕" w:hAnsi="Times New Roman" w:cs="Times New Roman"/>
                <w:color w:val="000000" w:themeColor="text1"/>
                <w:sz w:val="20"/>
                <w:szCs w:val="20"/>
              </w:rPr>
              <w:t xml:space="preserve"> hypothyroidism (E03)</w:t>
            </w:r>
          </w:p>
        </w:tc>
      </w:tr>
      <w:tr w:rsidR="00262D3D" w14:paraId="2FD305C9" w14:textId="77777777" w:rsidTr="00E83EEC">
        <w:trPr>
          <w:trHeight w:val="276"/>
        </w:trPr>
        <w:tc>
          <w:tcPr>
            <w:tcW w:w="3845" w:type="dxa"/>
            <w:tcBorders>
              <w:top w:val="nil"/>
              <w:left w:val="nil"/>
              <w:bottom w:val="nil"/>
              <w:right w:val="nil"/>
            </w:tcBorders>
            <w:tcMar>
              <w:top w:w="0" w:type="dxa"/>
              <w:left w:w="0" w:type="dxa"/>
              <w:bottom w:w="0" w:type="dxa"/>
              <w:right w:w="0" w:type="dxa"/>
            </w:tcMar>
            <w:vAlign w:val="center"/>
            <w:hideMark/>
          </w:tcPr>
          <w:p w14:paraId="6C20E393"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nil"/>
              <w:right w:val="nil"/>
            </w:tcBorders>
            <w:tcMar>
              <w:top w:w="0" w:type="dxa"/>
              <w:left w:w="0" w:type="dxa"/>
              <w:bottom w:w="0" w:type="dxa"/>
              <w:right w:w="0" w:type="dxa"/>
            </w:tcMar>
            <w:vAlign w:val="center"/>
            <w:hideMark/>
          </w:tcPr>
          <w:p w14:paraId="44C760A2"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Elevated blood glucose level (R73)</w:t>
            </w:r>
          </w:p>
        </w:tc>
      </w:tr>
      <w:tr w:rsidR="00262D3D" w14:paraId="5A384B4B" w14:textId="77777777" w:rsidTr="00E83EEC">
        <w:trPr>
          <w:trHeight w:val="496"/>
        </w:trPr>
        <w:tc>
          <w:tcPr>
            <w:tcW w:w="3845" w:type="dxa"/>
            <w:tcBorders>
              <w:top w:val="nil"/>
              <w:left w:val="nil"/>
              <w:bottom w:val="nil"/>
              <w:right w:val="nil"/>
            </w:tcBorders>
            <w:tcMar>
              <w:top w:w="0" w:type="dxa"/>
              <w:left w:w="0" w:type="dxa"/>
              <w:bottom w:w="0" w:type="dxa"/>
              <w:right w:w="0" w:type="dxa"/>
            </w:tcMar>
            <w:vAlign w:val="center"/>
            <w:hideMark/>
          </w:tcPr>
          <w:p w14:paraId="4D91CF2E" w14:textId="77777777" w:rsidR="00CD708C" w:rsidRPr="001D65DF" w:rsidRDefault="00A20628" w:rsidP="00B26668">
            <w:pPr>
              <w:spacing w:line="480" w:lineRule="auto"/>
              <w:textAlignment w:val="top"/>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Cerebrovascular disease/mental disease</w:t>
            </w:r>
          </w:p>
        </w:tc>
        <w:tc>
          <w:tcPr>
            <w:tcW w:w="5181" w:type="dxa"/>
            <w:tcBorders>
              <w:top w:val="nil"/>
              <w:left w:val="nil"/>
              <w:bottom w:val="nil"/>
              <w:right w:val="nil"/>
            </w:tcBorders>
            <w:tcMar>
              <w:top w:w="0" w:type="dxa"/>
              <w:left w:w="0" w:type="dxa"/>
              <w:bottom w:w="0" w:type="dxa"/>
              <w:right w:w="0" w:type="dxa"/>
            </w:tcMar>
            <w:vAlign w:val="center"/>
            <w:hideMark/>
          </w:tcPr>
          <w:p w14:paraId="5BFED4D8" w14:textId="6021970C" w:rsidR="00CD708C" w:rsidRPr="00772ACC" w:rsidRDefault="00A20628" w:rsidP="00772ACC">
            <w:pPr>
              <w:spacing w:line="480" w:lineRule="auto"/>
              <w:textAlignment w:val="top"/>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Other mental disorders due to brain damage</w:t>
            </w:r>
            <w:r w:rsidR="00772ACC">
              <w:rPr>
                <w:rFonts w:ascii="Times New Roman" w:eastAsia="함초롬바탕" w:hAnsi="Times New Roman" w:cs="Times New Roman"/>
                <w:color w:val="000000" w:themeColor="text1"/>
                <w:sz w:val="20"/>
                <w:szCs w:val="20"/>
              </w:rPr>
              <w:t xml:space="preserve"> a</w:t>
            </w:r>
            <w:r w:rsidRPr="00772ACC">
              <w:rPr>
                <w:rFonts w:ascii="Times New Roman" w:eastAsia="함초롬바탕" w:hAnsi="Times New Roman" w:cs="Times New Roman"/>
                <w:color w:val="000000" w:themeColor="text1"/>
                <w:sz w:val="20"/>
                <w:szCs w:val="20"/>
              </w:rPr>
              <w:t xml:space="preserve">nd dysfunction </w:t>
            </w:r>
            <w:r w:rsidR="00772ACC">
              <w:rPr>
                <w:rFonts w:ascii="Times New Roman" w:eastAsia="함초롬바탕" w:hAnsi="Times New Roman" w:cs="Times New Roman"/>
                <w:color w:val="000000" w:themeColor="text1"/>
                <w:sz w:val="20"/>
                <w:szCs w:val="20"/>
              </w:rPr>
              <w:t>due</w:t>
            </w:r>
            <w:r w:rsidR="00772ACC" w:rsidRPr="00772ACC">
              <w:rPr>
                <w:rFonts w:ascii="Times New Roman" w:eastAsia="함초롬바탕" w:hAnsi="Times New Roman" w:cs="Times New Roman"/>
                <w:color w:val="000000" w:themeColor="text1"/>
                <w:sz w:val="20"/>
                <w:szCs w:val="20"/>
              </w:rPr>
              <w:t xml:space="preserve"> </w:t>
            </w:r>
            <w:r w:rsidRPr="00772ACC">
              <w:rPr>
                <w:rFonts w:ascii="Times New Roman" w:eastAsia="함초롬바탕" w:hAnsi="Times New Roman" w:cs="Times New Roman"/>
                <w:color w:val="000000" w:themeColor="text1"/>
                <w:sz w:val="20"/>
                <w:szCs w:val="20"/>
              </w:rPr>
              <w:t>to physical disease</w:t>
            </w:r>
            <w:r w:rsidR="00772ACC">
              <w:rPr>
                <w:rFonts w:ascii="Times New Roman" w:eastAsia="함초롬바탕" w:hAnsi="Times New Roman" w:cs="Times New Roman"/>
                <w:color w:val="000000" w:themeColor="text1"/>
                <w:sz w:val="20"/>
                <w:szCs w:val="20"/>
              </w:rPr>
              <w:t xml:space="preserve"> </w:t>
            </w:r>
            <w:r w:rsidRPr="00772ACC">
              <w:rPr>
                <w:rFonts w:ascii="Times New Roman" w:eastAsia="함초롬바탕" w:hAnsi="Times New Roman" w:cs="Times New Roman"/>
                <w:color w:val="000000" w:themeColor="text1"/>
                <w:sz w:val="20"/>
                <w:szCs w:val="20"/>
              </w:rPr>
              <w:t>(F06)</w:t>
            </w:r>
          </w:p>
        </w:tc>
      </w:tr>
      <w:tr w:rsidR="00262D3D" w14:paraId="051FC9B3" w14:textId="77777777" w:rsidTr="00E83EEC">
        <w:trPr>
          <w:trHeight w:val="276"/>
        </w:trPr>
        <w:tc>
          <w:tcPr>
            <w:tcW w:w="3845" w:type="dxa"/>
            <w:tcBorders>
              <w:top w:val="nil"/>
              <w:left w:val="nil"/>
              <w:bottom w:val="single" w:sz="2" w:space="0" w:color="000000"/>
              <w:right w:val="nil"/>
            </w:tcBorders>
            <w:tcMar>
              <w:top w:w="0" w:type="dxa"/>
              <w:left w:w="0" w:type="dxa"/>
              <w:bottom w:w="0" w:type="dxa"/>
              <w:right w:w="0" w:type="dxa"/>
            </w:tcMar>
            <w:vAlign w:val="center"/>
            <w:hideMark/>
          </w:tcPr>
          <w:p w14:paraId="3CAD5A82" w14:textId="77777777" w:rsidR="00CD708C" w:rsidRPr="001D65DF" w:rsidRDefault="00CD708C" w:rsidP="00B26668">
            <w:pPr>
              <w:spacing w:line="480" w:lineRule="auto"/>
              <w:textAlignment w:val="baseline"/>
              <w:rPr>
                <w:rFonts w:ascii="Times New Roman" w:hAnsi="Times New Roman" w:cs="Times New Roman"/>
                <w:bCs/>
                <w:color w:val="000000" w:themeColor="text1"/>
                <w:sz w:val="20"/>
                <w:szCs w:val="20"/>
              </w:rPr>
            </w:pPr>
          </w:p>
        </w:tc>
        <w:tc>
          <w:tcPr>
            <w:tcW w:w="5181" w:type="dxa"/>
            <w:tcBorders>
              <w:top w:val="nil"/>
              <w:left w:val="nil"/>
              <w:bottom w:val="single" w:sz="2" w:space="0" w:color="000000"/>
              <w:right w:val="nil"/>
            </w:tcBorders>
            <w:tcMar>
              <w:top w:w="0" w:type="dxa"/>
              <w:left w:w="0" w:type="dxa"/>
              <w:bottom w:w="0" w:type="dxa"/>
              <w:right w:w="0" w:type="dxa"/>
            </w:tcMar>
            <w:vAlign w:val="center"/>
            <w:hideMark/>
          </w:tcPr>
          <w:p w14:paraId="6175F408" w14:textId="77777777" w:rsidR="00CD708C" w:rsidRPr="00AC5CEF" w:rsidRDefault="00A20628" w:rsidP="00B26668">
            <w:pPr>
              <w:spacing w:line="480" w:lineRule="auto"/>
              <w:textAlignment w:val="center"/>
              <w:rPr>
                <w:rFonts w:ascii="Times New Roman" w:hAnsi="Times New Roman" w:cs="Times New Roman"/>
                <w:color w:val="000000" w:themeColor="text1"/>
                <w:sz w:val="20"/>
                <w:szCs w:val="20"/>
              </w:rPr>
            </w:pPr>
            <w:r w:rsidRPr="00AC5CEF">
              <w:rPr>
                <w:rFonts w:ascii="Times New Roman" w:eastAsia="함초롬바탕" w:hAnsi="Times New Roman" w:cs="Times New Roman"/>
                <w:color w:val="000000" w:themeColor="text1"/>
                <w:sz w:val="20"/>
                <w:szCs w:val="20"/>
              </w:rPr>
              <w:t>Cerebrovascular diseases (I60-I69)</w:t>
            </w:r>
          </w:p>
        </w:tc>
      </w:tr>
    </w:tbl>
    <w:p w14:paraId="2F8995FF" w14:textId="2E87E136" w:rsidR="00CD708C" w:rsidRPr="00E83EEC" w:rsidRDefault="00A20628" w:rsidP="00CD708C">
      <w:pPr>
        <w:spacing w:line="480" w:lineRule="auto"/>
        <w:textAlignment w:val="baseline"/>
        <w:rPr>
          <w:rFonts w:ascii="Times New Roman" w:hAnsi="Times New Roman" w:cs="Times New Roman"/>
          <w:color w:val="000000" w:themeColor="text1"/>
          <w:sz w:val="20"/>
          <w:szCs w:val="20"/>
        </w:rPr>
      </w:pPr>
      <w:r w:rsidRPr="00E83EEC">
        <w:rPr>
          <w:rFonts w:ascii="Times New Roman" w:eastAsia="함초롬바탕" w:hAnsi="Times New Roman" w:cs="Times New Roman"/>
          <w:color w:val="000000" w:themeColor="text1"/>
          <w:sz w:val="20"/>
          <w:szCs w:val="20"/>
        </w:rPr>
        <w:br w:type="page"/>
      </w:r>
      <w:bookmarkStart w:id="0" w:name="_Hlk56074106"/>
      <w:r w:rsidRPr="00E83EEC">
        <w:rPr>
          <w:rFonts w:ascii="Times New Roman" w:eastAsia="함초롬바탕" w:hAnsi="Times New Roman" w:cs="Times New Roman"/>
          <w:b/>
          <w:color w:val="000000" w:themeColor="text1"/>
          <w:sz w:val="20"/>
          <w:szCs w:val="20"/>
        </w:rPr>
        <w:lastRenderedPageBreak/>
        <w:t>Supplement 2</w:t>
      </w:r>
      <w:bookmarkEnd w:id="0"/>
      <w:r w:rsidRPr="00E83EEC">
        <w:rPr>
          <w:rFonts w:ascii="Times New Roman" w:eastAsia="함초롬바탕" w:hAnsi="Times New Roman" w:cs="Times New Roman"/>
          <w:b/>
          <w:color w:val="000000" w:themeColor="text1"/>
          <w:sz w:val="20"/>
          <w:szCs w:val="20"/>
        </w:rPr>
        <w:t>.</w:t>
      </w:r>
      <w:r w:rsidRPr="00E83EEC">
        <w:rPr>
          <w:rFonts w:ascii="Times New Roman" w:eastAsia="함초롬바탕" w:hAnsi="Times New Roman" w:cs="Times New Roman"/>
          <w:color w:val="000000" w:themeColor="text1"/>
          <w:sz w:val="20"/>
          <w:szCs w:val="20"/>
        </w:rPr>
        <w:t xml:space="preserve"> </w:t>
      </w:r>
      <w:r w:rsidR="00F1099E">
        <w:rPr>
          <w:rFonts w:ascii="Times New Roman" w:eastAsia="함초롬바탕" w:hAnsi="Times New Roman" w:cs="Times New Roman"/>
          <w:color w:val="000000" w:themeColor="text1"/>
          <w:sz w:val="20"/>
          <w:szCs w:val="20"/>
        </w:rPr>
        <w:t>Prescription</w:t>
      </w:r>
      <w:r w:rsidR="00F1099E" w:rsidRPr="00E83EEC">
        <w:rPr>
          <w:rFonts w:ascii="Times New Roman" w:eastAsia="함초롬바탕" w:hAnsi="Times New Roman" w:cs="Times New Roman"/>
          <w:color w:val="000000" w:themeColor="text1"/>
          <w:sz w:val="20"/>
          <w:szCs w:val="20"/>
        </w:rPr>
        <w:t xml:space="preserve"> </w:t>
      </w:r>
      <w:r w:rsidRPr="00E83EEC">
        <w:rPr>
          <w:rFonts w:ascii="Times New Roman" w:eastAsia="함초롬바탕" w:hAnsi="Times New Roman" w:cs="Times New Roman"/>
          <w:color w:val="000000" w:themeColor="text1"/>
          <w:sz w:val="20"/>
          <w:szCs w:val="20"/>
        </w:rPr>
        <w:t xml:space="preserve">codes for </w:t>
      </w:r>
      <w:r w:rsidR="00F1099E">
        <w:rPr>
          <w:rFonts w:ascii="Times New Roman" w:eastAsia="함초롬바탕" w:hAnsi="Times New Roman" w:cs="Times New Roman"/>
          <w:color w:val="000000" w:themeColor="text1"/>
          <w:sz w:val="20"/>
          <w:szCs w:val="20"/>
        </w:rPr>
        <w:t>drugs excluded because of their associated risk of osteoporosis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419"/>
        <w:gridCol w:w="6607"/>
      </w:tblGrid>
      <w:tr w:rsidR="00262D3D" w14:paraId="2F55E1AD" w14:textId="77777777" w:rsidTr="00B26668">
        <w:trPr>
          <w:trHeight w:val="496"/>
        </w:trPr>
        <w:tc>
          <w:tcPr>
            <w:tcW w:w="2920" w:type="dxa"/>
            <w:tcBorders>
              <w:top w:val="single" w:sz="2" w:space="0" w:color="000000"/>
              <w:left w:val="nil"/>
              <w:bottom w:val="single" w:sz="2" w:space="0" w:color="000000"/>
              <w:right w:val="nil"/>
            </w:tcBorders>
            <w:tcMar>
              <w:top w:w="0" w:type="dxa"/>
              <w:left w:w="0" w:type="dxa"/>
              <w:bottom w:w="0" w:type="dxa"/>
              <w:right w:w="0" w:type="dxa"/>
            </w:tcMar>
            <w:vAlign w:val="center"/>
            <w:hideMark/>
          </w:tcPr>
          <w:p w14:paraId="1D923ADB" w14:textId="4486649C" w:rsidR="00CD708C" w:rsidRPr="00E83EEC" w:rsidRDefault="00A20628" w:rsidP="00B26668">
            <w:pPr>
              <w:spacing w:line="480" w:lineRule="auto"/>
              <w:textAlignment w:val="top"/>
              <w:rPr>
                <w:rFonts w:ascii="Times New Roman" w:hAnsi="Times New Roman" w:cs="Times New Roman"/>
                <w:b/>
                <w:color w:val="000000" w:themeColor="text1"/>
                <w:sz w:val="20"/>
                <w:szCs w:val="20"/>
              </w:rPr>
            </w:pPr>
            <w:r w:rsidRPr="00E83EEC">
              <w:rPr>
                <w:rFonts w:ascii="Times New Roman" w:eastAsia="함초롬바탕" w:hAnsi="Times New Roman" w:cs="Times New Roman"/>
                <w:b/>
                <w:color w:val="000000" w:themeColor="text1"/>
                <w:sz w:val="20"/>
                <w:szCs w:val="20"/>
              </w:rPr>
              <w:t>Category of drug</w:t>
            </w:r>
          </w:p>
        </w:tc>
        <w:tc>
          <w:tcPr>
            <w:tcW w:w="987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14:paraId="0DE89983" w14:textId="77777777" w:rsidR="00CD708C" w:rsidRPr="00E83EEC" w:rsidRDefault="00A20628" w:rsidP="00B26668">
            <w:pPr>
              <w:spacing w:line="480" w:lineRule="auto"/>
              <w:jc w:val="center"/>
              <w:textAlignment w:val="top"/>
              <w:rPr>
                <w:rFonts w:ascii="Times New Roman" w:hAnsi="Times New Roman" w:cs="Times New Roman"/>
                <w:b/>
                <w:color w:val="000000" w:themeColor="text1"/>
                <w:sz w:val="20"/>
                <w:szCs w:val="20"/>
              </w:rPr>
            </w:pPr>
            <w:r w:rsidRPr="00E83EEC">
              <w:rPr>
                <w:rFonts w:ascii="Times New Roman" w:eastAsia="함초롬바탕" w:hAnsi="Times New Roman" w:cs="Times New Roman"/>
                <w:b/>
                <w:color w:val="000000" w:themeColor="text1"/>
                <w:sz w:val="20"/>
                <w:szCs w:val="20"/>
              </w:rPr>
              <w:t>Drug name (ATC code)</w:t>
            </w:r>
          </w:p>
        </w:tc>
      </w:tr>
      <w:tr w:rsidR="00262D3D" w14:paraId="2857FF39" w14:textId="77777777" w:rsidTr="00B26668">
        <w:trPr>
          <w:trHeight w:val="276"/>
        </w:trPr>
        <w:tc>
          <w:tcPr>
            <w:tcW w:w="2920" w:type="dxa"/>
            <w:tcBorders>
              <w:top w:val="single" w:sz="2" w:space="0" w:color="000000"/>
              <w:left w:val="nil"/>
              <w:bottom w:val="nil"/>
              <w:right w:val="nil"/>
            </w:tcBorders>
            <w:tcMar>
              <w:top w:w="0" w:type="dxa"/>
              <w:left w:w="0" w:type="dxa"/>
              <w:bottom w:w="0" w:type="dxa"/>
              <w:right w:w="0" w:type="dxa"/>
            </w:tcMar>
            <w:vAlign w:val="center"/>
            <w:hideMark/>
          </w:tcPr>
          <w:p w14:paraId="0CBF6E56"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Anticoagulants</w:t>
            </w:r>
          </w:p>
        </w:tc>
        <w:tc>
          <w:tcPr>
            <w:tcW w:w="9875" w:type="dxa"/>
            <w:tcBorders>
              <w:top w:val="single" w:sz="2" w:space="0" w:color="000000"/>
              <w:left w:val="nil"/>
              <w:bottom w:val="nil"/>
              <w:right w:val="nil"/>
            </w:tcBorders>
            <w:tcMar>
              <w:top w:w="0" w:type="dxa"/>
              <w:left w:w="0" w:type="dxa"/>
              <w:bottom w:w="0" w:type="dxa"/>
              <w:right w:w="0" w:type="dxa"/>
            </w:tcMar>
            <w:vAlign w:val="center"/>
            <w:hideMark/>
          </w:tcPr>
          <w:p w14:paraId="26F88D78" w14:textId="0BE27355"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Heparin (B01AB01)</w:t>
            </w:r>
          </w:p>
        </w:tc>
      </w:tr>
      <w:tr w:rsidR="00262D3D" w14:paraId="6725A29B" w14:textId="77777777" w:rsidTr="00B26668">
        <w:trPr>
          <w:trHeight w:val="276"/>
        </w:trPr>
        <w:tc>
          <w:tcPr>
            <w:tcW w:w="2920" w:type="dxa"/>
            <w:tcBorders>
              <w:top w:val="nil"/>
              <w:left w:val="nil"/>
              <w:bottom w:val="nil"/>
              <w:right w:val="nil"/>
            </w:tcBorders>
            <w:tcMar>
              <w:top w:w="0" w:type="dxa"/>
              <w:left w:w="0" w:type="dxa"/>
              <w:bottom w:w="0" w:type="dxa"/>
              <w:right w:w="0" w:type="dxa"/>
            </w:tcMar>
            <w:vAlign w:val="center"/>
            <w:hideMark/>
          </w:tcPr>
          <w:p w14:paraId="52E70440"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PPI</w:t>
            </w:r>
          </w:p>
        </w:tc>
        <w:tc>
          <w:tcPr>
            <w:tcW w:w="9875" w:type="dxa"/>
            <w:tcBorders>
              <w:top w:val="nil"/>
              <w:left w:val="nil"/>
              <w:bottom w:val="nil"/>
              <w:right w:val="nil"/>
            </w:tcBorders>
            <w:tcMar>
              <w:top w:w="0" w:type="dxa"/>
              <w:left w:w="0" w:type="dxa"/>
              <w:bottom w:w="0" w:type="dxa"/>
              <w:right w:w="0" w:type="dxa"/>
            </w:tcMar>
            <w:vAlign w:val="center"/>
            <w:hideMark/>
          </w:tcPr>
          <w:p w14:paraId="039ADD3A"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 xml:space="preserve">Esomeprazole (A02BC05), Lansoprazole (A02BC03), Rabeprazole (A02BC04), Pantoprazole (A02BC02), Omeprazole (A02BC01), </w:t>
            </w:r>
            <w:proofErr w:type="spellStart"/>
            <w:r w:rsidRPr="001D65DF">
              <w:rPr>
                <w:rFonts w:ascii="Times New Roman" w:eastAsia="함초롬바탕" w:hAnsi="Times New Roman" w:cs="Times New Roman"/>
                <w:bCs/>
                <w:color w:val="000000" w:themeColor="text1"/>
                <w:sz w:val="20"/>
                <w:szCs w:val="20"/>
              </w:rPr>
              <w:t>Ilaprazole</w:t>
            </w:r>
            <w:proofErr w:type="spellEnd"/>
            <w:r w:rsidRPr="001D65DF">
              <w:rPr>
                <w:rFonts w:ascii="Times New Roman" w:eastAsia="함초롬바탕" w:hAnsi="Times New Roman" w:cs="Times New Roman"/>
                <w:bCs/>
                <w:color w:val="000000" w:themeColor="text1"/>
                <w:sz w:val="20"/>
                <w:szCs w:val="20"/>
              </w:rPr>
              <w:t xml:space="preserve"> (A02BX)</w:t>
            </w:r>
          </w:p>
        </w:tc>
      </w:tr>
      <w:tr w:rsidR="00262D3D" w14:paraId="025D41BC" w14:textId="77777777" w:rsidTr="00B26668">
        <w:trPr>
          <w:trHeight w:val="276"/>
        </w:trPr>
        <w:tc>
          <w:tcPr>
            <w:tcW w:w="2920" w:type="dxa"/>
            <w:tcBorders>
              <w:top w:val="nil"/>
              <w:left w:val="nil"/>
              <w:bottom w:val="nil"/>
              <w:right w:val="nil"/>
            </w:tcBorders>
            <w:tcMar>
              <w:top w:w="0" w:type="dxa"/>
              <w:left w:w="0" w:type="dxa"/>
              <w:bottom w:w="0" w:type="dxa"/>
              <w:right w:w="0" w:type="dxa"/>
            </w:tcMar>
            <w:vAlign w:val="center"/>
            <w:hideMark/>
          </w:tcPr>
          <w:p w14:paraId="29DBF86A"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Aromatase inhibitors</w:t>
            </w:r>
          </w:p>
        </w:tc>
        <w:tc>
          <w:tcPr>
            <w:tcW w:w="9875" w:type="dxa"/>
            <w:tcBorders>
              <w:top w:val="nil"/>
              <w:left w:val="nil"/>
              <w:bottom w:val="nil"/>
              <w:right w:val="nil"/>
            </w:tcBorders>
            <w:tcMar>
              <w:top w:w="0" w:type="dxa"/>
              <w:left w:w="0" w:type="dxa"/>
              <w:bottom w:w="0" w:type="dxa"/>
              <w:right w:w="0" w:type="dxa"/>
            </w:tcMar>
            <w:vAlign w:val="center"/>
            <w:hideMark/>
          </w:tcPr>
          <w:p w14:paraId="76D5C7C2"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Anastrozole (L02BG03), Letrozole (L02BG04), Exemestane (L02BG06)</w:t>
            </w:r>
          </w:p>
        </w:tc>
      </w:tr>
      <w:tr w:rsidR="00262D3D" w14:paraId="3FF60F27" w14:textId="77777777" w:rsidTr="00B26668">
        <w:trPr>
          <w:trHeight w:val="276"/>
        </w:trPr>
        <w:tc>
          <w:tcPr>
            <w:tcW w:w="2920" w:type="dxa"/>
            <w:tcBorders>
              <w:top w:val="nil"/>
              <w:left w:val="nil"/>
              <w:bottom w:val="nil"/>
              <w:right w:val="nil"/>
            </w:tcBorders>
            <w:tcMar>
              <w:top w:w="0" w:type="dxa"/>
              <w:left w:w="0" w:type="dxa"/>
              <w:bottom w:w="0" w:type="dxa"/>
              <w:right w:w="0" w:type="dxa"/>
            </w:tcMar>
            <w:vAlign w:val="center"/>
            <w:hideMark/>
          </w:tcPr>
          <w:p w14:paraId="4EAF7E45"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 xml:space="preserve">SSRI </w:t>
            </w:r>
          </w:p>
        </w:tc>
        <w:tc>
          <w:tcPr>
            <w:tcW w:w="9875" w:type="dxa"/>
            <w:tcBorders>
              <w:top w:val="nil"/>
              <w:left w:val="nil"/>
              <w:bottom w:val="nil"/>
              <w:right w:val="nil"/>
            </w:tcBorders>
            <w:tcMar>
              <w:top w:w="0" w:type="dxa"/>
              <w:left w:w="0" w:type="dxa"/>
              <w:bottom w:w="0" w:type="dxa"/>
              <w:right w:w="0" w:type="dxa"/>
            </w:tcMar>
            <w:vAlign w:val="center"/>
            <w:hideMark/>
          </w:tcPr>
          <w:p w14:paraId="3D8C0705" w14:textId="700BE1E6"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Escitalopram (N06AB10), Fluvoxamine</w:t>
            </w:r>
            <w:r w:rsidR="00772ACC" w:rsidRPr="001D65DF">
              <w:rPr>
                <w:rFonts w:ascii="Times New Roman" w:eastAsia="함초롬바탕" w:hAnsi="Times New Roman" w:cs="Times New Roman"/>
                <w:bCs/>
                <w:color w:val="000000" w:themeColor="text1"/>
                <w:sz w:val="20"/>
                <w:szCs w:val="20"/>
              </w:rPr>
              <w:t xml:space="preserve"> </w:t>
            </w:r>
            <w:r w:rsidRPr="001D65DF">
              <w:rPr>
                <w:rFonts w:ascii="Times New Roman" w:eastAsia="함초롬바탕" w:hAnsi="Times New Roman" w:cs="Times New Roman"/>
                <w:bCs/>
                <w:color w:val="000000" w:themeColor="text1"/>
                <w:sz w:val="20"/>
                <w:szCs w:val="20"/>
              </w:rPr>
              <w:t xml:space="preserve">(N06AB08), Paroxetine (N06AB05), Sertraline (N06AB06), Fluoxetine (N06AB03), </w:t>
            </w:r>
            <w:proofErr w:type="spellStart"/>
            <w:r w:rsidRPr="001D65DF">
              <w:rPr>
                <w:rFonts w:ascii="Times New Roman" w:eastAsia="함초롬바탕" w:hAnsi="Times New Roman" w:cs="Times New Roman"/>
                <w:bCs/>
                <w:color w:val="000000" w:themeColor="text1"/>
                <w:sz w:val="20"/>
                <w:szCs w:val="20"/>
              </w:rPr>
              <w:t>Dapoxetine</w:t>
            </w:r>
            <w:proofErr w:type="spellEnd"/>
            <w:r w:rsidRPr="001D65DF">
              <w:rPr>
                <w:rFonts w:ascii="Times New Roman" w:eastAsia="함초롬바탕" w:hAnsi="Times New Roman" w:cs="Times New Roman"/>
                <w:bCs/>
                <w:color w:val="000000" w:themeColor="text1"/>
                <w:sz w:val="20"/>
                <w:szCs w:val="20"/>
              </w:rPr>
              <w:t xml:space="preserve"> (G04BX14)</w:t>
            </w:r>
          </w:p>
        </w:tc>
      </w:tr>
      <w:tr w:rsidR="00262D3D" w14:paraId="468948B0" w14:textId="77777777" w:rsidTr="00B26668">
        <w:trPr>
          <w:trHeight w:val="276"/>
        </w:trPr>
        <w:tc>
          <w:tcPr>
            <w:tcW w:w="2920" w:type="dxa"/>
            <w:tcBorders>
              <w:top w:val="nil"/>
              <w:left w:val="nil"/>
              <w:bottom w:val="nil"/>
              <w:right w:val="nil"/>
            </w:tcBorders>
            <w:tcMar>
              <w:top w:w="0" w:type="dxa"/>
              <w:left w:w="0" w:type="dxa"/>
              <w:bottom w:w="0" w:type="dxa"/>
              <w:right w:w="0" w:type="dxa"/>
            </w:tcMar>
            <w:vAlign w:val="center"/>
            <w:hideMark/>
          </w:tcPr>
          <w:p w14:paraId="5DB017D1"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 xml:space="preserve">Glucocorticoid </w:t>
            </w:r>
          </w:p>
        </w:tc>
        <w:tc>
          <w:tcPr>
            <w:tcW w:w="9875" w:type="dxa"/>
            <w:tcBorders>
              <w:top w:val="nil"/>
              <w:left w:val="nil"/>
              <w:bottom w:val="nil"/>
              <w:right w:val="nil"/>
            </w:tcBorders>
            <w:tcMar>
              <w:top w:w="0" w:type="dxa"/>
              <w:left w:w="0" w:type="dxa"/>
              <w:bottom w:w="0" w:type="dxa"/>
              <w:right w:w="0" w:type="dxa"/>
            </w:tcMar>
            <w:vAlign w:val="center"/>
            <w:hideMark/>
          </w:tcPr>
          <w:p w14:paraId="478EA629"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Prednisone (H02AB15 H02AB16 H02AB17), Hydrocortisone (H02AB09), Methylprednisolone (H02AB04), Dexamethasone (H02AB02), Betamethasone + Dexchlorpheniramine Maleate (H02BX), Betamethasone (H02AB01), Triamcinolone (H02AB08), Fludrocortisone Acetate (H02AA02)</w:t>
            </w:r>
          </w:p>
        </w:tc>
      </w:tr>
      <w:tr w:rsidR="00262D3D" w14:paraId="57A9B052" w14:textId="77777777" w:rsidTr="00B26668">
        <w:trPr>
          <w:trHeight w:val="276"/>
        </w:trPr>
        <w:tc>
          <w:tcPr>
            <w:tcW w:w="2920" w:type="dxa"/>
            <w:tcBorders>
              <w:top w:val="nil"/>
              <w:left w:val="nil"/>
              <w:bottom w:val="nil"/>
              <w:right w:val="nil"/>
            </w:tcBorders>
            <w:tcMar>
              <w:top w:w="0" w:type="dxa"/>
              <w:left w:w="0" w:type="dxa"/>
              <w:bottom w:w="0" w:type="dxa"/>
              <w:right w:w="0" w:type="dxa"/>
            </w:tcMar>
            <w:vAlign w:val="center"/>
            <w:hideMark/>
          </w:tcPr>
          <w:p w14:paraId="1BB660F4"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Thyroid hormone</w:t>
            </w:r>
          </w:p>
        </w:tc>
        <w:tc>
          <w:tcPr>
            <w:tcW w:w="9875" w:type="dxa"/>
            <w:tcBorders>
              <w:top w:val="nil"/>
              <w:left w:val="nil"/>
              <w:bottom w:val="nil"/>
              <w:right w:val="nil"/>
            </w:tcBorders>
            <w:tcMar>
              <w:top w:w="0" w:type="dxa"/>
              <w:left w:w="0" w:type="dxa"/>
              <w:bottom w:w="0" w:type="dxa"/>
              <w:right w:w="0" w:type="dxa"/>
            </w:tcMar>
            <w:vAlign w:val="center"/>
            <w:hideMark/>
          </w:tcPr>
          <w:p w14:paraId="3EB24263" w14:textId="297456FE"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Levothyroxine (H03AA01 H03AA02), Levothyroxine Sodium 50</w:t>
            </w:r>
            <w:r w:rsidR="00772ACC" w:rsidRPr="001D65DF">
              <w:rPr>
                <w:rFonts w:ascii="Times New Roman" w:eastAsia="함초롬바탕" w:hAnsi="Times New Roman" w:cs="Times New Roman"/>
                <w:bCs/>
                <w:color w:val="000000" w:themeColor="text1"/>
                <w:sz w:val="20"/>
                <w:szCs w:val="20"/>
              </w:rPr>
              <w:t xml:space="preserve"> </w:t>
            </w:r>
            <w:r w:rsidR="00772ACC" w:rsidRPr="001D65DF">
              <w:rPr>
                <w:rFonts w:ascii="Symbol" w:eastAsia="함초롬바탕" w:hAnsi="Symbol" w:cs="Times New Roman"/>
                <w:bCs/>
                <w:color w:val="000000" w:themeColor="text1"/>
                <w:sz w:val="20"/>
                <w:szCs w:val="20"/>
              </w:rPr>
              <w:sym w:font="Symbol" w:char="F06D"/>
            </w:r>
            <w:r w:rsidR="00772ACC" w:rsidRPr="001D65DF">
              <w:rPr>
                <w:rFonts w:ascii="Times New Roman" w:eastAsia="함초롬바탕" w:hAnsi="Times New Roman" w:cs="Times New Roman"/>
                <w:bCs/>
                <w:color w:val="000000" w:themeColor="text1"/>
                <w:sz w:val="20"/>
                <w:szCs w:val="20"/>
              </w:rPr>
              <w:t>g</w:t>
            </w:r>
            <w:r w:rsidRPr="001D65DF">
              <w:rPr>
                <w:rFonts w:ascii="Times New Roman" w:eastAsia="함초롬바탕" w:hAnsi="Times New Roman" w:cs="Times New Roman"/>
                <w:bCs/>
                <w:color w:val="000000" w:themeColor="text1"/>
                <w:sz w:val="20"/>
                <w:szCs w:val="20"/>
              </w:rPr>
              <w:t xml:space="preserve"> + Liothyronine Sodium 12.5</w:t>
            </w:r>
            <w:r w:rsidR="00F1099E" w:rsidRPr="001D65DF">
              <w:rPr>
                <w:rFonts w:ascii="Times New Roman" w:eastAsia="함초롬바탕" w:hAnsi="Times New Roman" w:cs="Times New Roman"/>
                <w:bCs/>
                <w:color w:val="000000" w:themeColor="text1"/>
                <w:sz w:val="20"/>
                <w:szCs w:val="20"/>
              </w:rPr>
              <w:t xml:space="preserve"> </w:t>
            </w:r>
            <w:proofErr w:type="spellStart"/>
            <w:r w:rsidRPr="001D65DF">
              <w:rPr>
                <w:rFonts w:ascii="Times New Roman" w:eastAsia="함초롬바탕" w:hAnsi="Times New Roman" w:cs="Times New Roman"/>
                <w:bCs/>
                <w:color w:val="000000" w:themeColor="text1"/>
                <w:sz w:val="20"/>
                <w:szCs w:val="20"/>
              </w:rPr>
              <w:t>μg</w:t>
            </w:r>
            <w:proofErr w:type="spellEnd"/>
            <w:r w:rsidRPr="001D65DF">
              <w:rPr>
                <w:rFonts w:ascii="Times New Roman" w:eastAsia="함초롬바탕" w:hAnsi="Times New Roman" w:cs="Times New Roman"/>
                <w:bCs/>
                <w:color w:val="000000" w:themeColor="text1"/>
                <w:sz w:val="20"/>
                <w:szCs w:val="20"/>
              </w:rPr>
              <w:t xml:space="preserve"> (H03AA03)</w:t>
            </w:r>
          </w:p>
        </w:tc>
      </w:tr>
      <w:tr w:rsidR="00262D3D" w14:paraId="70E62D93" w14:textId="77777777" w:rsidTr="00B26668">
        <w:trPr>
          <w:trHeight w:val="276"/>
        </w:trPr>
        <w:tc>
          <w:tcPr>
            <w:tcW w:w="2920" w:type="dxa"/>
            <w:tcBorders>
              <w:top w:val="nil"/>
              <w:left w:val="nil"/>
              <w:bottom w:val="nil"/>
              <w:right w:val="nil"/>
            </w:tcBorders>
            <w:tcMar>
              <w:top w:w="0" w:type="dxa"/>
              <w:left w:w="0" w:type="dxa"/>
              <w:bottom w:w="0" w:type="dxa"/>
              <w:right w:w="0" w:type="dxa"/>
            </w:tcMar>
            <w:vAlign w:val="center"/>
            <w:hideMark/>
          </w:tcPr>
          <w:p w14:paraId="23DE2A42"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Anticonvulsants</w:t>
            </w:r>
          </w:p>
        </w:tc>
        <w:tc>
          <w:tcPr>
            <w:tcW w:w="9875" w:type="dxa"/>
            <w:tcBorders>
              <w:top w:val="nil"/>
              <w:left w:val="nil"/>
              <w:bottom w:val="nil"/>
              <w:right w:val="nil"/>
            </w:tcBorders>
            <w:tcMar>
              <w:top w:w="0" w:type="dxa"/>
              <w:left w:w="0" w:type="dxa"/>
              <w:bottom w:w="0" w:type="dxa"/>
              <w:right w:w="0" w:type="dxa"/>
            </w:tcMar>
            <w:vAlign w:val="center"/>
            <w:hideMark/>
          </w:tcPr>
          <w:p w14:paraId="1D07F21B"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Phenobarbital (R03CK N03AA02 A02AX), Carbamazepine (N03AF01), Clonazepam (N03AE01)</w:t>
            </w:r>
          </w:p>
          <w:p w14:paraId="54DFBE43" w14:textId="14BA36F2"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Ethosuximide (N03AD01), Levetiracetam (N03AX14), Valproic acid (N03AG01), Vigabatrin</w:t>
            </w:r>
            <w:r w:rsidR="00740AFF" w:rsidRPr="001D65DF">
              <w:rPr>
                <w:rFonts w:ascii="Times New Roman" w:eastAsia="함초롬바탕" w:hAnsi="Times New Roman" w:cs="Times New Roman"/>
                <w:bCs/>
                <w:color w:val="000000" w:themeColor="text1"/>
                <w:sz w:val="20"/>
                <w:szCs w:val="20"/>
              </w:rPr>
              <w:t xml:space="preserve"> </w:t>
            </w:r>
            <w:r w:rsidRPr="001D65DF">
              <w:rPr>
                <w:rFonts w:ascii="Times New Roman" w:eastAsia="함초롬바탕" w:hAnsi="Times New Roman" w:cs="Times New Roman"/>
                <w:bCs/>
                <w:color w:val="000000" w:themeColor="text1"/>
                <w:sz w:val="20"/>
                <w:szCs w:val="20"/>
              </w:rPr>
              <w:t xml:space="preserve">(N03AG04), Oxcarbazepine (N03AF02), Topiramate (N03AX11), Gabapentin (N03AX12), Pregabalin (N03AX16), Phenytoin (N03AB02), </w:t>
            </w:r>
            <w:proofErr w:type="spellStart"/>
            <w:r w:rsidRPr="001D65DF">
              <w:rPr>
                <w:rFonts w:ascii="Times New Roman" w:eastAsia="함초롬바탕" w:hAnsi="Times New Roman" w:cs="Times New Roman"/>
                <w:bCs/>
                <w:color w:val="000000" w:themeColor="text1"/>
                <w:sz w:val="20"/>
                <w:szCs w:val="20"/>
              </w:rPr>
              <w:t>Fosphenytoin</w:t>
            </w:r>
            <w:proofErr w:type="spellEnd"/>
            <w:r w:rsidRPr="001D65DF">
              <w:rPr>
                <w:rFonts w:ascii="Times New Roman" w:eastAsia="함초롬바탕" w:hAnsi="Times New Roman" w:cs="Times New Roman"/>
                <w:bCs/>
                <w:color w:val="000000" w:themeColor="text1"/>
                <w:sz w:val="20"/>
                <w:szCs w:val="20"/>
              </w:rPr>
              <w:t xml:space="preserve"> (N03AB05)</w:t>
            </w:r>
          </w:p>
          <w:p w14:paraId="269302FB"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Primidone (N03AA03), Acetazolamide (S01EC01), Lamotrigine (N03AX09)</w:t>
            </w:r>
          </w:p>
        </w:tc>
      </w:tr>
      <w:tr w:rsidR="00262D3D" w14:paraId="79347763" w14:textId="77777777" w:rsidTr="00B26668">
        <w:trPr>
          <w:trHeight w:val="276"/>
        </w:trPr>
        <w:tc>
          <w:tcPr>
            <w:tcW w:w="2920" w:type="dxa"/>
            <w:tcBorders>
              <w:top w:val="nil"/>
              <w:left w:val="nil"/>
              <w:bottom w:val="nil"/>
              <w:right w:val="nil"/>
            </w:tcBorders>
            <w:tcMar>
              <w:top w:w="0" w:type="dxa"/>
              <w:left w:w="0" w:type="dxa"/>
              <w:bottom w:w="0" w:type="dxa"/>
              <w:right w:w="0" w:type="dxa"/>
            </w:tcMar>
            <w:vAlign w:val="center"/>
            <w:hideMark/>
          </w:tcPr>
          <w:p w14:paraId="496F4ACD"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GnRH</w:t>
            </w:r>
          </w:p>
        </w:tc>
        <w:tc>
          <w:tcPr>
            <w:tcW w:w="9875" w:type="dxa"/>
            <w:tcBorders>
              <w:top w:val="nil"/>
              <w:left w:val="nil"/>
              <w:bottom w:val="nil"/>
              <w:right w:val="nil"/>
            </w:tcBorders>
            <w:tcMar>
              <w:top w:w="0" w:type="dxa"/>
              <w:left w:w="0" w:type="dxa"/>
              <w:bottom w:w="0" w:type="dxa"/>
              <w:right w:w="0" w:type="dxa"/>
            </w:tcMar>
            <w:vAlign w:val="center"/>
            <w:hideMark/>
          </w:tcPr>
          <w:p w14:paraId="4D95719D"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proofErr w:type="spellStart"/>
            <w:r w:rsidRPr="001D65DF">
              <w:rPr>
                <w:rFonts w:ascii="Times New Roman" w:eastAsia="함초롬바탕" w:hAnsi="Times New Roman" w:cs="Times New Roman"/>
                <w:bCs/>
                <w:color w:val="000000" w:themeColor="text1"/>
                <w:sz w:val="20"/>
                <w:szCs w:val="20"/>
              </w:rPr>
              <w:t>Busereline</w:t>
            </w:r>
            <w:proofErr w:type="spellEnd"/>
            <w:r w:rsidRPr="001D65DF">
              <w:rPr>
                <w:rFonts w:ascii="Times New Roman" w:eastAsia="함초롬바탕" w:hAnsi="Times New Roman" w:cs="Times New Roman"/>
                <w:bCs/>
                <w:color w:val="000000" w:themeColor="text1"/>
                <w:sz w:val="20"/>
                <w:szCs w:val="20"/>
              </w:rPr>
              <w:t xml:space="preserve"> (L02AE01), Gonadorelin (H01CA01), </w:t>
            </w:r>
            <w:proofErr w:type="spellStart"/>
            <w:r w:rsidRPr="001D65DF">
              <w:rPr>
                <w:rFonts w:ascii="Times New Roman" w:eastAsia="함초롬바탕" w:hAnsi="Times New Roman" w:cs="Times New Roman"/>
                <w:bCs/>
                <w:color w:val="000000" w:themeColor="text1"/>
                <w:sz w:val="20"/>
                <w:szCs w:val="20"/>
              </w:rPr>
              <w:t>Goserelin</w:t>
            </w:r>
            <w:proofErr w:type="spellEnd"/>
            <w:r w:rsidRPr="001D65DF">
              <w:rPr>
                <w:rFonts w:ascii="Times New Roman" w:eastAsia="함초롬바탕" w:hAnsi="Times New Roman" w:cs="Times New Roman"/>
                <w:bCs/>
                <w:color w:val="000000" w:themeColor="text1"/>
                <w:sz w:val="20"/>
                <w:szCs w:val="20"/>
              </w:rPr>
              <w:t xml:space="preserve"> (L02AE03), Leuprorelin (L02AE02), Triptorelin (L02AE04)</w:t>
            </w:r>
          </w:p>
        </w:tc>
      </w:tr>
      <w:tr w:rsidR="00262D3D" w14:paraId="5C890AAC" w14:textId="77777777" w:rsidTr="00B26668">
        <w:trPr>
          <w:trHeight w:val="276"/>
        </w:trPr>
        <w:tc>
          <w:tcPr>
            <w:tcW w:w="2920" w:type="dxa"/>
            <w:tcBorders>
              <w:top w:val="nil"/>
              <w:left w:val="nil"/>
              <w:bottom w:val="nil"/>
              <w:right w:val="nil"/>
            </w:tcBorders>
            <w:tcMar>
              <w:top w:w="0" w:type="dxa"/>
              <w:left w:w="0" w:type="dxa"/>
              <w:bottom w:w="0" w:type="dxa"/>
              <w:right w:w="0" w:type="dxa"/>
            </w:tcMar>
            <w:vAlign w:val="center"/>
            <w:hideMark/>
          </w:tcPr>
          <w:p w14:paraId="6CD50B9F"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Loop diuretics</w:t>
            </w:r>
          </w:p>
        </w:tc>
        <w:tc>
          <w:tcPr>
            <w:tcW w:w="9875" w:type="dxa"/>
            <w:tcBorders>
              <w:top w:val="nil"/>
              <w:left w:val="nil"/>
              <w:bottom w:val="nil"/>
              <w:right w:val="nil"/>
            </w:tcBorders>
            <w:tcMar>
              <w:top w:w="0" w:type="dxa"/>
              <w:left w:w="0" w:type="dxa"/>
              <w:bottom w:w="0" w:type="dxa"/>
              <w:right w:w="0" w:type="dxa"/>
            </w:tcMar>
            <w:vAlign w:val="center"/>
            <w:hideMark/>
          </w:tcPr>
          <w:p w14:paraId="442BB9F0" w14:textId="7FA6DA28"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Furosemide</w:t>
            </w:r>
            <w:r w:rsidR="00F1099E" w:rsidRPr="001D65DF">
              <w:rPr>
                <w:rFonts w:ascii="Times New Roman" w:eastAsia="함초롬바탕" w:hAnsi="Times New Roman" w:cs="Times New Roman"/>
                <w:bCs/>
                <w:color w:val="000000" w:themeColor="text1"/>
                <w:sz w:val="20"/>
                <w:szCs w:val="20"/>
              </w:rPr>
              <w:t xml:space="preserve"> </w:t>
            </w:r>
            <w:r w:rsidRPr="001D65DF">
              <w:rPr>
                <w:rFonts w:ascii="Times New Roman" w:eastAsia="함초롬바탕" w:hAnsi="Times New Roman" w:cs="Times New Roman"/>
                <w:bCs/>
                <w:color w:val="000000" w:themeColor="text1"/>
                <w:sz w:val="20"/>
                <w:szCs w:val="20"/>
              </w:rPr>
              <w:t>(C03CA01)</w:t>
            </w:r>
          </w:p>
        </w:tc>
      </w:tr>
      <w:tr w:rsidR="00262D3D" w14:paraId="49D03E4F" w14:textId="77777777" w:rsidTr="00B26668">
        <w:trPr>
          <w:trHeight w:val="276"/>
        </w:trPr>
        <w:tc>
          <w:tcPr>
            <w:tcW w:w="2920" w:type="dxa"/>
            <w:tcBorders>
              <w:top w:val="nil"/>
              <w:left w:val="nil"/>
              <w:bottom w:val="nil"/>
              <w:right w:val="nil"/>
            </w:tcBorders>
            <w:tcMar>
              <w:top w:w="0" w:type="dxa"/>
              <w:left w:w="0" w:type="dxa"/>
              <w:bottom w:w="0" w:type="dxa"/>
              <w:right w:w="0" w:type="dxa"/>
            </w:tcMar>
            <w:vAlign w:val="center"/>
            <w:hideMark/>
          </w:tcPr>
          <w:p w14:paraId="106B4433"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Depo-progesterone</w:t>
            </w:r>
          </w:p>
        </w:tc>
        <w:tc>
          <w:tcPr>
            <w:tcW w:w="9875" w:type="dxa"/>
            <w:tcBorders>
              <w:top w:val="nil"/>
              <w:left w:val="nil"/>
              <w:bottom w:val="nil"/>
              <w:right w:val="nil"/>
            </w:tcBorders>
            <w:tcMar>
              <w:top w:w="0" w:type="dxa"/>
              <w:left w:w="0" w:type="dxa"/>
              <w:bottom w:w="0" w:type="dxa"/>
              <w:right w:w="0" w:type="dxa"/>
            </w:tcMar>
            <w:vAlign w:val="center"/>
            <w:hideMark/>
          </w:tcPr>
          <w:p w14:paraId="7E241896" w14:textId="251352DB"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Medroxyprogesterone acetate</w:t>
            </w:r>
            <w:r w:rsidR="00F1099E" w:rsidRPr="001D65DF">
              <w:rPr>
                <w:rFonts w:ascii="Times New Roman" w:eastAsia="함초롬바탕" w:hAnsi="Times New Roman" w:cs="Times New Roman"/>
                <w:bCs/>
                <w:color w:val="000000" w:themeColor="text1"/>
                <w:sz w:val="20"/>
                <w:szCs w:val="20"/>
              </w:rPr>
              <w:t xml:space="preserve"> </w:t>
            </w:r>
            <w:r w:rsidRPr="001D65DF">
              <w:rPr>
                <w:rFonts w:ascii="Times New Roman" w:eastAsia="함초롬바탕" w:hAnsi="Times New Roman" w:cs="Times New Roman"/>
                <w:bCs/>
                <w:color w:val="000000" w:themeColor="text1"/>
                <w:sz w:val="20"/>
                <w:szCs w:val="20"/>
              </w:rPr>
              <w:t>(G03DA02)</w:t>
            </w:r>
          </w:p>
        </w:tc>
      </w:tr>
      <w:tr w:rsidR="00262D3D" w14:paraId="10EE569F" w14:textId="77777777" w:rsidTr="00B26668">
        <w:trPr>
          <w:trHeight w:val="276"/>
        </w:trPr>
        <w:tc>
          <w:tcPr>
            <w:tcW w:w="2920" w:type="dxa"/>
            <w:tcBorders>
              <w:top w:val="nil"/>
              <w:left w:val="nil"/>
              <w:bottom w:val="nil"/>
              <w:right w:val="nil"/>
            </w:tcBorders>
            <w:tcMar>
              <w:top w:w="0" w:type="dxa"/>
              <w:left w:w="0" w:type="dxa"/>
              <w:bottom w:w="0" w:type="dxa"/>
              <w:right w:w="0" w:type="dxa"/>
            </w:tcMar>
            <w:vAlign w:val="center"/>
            <w:hideMark/>
          </w:tcPr>
          <w:p w14:paraId="54F33470"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Antivirals</w:t>
            </w:r>
          </w:p>
        </w:tc>
        <w:tc>
          <w:tcPr>
            <w:tcW w:w="9875" w:type="dxa"/>
            <w:tcBorders>
              <w:top w:val="nil"/>
              <w:left w:val="nil"/>
              <w:bottom w:val="nil"/>
              <w:right w:val="nil"/>
            </w:tcBorders>
            <w:tcMar>
              <w:top w:w="0" w:type="dxa"/>
              <w:left w:w="0" w:type="dxa"/>
              <w:bottom w:w="0" w:type="dxa"/>
              <w:right w:w="0" w:type="dxa"/>
            </w:tcMar>
            <w:vAlign w:val="center"/>
            <w:hideMark/>
          </w:tcPr>
          <w:p w14:paraId="112FA16E" w14:textId="0B384966"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Tenofovir 300</w:t>
            </w:r>
            <w:r w:rsidR="00772ACC" w:rsidRPr="001D65DF">
              <w:rPr>
                <w:rFonts w:ascii="Times New Roman" w:eastAsia="함초롬바탕" w:hAnsi="Times New Roman" w:cs="Times New Roman"/>
                <w:bCs/>
                <w:color w:val="000000" w:themeColor="text1"/>
                <w:sz w:val="20"/>
                <w:szCs w:val="20"/>
              </w:rPr>
              <w:t xml:space="preserve"> </w:t>
            </w:r>
            <w:r w:rsidRPr="001D65DF">
              <w:rPr>
                <w:rFonts w:ascii="Times New Roman" w:eastAsia="함초롬바탕" w:hAnsi="Times New Roman" w:cs="Times New Roman"/>
                <w:bCs/>
                <w:color w:val="000000" w:themeColor="text1"/>
                <w:sz w:val="20"/>
                <w:szCs w:val="20"/>
              </w:rPr>
              <w:t>mg (J05AF07), Tenofovir 300</w:t>
            </w:r>
            <w:r w:rsidR="00772ACC" w:rsidRPr="001D65DF">
              <w:rPr>
                <w:rFonts w:ascii="Times New Roman" w:eastAsia="함초롬바탕" w:hAnsi="Times New Roman" w:cs="Times New Roman"/>
                <w:bCs/>
                <w:color w:val="000000" w:themeColor="text1"/>
                <w:sz w:val="20"/>
                <w:szCs w:val="20"/>
              </w:rPr>
              <w:t xml:space="preserve"> </w:t>
            </w:r>
            <w:r w:rsidRPr="001D65DF">
              <w:rPr>
                <w:rFonts w:ascii="Times New Roman" w:eastAsia="함초롬바탕" w:hAnsi="Times New Roman" w:cs="Times New Roman"/>
                <w:bCs/>
                <w:color w:val="000000" w:themeColor="text1"/>
                <w:sz w:val="20"/>
                <w:szCs w:val="20"/>
              </w:rPr>
              <w:t>mg</w:t>
            </w:r>
            <w:r w:rsidR="00772ACC" w:rsidRPr="001D65DF">
              <w:rPr>
                <w:rFonts w:ascii="Times New Roman" w:eastAsia="함초롬바탕" w:hAnsi="Times New Roman" w:cs="Times New Roman"/>
                <w:bCs/>
                <w:color w:val="000000" w:themeColor="text1"/>
                <w:sz w:val="20"/>
                <w:szCs w:val="20"/>
              </w:rPr>
              <w:t>,</w:t>
            </w:r>
            <w:r w:rsidRPr="001D65DF">
              <w:rPr>
                <w:rFonts w:ascii="Times New Roman" w:eastAsia="함초롬바탕" w:hAnsi="Times New Roman" w:cs="Times New Roman"/>
                <w:bCs/>
                <w:color w:val="000000" w:themeColor="text1"/>
                <w:sz w:val="20"/>
                <w:szCs w:val="20"/>
              </w:rPr>
              <w:t xml:space="preserve"> Emtricitabine 200</w:t>
            </w:r>
            <w:r w:rsidR="00772ACC" w:rsidRPr="001D65DF">
              <w:rPr>
                <w:rFonts w:ascii="Times New Roman" w:eastAsia="함초롬바탕" w:hAnsi="Times New Roman" w:cs="Times New Roman"/>
                <w:bCs/>
                <w:color w:val="000000" w:themeColor="text1"/>
                <w:sz w:val="20"/>
                <w:szCs w:val="20"/>
              </w:rPr>
              <w:t xml:space="preserve"> </w:t>
            </w:r>
            <w:r w:rsidRPr="001D65DF">
              <w:rPr>
                <w:rFonts w:ascii="Times New Roman" w:eastAsia="함초롬바탕" w:hAnsi="Times New Roman" w:cs="Times New Roman"/>
                <w:bCs/>
                <w:color w:val="000000" w:themeColor="text1"/>
                <w:sz w:val="20"/>
                <w:szCs w:val="20"/>
              </w:rPr>
              <w:t>mg (J05AR03)</w:t>
            </w:r>
          </w:p>
          <w:p w14:paraId="6B50AC49" w14:textId="11D87FB8"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Tenofovir 300</w:t>
            </w:r>
            <w:r w:rsidR="00772ACC" w:rsidRPr="001D65DF">
              <w:rPr>
                <w:rFonts w:ascii="Times New Roman" w:eastAsia="함초롬바탕" w:hAnsi="Times New Roman" w:cs="Times New Roman"/>
                <w:bCs/>
                <w:color w:val="000000" w:themeColor="text1"/>
                <w:sz w:val="20"/>
                <w:szCs w:val="20"/>
              </w:rPr>
              <w:t xml:space="preserve"> </w:t>
            </w:r>
            <w:r w:rsidRPr="001D65DF">
              <w:rPr>
                <w:rFonts w:ascii="Times New Roman" w:eastAsia="함초롬바탕" w:hAnsi="Times New Roman" w:cs="Times New Roman"/>
                <w:bCs/>
                <w:color w:val="000000" w:themeColor="text1"/>
                <w:sz w:val="20"/>
                <w:szCs w:val="20"/>
              </w:rPr>
              <w:t>mg + Emtricitabine 200</w:t>
            </w:r>
            <w:r w:rsidR="00772ACC" w:rsidRPr="001D65DF">
              <w:rPr>
                <w:rFonts w:ascii="Times New Roman" w:eastAsia="함초롬바탕" w:hAnsi="Times New Roman" w:cs="Times New Roman"/>
                <w:bCs/>
                <w:color w:val="000000" w:themeColor="text1"/>
                <w:sz w:val="20"/>
                <w:szCs w:val="20"/>
              </w:rPr>
              <w:t xml:space="preserve"> </w:t>
            </w:r>
            <w:r w:rsidRPr="001D65DF">
              <w:rPr>
                <w:rFonts w:ascii="Times New Roman" w:eastAsia="함초롬바탕" w:hAnsi="Times New Roman" w:cs="Times New Roman"/>
                <w:bCs/>
                <w:color w:val="000000" w:themeColor="text1"/>
                <w:sz w:val="20"/>
                <w:szCs w:val="20"/>
              </w:rPr>
              <w:t>mg + Elvitegravir 150</w:t>
            </w:r>
            <w:r w:rsidR="00772ACC" w:rsidRPr="001D65DF">
              <w:rPr>
                <w:rFonts w:ascii="Times New Roman" w:eastAsia="함초롬바탕" w:hAnsi="Times New Roman" w:cs="Times New Roman"/>
                <w:bCs/>
                <w:color w:val="000000" w:themeColor="text1"/>
                <w:sz w:val="20"/>
                <w:szCs w:val="20"/>
              </w:rPr>
              <w:t xml:space="preserve"> </w:t>
            </w:r>
            <w:r w:rsidRPr="001D65DF">
              <w:rPr>
                <w:rFonts w:ascii="Times New Roman" w:eastAsia="함초롬바탕" w:hAnsi="Times New Roman" w:cs="Times New Roman"/>
                <w:bCs/>
                <w:color w:val="000000" w:themeColor="text1"/>
                <w:sz w:val="20"/>
                <w:szCs w:val="20"/>
              </w:rPr>
              <w:t xml:space="preserve">mg + </w:t>
            </w:r>
            <w:proofErr w:type="spellStart"/>
            <w:r w:rsidRPr="001D65DF">
              <w:rPr>
                <w:rFonts w:ascii="Times New Roman" w:eastAsia="함초롬바탕" w:hAnsi="Times New Roman" w:cs="Times New Roman"/>
                <w:bCs/>
                <w:color w:val="000000" w:themeColor="text1"/>
                <w:sz w:val="20"/>
                <w:szCs w:val="20"/>
              </w:rPr>
              <w:t>Cobicitat</w:t>
            </w:r>
            <w:proofErr w:type="spellEnd"/>
            <w:r w:rsidRPr="001D65DF">
              <w:rPr>
                <w:rFonts w:ascii="Times New Roman" w:eastAsia="함초롬바탕" w:hAnsi="Times New Roman" w:cs="Times New Roman"/>
                <w:bCs/>
                <w:color w:val="000000" w:themeColor="text1"/>
                <w:sz w:val="20"/>
                <w:szCs w:val="20"/>
              </w:rPr>
              <w:t xml:space="preserve"> silicon dioxide 288.5</w:t>
            </w:r>
            <w:r w:rsidR="00772ACC" w:rsidRPr="001D65DF">
              <w:rPr>
                <w:rFonts w:ascii="Times New Roman" w:eastAsia="함초롬바탕" w:hAnsi="Times New Roman" w:cs="Times New Roman"/>
                <w:bCs/>
                <w:color w:val="000000" w:themeColor="text1"/>
                <w:sz w:val="20"/>
                <w:szCs w:val="20"/>
              </w:rPr>
              <w:t xml:space="preserve"> </w:t>
            </w:r>
            <w:r w:rsidRPr="001D65DF">
              <w:rPr>
                <w:rFonts w:ascii="Times New Roman" w:eastAsia="함초롬바탕" w:hAnsi="Times New Roman" w:cs="Times New Roman"/>
                <w:bCs/>
                <w:color w:val="000000" w:themeColor="text1"/>
                <w:sz w:val="20"/>
                <w:szCs w:val="20"/>
              </w:rPr>
              <w:t>mg</w:t>
            </w:r>
            <w:r w:rsidR="00772ACC" w:rsidRPr="001D65DF">
              <w:rPr>
                <w:rFonts w:ascii="Times New Roman" w:eastAsia="함초롬바탕" w:hAnsi="Times New Roman" w:cs="Times New Roman"/>
                <w:bCs/>
                <w:color w:val="000000" w:themeColor="text1"/>
                <w:sz w:val="20"/>
                <w:szCs w:val="20"/>
              </w:rPr>
              <w:t xml:space="preserve"> </w:t>
            </w:r>
            <w:r w:rsidRPr="001D65DF">
              <w:rPr>
                <w:rFonts w:ascii="Times New Roman" w:eastAsia="함초롬바탕" w:hAnsi="Times New Roman" w:cs="Times New Roman"/>
                <w:bCs/>
                <w:color w:val="000000" w:themeColor="text1"/>
                <w:sz w:val="20"/>
                <w:szCs w:val="20"/>
              </w:rPr>
              <w:t>(J05AR09)</w:t>
            </w:r>
          </w:p>
        </w:tc>
      </w:tr>
      <w:tr w:rsidR="00262D3D" w14:paraId="090152E2" w14:textId="77777777" w:rsidTr="00B26668">
        <w:trPr>
          <w:trHeight w:val="276"/>
        </w:trPr>
        <w:tc>
          <w:tcPr>
            <w:tcW w:w="2920" w:type="dxa"/>
            <w:tcBorders>
              <w:top w:val="nil"/>
              <w:left w:val="nil"/>
              <w:bottom w:val="nil"/>
              <w:right w:val="nil"/>
            </w:tcBorders>
            <w:tcMar>
              <w:top w:w="0" w:type="dxa"/>
              <w:left w:w="0" w:type="dxa"/>
              <w:bottom w:w="0" w:type="dxa"/>
              <w:right w:w="0" w:type="dxa"/>
            </w:tcMar>
            <w:vAlign w:val="center"/>
            <w:hideMark/>
          </w:tcPr>
          <w:p w14:paraId="227DCD08" w14:textId="6C7895FC"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lastRenderedPageBreak/>
              <w:t>Anticancer drug</w:t>
            </w:r>
            <w:r w:rsidR="00F1099E" w:rsidRPr="001D65DF">
              <w:rPr>
                <w:rFonts w:ascii="Times New Roman" w:eastAsia="함초롬바탕" w:hAnsi="Times New Roman" w:cs="Times New Roman"/>
                <w:bCs/>
                <w:color w:val="000000" w:themeColor="text1"/>
                <w:sz w:val="20"/>
                <w:szCs w:val="20"/>
              </w:rPr>
              <w:t>s</w:t>
            </w:r>
          </w:p>
        </w:tc>
        <w:tc>
          <w:tcPr>
            <w:tcW w:w="9875" w:type="dxa"/>
            <w:tcBorders>
              <w:top w:val="nil"/>
              <w:left w:val="nil"/>
              <w:bottom w:val="nil"/>
              <w:right w:val="nil"/>
            </w:tcBorders>
            <w:tcMar>
              <w:top w:w="0" w:type="dxa"/>
              <w:left w:w="0" w:type="dxa"/>
              <w:bottom w:w="0" w:type="dxa"/>
              <w:right w:w="0" w:type="dxa"/>
            </w:tcMar>
            <w:vAlign w:val="center"/>
            <w:hideMark/>
          </w:tcPr>
          <w:p w14:paraId="6B507765" w14:textId="72CE8D02"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 xml:space="preserve">cisplatin 10mg/20ml (L01XA01), carboplatin (L01XA02), oxaliplatin(L01XA03), Cyclophosphamide (L01AA01), </w:t>
            </w:r>
            <w:proofErr w:type="spellStart"/>
            <w:r w:rsidRPr="001D65DF">
              <w:rPr>
                <w:rFonts w:ascii="Times New Roman" w:eastAsia="함초롬바탕" w:hAnsi="Times New Roman" w:cs="Times New Roman"/>
                <w:bCs/>
                <w:color w:val="000000" w:themeColor="text1"/>
                <w:sz w:val="20"/>
                <w:szCs w:val="20"/>
              </w:rPr>
              <w:t>Ifosfamide</w:t>
            </w:r>
            <w:proofErr w:type="spellEnd"/>
            <w:r w:rsidRPr="001D65DF">
              <w:rPr>
                <w:rFonts w:ascii="Times New Roman" w:eastAsia="함초롬바탕" w:hAnsi="Times New Roman" w:cs="Times New Roman"/>
                <w:bCs/>
                <w:color w:val="000000" w:themeColor="text1"/>
                <w:sz w:val="20"/>
                <w:szCs w:val="20"/>
              </w:rPr>
              <w:t xml:space="preserve"> (L01AA06), Melphalan (L01AA03), Chlorambucil (L01AA02), Altretamine (L01XX03), Busulfan (L01AB01), Dacarbazine (L01AX04), Fluorouracil (L01BC02), Capecitabine (L01BC06), Cytarabine (L01BC01), Gemcitabine (L01BC05), Methotrexate (L01BA01), Mercaptopurine (L01BB02), Vinblastine (L01CA01), Vincristine (L01CA02), Paclitaxel (L01CD01), Docetaxel (L01CD02), Etoposide (L01CB01), Topotecan (L01XX17), Irinotecan (L01XX19), Doxorubicin (L01DB01), Daunorubicin (L01DB02), Mitomycin (L01DC03), Bleomycin (L01DC01), L-Asparaginase (L01XX02)</w:t>
            </w:r>
          </w:p>
        </w:tc>
      </w:tr>
      <w:tr w:rsidR="00262D3D" w14:paraId="4F7BEB44" w14:textId="77777777" w:rsidTr="00B26668">
        <w:trPr>
          <w:trHeight w:val="276"/>
        </w:trPr>
        <w:tc>
          <w:tcPr>
            <w:tcW w:w="2920" w:type="dxa"/>
            <w:tcBorders>
              <w:top w:val="nil"/>
              <w:left w:val="nil"/>
              <w:bottom w:val="nil"/>
              <w:right w:val="nil"/>
            </w:tcBorders>
            <w:tcMar>
              <w:top w:w="0" w:type="dxa"/>
              <w:left w:w="0" w:type="dxa"/>
              <w:bottom w:w="0" w:type="dxa"/>
              <w:right w:w="0" w:type="dxa"/>
            </w:tcMar>
            <w:vAlign w:val="center"/>
            <w:hideMark/>
          </w:tcPr>
          <w:p w14:paraId="12D55EE1" w14:textId="691EDDB4"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Immunosuppressant</w:t>
            </w:r>
            <w:r w:rsidR="00F1099E" w:rsidRPr="001D65DF">
              <w:rPr>
                <w:rFonts w:ascii="Times New Roman" w:eastAsia="함초롬바탕" w:hAnsi="Times New Roman" w:cs="Times New Roman"/>
                <w:bCs/>
                <w:color w:val="000000" w:themeColor="text1"/>
                <w:sz w:val="20"/>
                <w:szCs w:val="20"/>
              </w:rPr>
              <w:t>s</w:t>
            </w:r>
          </w:p>
        </w:tc>
        <w:tc>
          <w:tcPr>
            <w:tcW w:w="9875" w:type="dxa"/>
            <w:tcBorders>
              <w:top w:val="nil"/>
              <w:left w:val="nil"/>
              <w:bottom w:val="nil"/>
              <w:right w:val="nil"/>
            </w:tcBorders>
            <w:tcMar>
              <w:top w:w="0" w:type="dxa"/>
              <w:left w:w="0" w:type="dxa"/>
              <w:bottom w:w="0" w:type="dxa"/>
              <w:right w:w="0" w:type="dxa"/>
            </w:tcMar>
            <w:vAlign w:val="center"/>
            <w:hideMark/>
          </w:tcPr>
          <w:p w14:paraId="1EA588C0"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Cyclosporine (L04AD01), Tacrolimus (L04AD02)</w:t>
            </w:r>
          </w:p>
        </w:tc>
      </w:tr>
      <w:tr w:rsidR="00262D3D" w14:paraId="3DE9BB9B" w14:textId="77777777" w:rsidTr="00B26668">
        <w:trPr>
          <w:trHeight w:val="276"/>
        </w:trPr>
        <w:tc>
          <w:tcPr>
            <w:tcW w:w="2920" w:type="dxa"/>
            <w:tcBorders>
              <w:top w:val="nil"/>
              <w:left w:val="nil"/>
              <w:bottom w:val="single" w:sz="2" w:space="0" w:color="000000"/>
              <w:right w:val="nil"/>
            </w:tcBorders>
            <w:tcMar>
              <w:top w:w="0" w:type="dxa"/>
              <w:left w:w="0" w:type="dxa"/>
              <w:bottom w:w="0" w:type="dxa"/>
              <w:right w:w="0" w:type="dxa"/>
            </w:tcMar>
            <w:vAlign w:val="center"/>
            <w:hideMark/>
          </w:tcPr>
          <w:p w14:paraId="5FFD6E69"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proofErr w:type="spellStart"/>
            <w:r w:rsidRPr="001D65DF">
              <w:rPr>
                <w:rFonts w:ascii="Times New Roman" w:eastAsia="함초롬바탕" w:hAnsi="Times New Roman" w:cs="Times New Roman"/>
                <w:bCs/>
                <w:color w:val="000000" w:themeColor="text1"/>
                <w:sz w:val="20"/>
                <w:szCs w:val="20"/>
              </w:rPr>
              <w:t>Thiazolinedione</w:t>
            </w:r>
            <w:proofErr w:type="spellEnd"/>
          </w:p>
        </w:tc>
        <w:tc>
          <w:tcPr>
            <w:tcW w:w="9875" w:type="dxa"/>
            <w:tcBorders>
              <w:top w:val="nil"/>
              <w:left w:val="nil"/>
              <w:bottom w:val="single" w:sz="2" w:space="0" w:color="000000"/>
              <w:right w:val="nil"/>
            </w:tcBorders>
            <w:tcMar>
              <w:top w:w="0" w:type="dxa"/>
              <w:left w:w="0" w:type="dxa"/>
              <w:bottom w:w="0" w:type="dxa"/>
              <w:right w:w="0" w:type="dxa"/>
            </w:tcMar>
            <w:vAlign w:val="center"/>
            <w:hideMark/>
          </w:tcPr>
          <w:p w14:paraId="1881A2C4"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Pioglitazone 15 mg (A10BG03), Rosiglitazone 4 mg (A10BG02)</w:t>
            </w:r>
          </w:p>
          <w:p w14:paraId="404DECE7"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Pioglitazone 30 mg + Glimepiride 2 mg (A10BD06)</w:t>
            </w:r>
          </w:p>
          <w:p w14:paraId="08864080"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Pioglitazone 15 mg + Metformin 850 mg (A10BD05)</w:t>
            </w:r>
          </w:p>
          <w:p w14:paraId="2165152A" w14:textId="77777777" w:rsidR="00CD708C" w:rsidRPr="001D65DF" w:rsidRDefault="00A20628" w:rsidP="00B26668">
            <w:pPr>
              <w:spacing w:line="480" w:lineRule="auto"/>
              <w:textAlignment w:val="center"/>
              <w:rPr>
                <w:rFonts w:ascii="Times New Roman" w:hAnsi="Times New Roman" w:cs="Times New Roman"/>
                <w:bCs/>
                <w:color w:val="000000" w:themeColor="text1"/>
                <w:sz w:val="20"/>
                <w:szCs w:val="20"/>
              </w:rPr>
            </w:pPr>
            <w:r w:rsidRPr="001D65DF">
              <w:rPr>
                <w:rFonts w:ascii="Times New Roman" w:eastAsia="함초롬바탕" w:hAnsi="Times New Roman" w:cs="Times New Roman"/>
                <w:bCs/>
                <w:color w:val="000000" w:themeColor="text1"/>
                <w:sz w:val="20"/>
                <w:szCs w:val="20"/>
              </w:rPr>
              <w:t>Rosiglitazone 4 mg + Glimepiride 1 mg (A10BD04)</w:t>
            </w:r>
          </w:p>
        </w:tc>
      </w:tr>
    </w:tbl>
    <w:p w14:paraId="0459F8DC" w14:textId="3816AF48" w:rsidR="002501E1" w:rsidRPr="00F60597" w:rsidRDefault="002501E1">
      <w:pPr>
        <w:rPr>
          <w:rFonts w:ascii="Times New Roman" w:hAnsi="Times New Roman" w:cs="Times New Roman"/>
          <w:sz w:val="20"/>
          <w:szCs w:val="20"/>
        </w:rPr>
      </w:pPr>
    </w:p>
    <w:sectPr w:rsidR="002501E1" w:rsidRPr="00F60597" w:rsidSect="000C5CD4">
      <w:headerReference w:type="even" r:id="rId6"/>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AF22" w14:textId="77777777" w:rsidR="00E55275" w:rsidRDefault="00E55275">
      <w:r>
        <w:separator/>
      </w:r>
    </w:p>
  </w:endnote>
  <w:endnote w:type="continuationSeparator" w:id="0">
    <w:p w14:paraId="20D19584" w14:textId="77777777" w:rsidR="00E55275" w:rsidRDefault="00E5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함초롬바탕">
    <w:altName w:val="Malgun Gothic Semilight"/>
    <w:charset w:val="81"/>
    <w:family w:val="modern"/>
    <w:pitch w:val="variable"/>
    <w:sig w:usb0="F7002EFF" w:usb1="19DFFFFF" w:usb2="001BFDD7" w:usb3="00000000" w:csb0="001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99B9" w14:textId="77777777" w:rsidR="00E55275" w:rsidRDefault="00E55275">
      <w:r>
        <w:separator/>
      </w:r>
    </w:p>
  </w:footnote>
  <w:footnote w:type="continuationSeparator" w:id="0">
    <w:p w14:paraId="3081DD71" w14:textId="77777777" w:rsidR="00E55275" w:rsidRDefault="00E5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31FB" w14:textId="77777777" w:rsidR="00AC5CEF" w:rsidRDefault="00A20628" w:rsidP="00220B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0D80D" w14:textId="77777777" w:rsidR="00AC5CEF" w:rsidRDefault="00AC5CEF" w:rsidP="00E83E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6020" w14:textId="07B33CA0" w:rsidR="00AC5CEF" w:rsidRDefault="00A20628" w:rsidP="00220B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EEC">
      <w:rPr>
        <w:rStyle w:val="PageNumber"/>
        <w:noProof/>
      </w:rPr>
      <w:t>4</w:t>
    </w:r>
    <w:r>
      <w:rPr>
        <w:rStyle w:val="PageNumber"/>
      </w:rPr>
      <w:fldChar w:fldCharType="end"/>
    </w:r>
  </w:p>
  <w:p w14:paraId="20471D0E" w14:textId="77777777" w:rsidR="00AC5CEF" w:rsidRDefault="00AC5CEF" w:rsidP="00E83EE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8C"/>
    <w:rsid w:val="00001DC4"/>
    <w:rsid w:val="00033E75"/>
    <w:rsid w:val="000C5CD4"/>
    <w:rsid w:val="00177C2B"/>
    <w:rsid w:val="0018348B"/>
    <w:rsid w:val="001D65DF"/>
    <w:rsid w:val="00212CCF"/>
    <w:rsid w:val="00220B20"/>
    <w:rsid w:val="002501E1"/>
    <w:rsid w:val="00262D3D"/>
    <w:rsid w:val="002A6192"/>
    <w:rsid w:val="003E6DA5"/>
    <w:rsid w:val="004703F1"/>
    <w:rsid w:val="0060440F"/>
    <w:rsid w:val="00740AFF"/>
    <w:rsid w:val="00772ACC"/>
    <w:rsid w:val="00856A45"/>
    <w:rsid w:val="00A20628"/>
    <w:rsid w:val="00AB42A1"/>
    <w:rsid w:val="00AC5CEF"/>
    <w:rsid w:val="00B019C5"/>
    <w:rsid w:val="00B26668"/>
    <w:rsid w:val="00C23868"/>
    <w:rsid w:val="00CD708C"/>
    <w:rsid w:val="00D65E8B"/>
    <w:rsid w:val="00E55275"/>
    <w:rsid w:val="00E83EEC"/>
    <w:rsid w:val="00EE61AA"/>
    <w:rsid w:val="00F1099E"/>
    <w:rsid w:val="00F60597"/>
    <w:rsid w:val="00FD148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466A"/>
  <w15:chartTrackingRefBased/>
  <w15:docId w15:val="{EBFFBE2E-22BE-48D0-82E7-B8B3C912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8C"/>
    <w:pPr>
      <w:spacing w:after="0" w:line="240" w:lineRule="auto"/>
      <w:jc w:val="left"/>
    </w:pPr>
    <w:rPr>
      <w:rFonts w:ascii="Gulim" w:eastAsia="Gulim" w:hAnsi="Gulim" w:cs="Gulim"/>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D708C"/>
  </w:style>
  <w:style w:type="paragraph" w:styleId="Header">
    <w:name w:val="header"/>
    <w:basedOn w:val="Normal"/>
    <w:link w:val="HeaderChar"/>
    <w:uiPriority w:val="99"/>
    <w:unhideWhenUsed/>
    <w:rsid w:val="00740AFF"/>
    <w:pPr>
      <w:tabs>
        <w:tab w:val="center" w:pos="4513"/>
        <w:tab w:val="right" w:pos="9026"/>
      </w:tabs>
      <w:snapToGrid w:val="0"/>
    </w:pPr>
  </w:style>
  <w:style w:type="character" w:customStyle="1" w:styleId="HeaderChar">
    <w:name w:val="Header Char"/>
    <w:basedOn w:val="DefaultParagraphFont"/>
    <w:link w:val="Header"/>
    <w:uiPriority w:val="99"/>
    <w:rsid w:val="00740AFF"/>
    <w:rPr>
      <w:rFonts w:ascii="Gulim" w:eastAsia="Gulim" w:hAnsi="Gulim" w:cs="Gulim"/>
      <w:kern w:val="0"/>
      <w:sz w:val="24"/>
      <w:szCs w:val="24"/>
    </w:rPr>
  </w:style>
  <w:style w:type="paragraph" w:styleId="Footer">
    <w:name w:val="footer"/>
    <w:basedOn w:val="Normal"/>
    <w:link w:val="FooterChar"/>
    <w:uiPriority w:val="99"/>
    <w:unhideWhenUsed/>
    <w:rsid w:val="00740AFF"/>
    <w:pPr>
      <w:tabs>
        <w:tab w:val="center" w:pos="4513"/>
        <w:tab w:val="right" w:pos="9026"/>
      </w:tabs>
      <w:snapToGrid w:val="0"/>
    </w:pPr>
  </w:style>
  <w:style w:type="character" w:customStyle="1" w:styleId="FooterChar">
    <w:name w:val="Footer Char"/>
    <w:basedOn w:val="DefaultParagraphFont"/>
    <w:link w:val="Footer"/>
    <w:uiPriority w:val="99"/>
    <w:rsid w:val="00740AFF"/>
    <w:rPr>
      <w:rFonts w:ascii="Gulim" w:eastAsia="Gulim" w:hAnsi="Gulim" w:cs="Gulim"/>
      <w:kern w:val="0"/>
      <w:sz w:val="24"/>
      <w:szCs w:val="24"/>
    </w:rPr>
  </w:style>
  <w:style w:type="paragraph" w:styleId="BalloonText">
    <w:name w:val="Balloon Text"/>
    <w:basedOn w:val="Normal"/>
    <w:link w:val="BalloonTextChar"/>
    <w:uiPriority w:val="99"/>
    <w:semiHidden/>
    <w:unhideWhenUsed/>
    <w:rsid w:val="00AC5C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5CEF"/>
    <w:rPr>
      <w:rFonts w:ascii="Times New Roman" w:eastAsia="Gulim" w:hAnsi="Times New Roman" w:cs="Times New Roman"/>
      <w:kern w:val="0"/>
      <w:sz w:val="18"/>
      <w:szCs w:val="18"/>
    </w:rPr>
  </w:style>
  <w:style w:type="character" w:styleId="PageNumber">
    <w:name w:val="page number"/>
    <w:basedOn w:val="DefaultParagraphFont"/>
    <w:uiPriority w:val="99"/>
    <w:semiHidden/>
    <w:unhideWhenUsed/>
    <w:rsid w:val="00AC5CEF"/>
  </w:style>
  <w:style w:type="character" w:styleId="CommentReference">
    <w:name w:val="annotation reference"/>
    <w:basedOn w:val="DefaultParagraphFont"/>
    <w:uiPriority w:val="99"/>
    <w:semiHidden/>
    <w:unhideWhenUsed/>
    <w:rsid w:val="00AC5CEF"/>
    <w:rPr>
      <w:sz w:val="18"/>
      <w:szCs w:val="18"/>
    </w:rPr>
  </w:style>
  <w:style w:type="paragraph" w:styleId="CommentText">
    <w:name w:val="annotation text"/>
    <w:basedOn w:val="Normal"/>
    <w:link w:val="CommentTextChar"/>
    <w:uiPriority w:val="99"/>
    <w:semiHidden/>
    <w:unhideWhenUsed/>
    <w:rsid w:val="00AC5CEF"/>
  </w:style>
  <w:style w:type="character" w:customStyle="1" w:styleId="CommentTextChar">
    <w:name w:val="Comment Text Char"/>
    <w:basedOn w:val="DefaultParagraphFont"/>
    <w:link w:val="CommentText"/>
    <w:uiPriority w:val="99"/>
    <w:semiHidden/>
    <w:rsid w:val="00AC5CEF"/>
    <w:rPr>
      <w:rFonts w:ascii="Gulim" w:eastAsia="Gulim" w:hAnsi="Gulim" w:cs="Gulim"/>
      <w:kern w:val="0"/>
      <w:sz w:val="24"/>
      <w:szCs w:val="24"/>
    </w:rPr>
  </w:style>
  <w:style w:type="paragraph" w:styleId="CommentSubject">
    <w:name w:val="annotation subject"/>
    <w:basedOn w:val="CommentText"/>
    <w:next w:val="CommentText"/>
    <w:link w:val="CommentSubjectChar"/>
    <w:uiPriority w:val="99"/>
    <w:semiHidden/>
    <w:unhideWhenUsed/>
    <w:rsid w:val="00AC5CEF"/>
    <w:rPr>
      <w:b/>
      <w:bCs/>
      <w:sz w:val="20"/>
      <w:szCs w:val="20"/>
    </w:rPr>
  </w:style>
  <w:style w:type="character" w:customStyle="1" w:styleId="CommentSubjectChar">
    <w:name w:val="Comment Subject Char"/>
    <w:basedOn w:val="CommentTextChar"/>
    <w:link w:val="CommentSubject"/>
    <w:uiPriority w:val="99"/>
    <w:semiHidden/>
    <w:rsid w:val="00AC5CEF"/>
    <w:rPr>
      <w:rFonts w:ascii="Gulim" w:eastAsia="Gulim" w:hAnsi="Gulim" w:cs="Gulim"/>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639</Words>
  <Characters>3646</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DALIAH</dc:creator>
  <cp:lastModifiedBy>LENOVO</cp:lastModifiedBy>
  <cp:revision>5</cp:revision>
  <dcterms:created xsi:type="dcterms:W3CDTF">2021-06-17T13:12:00Z</dcterms:created>
  <dcterms:modified xsi:type="dcterms:W3CDTF">2021-06-17T13:39:00Z</dcterms:modified>
</cp:coreProperties>
</file>