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W w:w="963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763"/>
      </w:tblGrid>
      <w:tr w:rsidR="00C1237D" w:rsidRPr="00BF16DF" w14:paraId="7D415576" w14:textId="77777777" w:rsidTr="00DA573E">
        <w:trPr>
          <w:trHeight w:val="398"/>
        </w:trPr>
        <w:tc>
          <w:tcPr>
            <w:tcW w:w="963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852E8" w14:textId="24AD2F59" w:rsidR="00C1237D" w:rsidRPr="00986AAF" w:rsidRDefault="00C1237D" w:rsidP="00DA573E">
            <w:pPr>
              <w:pStyle w:val="Default"/>
              <w:rPr>
                <w:rFonts w:ascii="Arial" w:hAnsi="Arial" w:cs="Arial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86AAF">
              <w:rPr>
                <w:rFonts w:ascii="Arial" w:hAnsi="Arial" w:cs="Arial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Table S1: </w:t>
            </w:r>
            <w:r w:rsidRPr="00986AAF">
              <w:rPr>
                <w:rFonts w:ascii="Arial" w:hAnsi="Arial" w:cs="Arial"/>
                <w:b/>
                <w:bCs/>
                <w:sz w:val="16"/>
                <w:szCs w:val="16"/>
                <w:lang w:val="en-GB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Classification</w:t>
            </w:r>
            <w:r w:rsidRPr="00986AAF">
              <w:rPr>
                <w:rFonts w:ascii="Arial" w:hAnsi="Arial" w:cs="Arial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of </w:t>
            </w:r>
            <w:r w:rsidR="00BA6AED">
              <w:rPr>
                <w:rFonts w:ascii="Arial" w:hAnsi="Arial" w:cs="Arial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reported </w:t>
            </w:r>
            <w:r w:rsidRPr="00986AAF">
              <w:rPr>
                <w:rFonts w:ascii="Arial" w:hAnsi="Arial" w:cs="Arial"/>
                <w:b/>
                <w:bCs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genetic variants</w:t>
            </w:r>
          </w:p>
        </w:tc>
      </w:tr>
      <w:tr w:rsidR="00C1237D" w:rsidRPr="00933F97" w14:paraId="275F340E" w14:textId="77777777" w:rsidTr="00DA573E">
        <w:trPr>
          <w:trHeight w:val="1182"/>
        </w:trPr>
        <w:tc>
          <w:tcPr>
            <w:tcW w:w="286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7F23" w14:textId="77777777" w:rsidR="00C1237D" w:rsidRPr="00986AAF" w:rsidRDefault="00C1237D" w:rsidP="00DA573E">
            <w:pPr>
              <w:pStyle w:val="Default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 w:rsidRPr="00986AAF">
              <w:rPr>
                <w:rFonts w:ascii="Arial" w:hAnsi="Arial" w:cs="Arial"/>
                <w:sz w:val="16"/>
                <w:szCs w:val="16"/>
                <w:lang w:val="de-DE"/>
              </w:rPr>
              <w:t>D</w:t>
            </w:r>
            <w:r w:rsidRPr="00986AAF">
              <w:rPr>
                <w:rFonts w:ascii="Arial" w:hAnsi="Arial" w:cs="Arial"/>
                <w:sz w:val="16"/>
                <w:szCs w:val="16"/>
              </w:rPr>
              <w:t>isease causing variant</w:t>
            </w:r>
          </w:p>
        </w:tc>
        <w:tc>
          <w:tcPr>
            <w:tcW w:w="676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23183" w14:textId="6D71352B" w:rsidR="00C1237D" w:rsidRPr="00986AAF" w:rsidRDefault="00BA6AED" w:rsidP="00C1237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="00C1237D" w:rsidRPr="00986AAF">
              <w:rPr>
                <w:rFonts w:ascii="Arial" w:hAnsi="Arial" w:cs="Arial"/>
                <w:sz w:val="16"/>
                <w:szCs w:val="16"/>
              </w:rPr>
              <w:t xml:space="preserve">ffected a known disease gene </w:t>
            </w:r>
            <w:r w:rsidR="00C1237D" w:rsidRPr="00986AAF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</w:p>
          <w:p w14:paraId="72225996" w14:textId="2B11A8C9" w:rsidR="00C1237D" w:rsidRPr="00986AAF" w:rsidRDefault="00BA6AED" w:rsidP="00C1237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C1237D" w:rsidRPr="00986AAF">
              <w:rPr>
                <w:rFonts w:ascii="Arial" w:hAnsi="Arial" w:cs="Arial"/>
                <w:sz w:val="16"/>
                <w:szCs w:val="16"/>
              </w:rPr>
              <w:t xml:space="preserve">ame variant had previously been described as causing disease, or the variant was similar to known disease-causing variants in that gene </w:t>
            </w:r>
            <w:r w:rsidR="00C1237D" w:rsidRPr="00986AAF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</w:p>
          <w:p w14:paraId="2AD3B805" w14:textId="5F84EBBA" w:rsidR="00C1237D" w:rsidRDefault="00BA6AED" w:rsidP="00C1237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="00C1237D" w:rsidRPr="00986AAF">
              <w:rPr>
                <w:rFonts w:ascii="Arial" w:hAnsi="Arial" w:cs="Arial"/>
                <w:sz w:val="16"/>
                <w:szCs w:val="16"/>
              </w:rPr>
              <w:t>verlap in phenotype between our patient and the published patients with mutations in that gen</w:t>
            </w:r>
            <w:r w:rsidR="005B7715">
              <w:rPr>
                <w:rFonts w:ascii="Arial" w:hAnsi="Arial" w:cs="Arial"/>
                <w:sz w:val="16"/>
                <w:szCs w:val="16"/>
              </w:rPr>
              <w:t>e</w:t>
            </w:r>
          </w:p>
          <w:p w14:paraId="17475A48" w14:textId="09542E11" w:rsidR="005B7715" w:rsidRPr="00BA6AED" w:rsidRDefault="00BA6AED" w:rsidP="0052679F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5B7715">
              <w:rPr>
                <w:rFonts w:ascii="Arial" w:hAnsi="Arial" w:cs="Arial"/>
                <w:sz w:val="16"/>
                <w:szCs w:val="16"/>
              </w:rPr>
              <w:t>ariants were classified</w:t>
            </w:r>
            <w:r w:rsidR="0052679F">
              <w:rPr>
                <w:rFonts w:ascii="Arial" w:hAnsi="Arial" w:cs="Arial"/>
                <w:sz w:val="16"/>
                <w:szCs w:val="16"/>
              </w:rPr>
              <w:t xml:space="preserve"> as</w:t>
            </w:r>
            <w:r w:rsidR="005B771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2679F">
              <w:rPr>
                <w:rFonts w:ascii="Arial" w:hAnsi="Arial" w:cs="Arial"/>
                <w:sz w:val="16"/>
                <w:szCs w:val="16"/>
              </w:rPr>
              <w:t>P, LP or V</w:t>
            </w:r>
            <w:r w:rsidR="0052679F" w:rsidRPr="0052679F">
              <w:rPr>
                <w:rFonts w:ascii="Arial" w:hAnsi="Arial" w:cs="Arial"/>
                <w:sz w:val="16"/>
                <w:szCs w:val="16"/>
              </w:rPr>
              <w:t xml:space="preserve">US </w:t>
            </w:r>
            <w:r w:rsidR="005B7715" w:rsidRPr="0052679F">
              <w:rPr>
                <w:rFonts w:ascii="Arial" w:hAnsi="Arial" w:cs="Arial"/>
                <w:sz w:val="16"/>
                <w:szCs w:val="16"/>
              </w:rPr>
              <w:t>according to ACMG*</w:t>
            </w:r>
          </w:p>
        </w:tc>
      </w:tr>
      <w:tr w:rsidR="00C1237D" w:rsidRPr="00933F97" w14:paraId="69237176" w14:textId="77777777" w:rsidTr="00DA573E">
        <w:trPr>
          <w:trHeight w:val="41"/>
        </w:trPr>
        <w:tc>
          <w:tcPr>
            <w:tcW w:w="2869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CC3E6" w14:textId="77777777" w:rsidR="00C1237D" w:rsidRPr="00986AAF" w:rsidRDefault="00C1237D" w:rsidP="00DA573E">
            <w:pPr>
              <w:pStyle w:val="Default"/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 w:rsidRPr="00986AAF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986AAF">
              <w:rPr>
                <w:rFonts w:ascii="Arial" w:hAnsi="Arial" w:cs="Arial"/>
                <w:sz w:val="16"/>
                <w:szCs w:val="16"/>
              </w:rPr>
              <w:t>ncidental finding</w:t>
            </w:r>
          </w:p>
        </w:tc>
        <w:tc>
          <w:tcPr>
            <w:tcW w:w="6763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C35BB" w14:textId="7B954866" w:rsidR="005B7715" w:rsidRDefault="00BA6AED" w:rsidP="00C1237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  <w:r w:rsidR="00C1237D" w:rsidRPr="00986AAF">
              <w:rPr>
                <w:rFonts w:ascii="Arial" w:hAnsi="Arial" w:cs="Arial"/>
                <w:sz w:val="16"/>
                <w:szCs w:val="16"/>
              </w:rPr>
              <w:t>ariant</w:t>
            </w:r>
            <w:r w:rsidR="0052679F">
              <w:rPr>
                <w:rFonts w:ascii="Arial" w:hAnsi="Arial" w:cs="Arial"/>
                <w:sz w:val="16"/>
                <w:szCs w:val="16"/>
              </w:rPr>
              <w:t xml:space="preserve"> classified as P or LP according to ACMG*</w:t>
            </w:r>
            <w:r w:rsidR="00C1237D" w:rsidRPr="00986AAF">
              <w:rPr>
                <w:rFonts w:ascii="Arial" w:hAnsi="Arial" w:cs="Arial"/>
                <w:sz w:val="16"/>
                <w:szCs w:val="16"/>
              </w:rPr>
              <w:t xml:space="preserve"> in a disease-causing gene with an associated phenotype which was not (yet) present in the infant </w:t>
            </w:r>
            <w:r w:rsidRPr="00156FA4">
              <w:rPr>
                <w:rFonts w:ascii="Arial" w:hAnsi="Arial" w:cs="Arial"/>
                <w:sz w:val="16"/>
                <w:szCs w:val="16"/>
                <w:u w:val="single"/>
              </w:rPr>
              <w:t>or</w:t>
            </w:r>
          </w:p>
          <w:p w14:paraId="7ECA0D02" w14:textId="6822DC17" w:rsidR="00BA6AED" w:rsidRPr="00156FA4" w:rsidRDefault="00BA6AED" w:rsidP="00BA6AE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Variant classified as </w:t>
            </w:r>
            <w:r w:rsidR="005B7715">
              <w:rPr>
                <w:rFonts w:ascii="Arial" w:hAnsi="Arial" w:cs="Arial"/>
                <w:sz w:val="16"/>
                <w:szCs w:val="16"/>
              </w:rPr>
              <w:t xml:space="preserve">VUS </w:t>
            </w:r>
            <w:r>
              <w:rPr>
                <w:rFonts w:ascii="Arial" w:hAnsi="Arial" w:cs="Arial"/>
                <w:sz w:val="16"/>
                <w:szCs w:val="16"/>
              </w:rPr>
              <w:t xml:space="preserve">according to ACMG* in an ‘actionable’ disease-causing gene (with an option of treatment and/or surveillance) </w:t>
            </w:r>
            <w:r w:rsidR="00977CF2">
              <w:rPr>
                <w:rFonts w:ascii="Arial" w:hAnsi="Arial" w:cs="Arial"/>
                <w:sz w:val="16"/>
                <w:szCs w:val="16"/>
              </w:rPr>
              <w:t>which was not (yet</w:t>
            </w:r>
            <w:r w:rsidR="0069332A">
              <w:rPr>
                <w:rFonts w:ascii="Arial" w:hAnsi="Arial" w:cs="Arial"/>
                <w:sz w:val="16"/>
                <w:szCs w:val="16"/>
              </w:rPr>
              <w:t>)</w:t>
            </w:r>
            <w:r w:rsidR="00977CF2">
              <w:rPr>
                <w:rFonts w:ascii="Arial" w:hAnsi="Arial" w:cs="Arial"/>
                <w:sz w:val="16"/>
                <w:szCs w:val="16"/>
              </w:rPr>
              <w:t xml:space="preserve"> present in the infant </w:t>
            </w:r>
            <w:r w:rsidRPr="00156FA4">
              <w:rPr>
                <w:rFonts w:ascii="Arial" w:hAnsi="Arial" w:cs="Arial"/>
                <w:sz w:val="16"/>
                <w:szCs w:val="16"/>
                <w:u w:val="single"/>
              </w:rPr>
              <w:t>and</w:t>
            </w:r>
            <w:r w:rsidR="005B7715" w:rsidRPr="00156FA4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</w:p>
          <w:p w14:paraId="0D8602BB" w14:textId="0FA0CF6B" w:rsidR="00BA6AED" w:rsidRPr="00BA6AED" w:rsidRDefault="00BA6AED" w:rsidP="00BA6AED">
            <w:pPr>
              <w:pStyle w:val="Default"/>
              <w:numPr>
                <w:ilvl w:val="0"/>
                <w:numId w:val="1"/>
              </w:numPr>
              <w:spacing w:line="28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Associated disease has a</w:t>
            </w:r>
            <w:r w:rsidRPr="00BA6AED">
              <w:rPr>
                <w:rFonts w:ascii="Arial" w:hAnsi="Arial" w:cs="Arial"/>
                <w:sz w:val="16"/>
                <w:szCs w:val="16"/>
              </w:rPr>
              <w:t xml:space="preserve"> childhood onset </w:t>
            </w:r>
          </w:p>
        </w:tc>
      </w:tr>
    </w:tbl>
    <w:p w14:paraId="56CFA886" w14:textId="6F755FDA" w:rsidR="0052679F" w:rsidRDefault="0052679F" w:rsidP="005B7715">
      <w:pPr>
        <w:pStyle w:val="Default"/>
        <w:spacing w:line="28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P, </w:t>
      </w:r>
      <w:r w:rsidRPr="00635ACE">
        <w:rPr>
          <w:rFonts w:ascii="Arial" w:hAnsi="Arial" w:cs="Arial"/>
          <w:sz w:val="16"/>
          <w:szCs w:val="16"/>
        </w:rPr>
        <w:t>pathogenic</w:t>
      </w:r>
      <w:r>
        <w:rPr>
          <w:rFonts w:ascii="Arial" w:hAnsi="Arial" w:cs="Arial"/>
          <w:sz w:val="16"/>
          <w:szCs w:val="16"/>
        </w:rPr>
        <w:t>; LP,</w:t>
      </w:r>
      <w:r w:rsidRPr="00635ACE">
        <w:rPr>
          <w:rFonts w:ascii="Arial" w:hAnsi="Arial" w:cs="Arial"/>
          <w:sz w:val="16"/>
          <w:szCs w:val="16"/>
        </w:rPr>
        <w:t xml:space="preserve"> likely pathogenic</w:t>
      </w:r>
      <w:r>
        <w:rPr>
          <w:rFonts w:ascii="Arial" w:hAnsi="Arial" w:cs="Arial"/>
          <w:sz w:val="16"/>
          <w:szCs w:val="16"/>
        </w:rPr>
        <w:t>; VUS, Variant of Unknown Significance</w:t>
      </w:r>
    </w:p>
    <w:p w14:paraId="0FC4982F" w14:textId="5DCDBCA2" w:rsidR="005B7715" w:rsidRPr="005B7715" w:rsidRDefault="005B7715" w:rsidP="0089181A">
      <w:pPr>
        <w:pStyle w:val="Default"/>
        <w:spacing w:line="280" w:lineRule="atLeast"/>
        <w:jc w:val="both"/>
        <w:rPr>
          <w:rFonts w:ascii="Arial" w:eastAsia="Times New Roman" w:hAnsi="Arial" w:cs="Arial"/>
          <w:sz w:val="16"/>
          <w:szCs w:val="16"/>
        </w:rPr>
      </w:pPr>
      <w:r w:rsidRPr="00156FA4">
        <w:rPr>
          <w:rFonts w:ascii="Arial" w:eastAsia="Times New Roman" w:hAnsi="Arial" w:cs="Arial"/>
          <w:color w:val="auto"/>
          <w:sz w:val="16"/>
          <w:szCs w:val="16"/>
          <w:bdr w:val="none" w:sz="0" w:space="0" w:color="auto"/>
          <w:lang w:val="en-GB"/>
          <w14:textOutline w14:w="0" w14:cap="rnd" w14:cmpd="sng" w14:algn="ctr">
            <w14:noFill/>
            <w14:prstDash w14:val="solid"/>
            <w14:bevel/>
          </w14:textOutline>
        </w:rPr>
        <w:t>*</w:t>
      </w:r>
      <w:proofErr w:type="spellStart"/>
      <w:r w:rsidRPr="005B7715">
        <w:rPr>
          <w:rFonts w:ascii="Arial" w:hAnsi="Arial" w:cs="Arial"/>
          <w:sz w:val="16"/>
          <w:szCs w:val="16"/>
        </w:rPr>
        <w:t>VarSome</w:t>
      </w:r>
      <w:proofErr w:type="spellEnd"/>
      <w:r w:rsidRPr="005B7715">
        <w:rPr>
          <w:rFonts w:ascii="Arial" w:hAnsi="Arial" w:cs="Arial"/>
          <w:sz w:val="16"/>
          <w:szCs w:val="16"/>
        </w:rPr>
        <w:t>, an adjusted automated interpretation tool (</w:t>
      </w:r>
      <w:hyperlink r:id="rId5" w:tgtFrame="_blank" w:history="1">
        <w:r w:rsidRPr="005B7715">
          <w:rPr>
            <w:rStyle w:val="Hyperlink"/>
            <w:rFonts w:ascii="Arial" w:hAnsi="Arial" w:cs="Arial"/>
            <w:sz w:val="16"/>
            <w:szCs w:val="16"/>
          </w:rPr>
          <w:t>https://varsome.com/</w:t>
        </w:r>
      </w:hyperlink>
      <w:r w:rsidRPr="005B7715">
        <w:rPr>
          <w:rFonts w:ascii="Arial" w:hAnsi="Arial" w:cs="Arial"/>
          <w:sz w:val="16"/>
          <w:szCs w:val="16"/>
        </w:rPr>
        <w:t>)</w:t>
      </w:r>
      <w:r w:rsidRPr="005B77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5B7715">
        <w:rPr>
          <w:rFonts w:ascii="Arial" w:hAnsi="Arial" w:cs="Arial"/>
          <w:sz w:val="16"/>
          <w:szCs w:val="16"/>
        </w:rPr>
        <w:t>[</w:t>
      </w:r>
      <w:proofErr w:type="spellStart"/>
      <w:r w:rsidRPr="005B7715">
        <w:rPr>
          <w:rStyle w:val="element-citation"/>
          <w:rFonts w:ascii="Arial" w:hAnsi="Arial" w:cs="Arial"/>
          <w:sz w:val="16"/>
          <w:szCs w:val="16"/>
        </w:rPr>
        <w:t>Kopanos</w:t>
      </w:r>
      <w:proofErr w:type="spellEnd"/>
      <w:r w:rsidRPr="005B7715">
        <w:rPr>
          <w:rStyle w:val="element-citation"/>
          <w:rFonts w:ascii="Arial" w:hAnsi="Arial" w:cs="Arial"/>
          <w:sz w:val="16"/>
          <w:szCs w:val="16"/>
        </w:rPr>
        <w:t xml:space="preserve"> C, et al. </w:t>
      </w:r>
      <w:proofErr w:type="spellStart"/>
      <w:r w:rsidRPr="005B7715">
        <w:rPr>
          <w:rStyle w:val="element-citation"/>
          <w:rFonts w:ascii="Arial" w:hAnsi="Arial" w:cs="Arial"/>
          <w:sz w:val="16"/>
          <w:szCs w:val="16"/>
        </w:rPr>
        <w:t>VarSome</w:t>
      </w:r>
      <w:proofErr w:type="spellEnd"/>
      <w:r w:rsidRPr="005B7715">
        <w:rPr>
          <w:rStyle w:val="element-citation"/>
          <w:rFonts w:ascii="Arial" w:hAnsi="Arial" w:cs="Arial"/>
          <w:sz w:val="16"/>
          <w:szCs w:val="16"/>
        </w:rPr>
        <w:t xml:space="preserve">: The human genomic variant search engine. </w:t>
      </w:r>
      <w:r w:rsidRPr="005B7715">
        <w:rPr>
          <w:rStyle w:val="ref-journal"/>
          <w:rFonts w:ascii="Arial" w:hAnsi="Arial" w:cs="Arial"/>
          <w:sz w:val="16"/>
          <w:szCs w:val="16"/>
        </w:rPr>
        <w:t xml:space="preserve">Bioinformatics. </w:t>
      </w:r>
      <w:proofErr w:type="gramStart"/>
      <w:r w:rsidRPr="005B7715">
        <w:rPr>
          <w:rStyle w:val="element-citation"/>
          <w:rFonts w:ascii="Arial" w:hAnsi="Arial" w:cs="Arial"/>
          <w:sz w:val="16"/>
          <w:szCs w:val="16"/>
        </w:rPr>
        <w:t>2019;</w:t>
      </w:r>
      <w:r w:rsidRPr="005B7715">
        <w:rPr>
          <w:rStyle w:val="ref-vol"/>
          <w:rFonts w:ascii="Arial" w:hAnsi="Arial" w:cs="Arial"/>
          <w:sz w:val="16"/>
          <w:szCs w:val="16"/>
        </w:rPr>
        <w:t>35</w:t>
      </w:r>
      <w:r w:rsidRPr="005B7715">
        <w:rPr>
          <w:rStyle w:val="element-citation"/>
          <w:rFonts w:ascii="Arial" w:hAnsi="Arial" w:cs="Arial"/>
          <w:sz w:val="16"/>
          <w:szCs w:val="16"/>
        </w:rPr>
        <w:t>:1978</w:t>
      </w:r>
      <w:proofErr w:type="gramEnd"/>
      <w:r w:rsidRPr="005B7715">
        <w:rPr>
          <w:rStyle w:val="element-citation"/>
          <w:rFonts w:ascii="Arial" w:hAnsi="Arial" w:cs="Arial"/>
          <w:sz w:val="16"/>
          <w:szCs w:val="16"/>
        </w:rPr>
        <w:t>–1980]</w:t>
      </w:r>
      <w:r w:rsidRPr="005B7715">
        <w:rPr>
          <w:rFonts w:ascii="Arial" w:hAnsi="Arial" w:cs="Arial"/>
          <w:sz w:val="16"/>
          <w:szCs w:val="16"/>
        </w:rPr>
        <w:t xml:space="preserve"> was used to classify all variants according to the guidelines of the American College of Medical Genetics (ACMG) [Richards S, et al. Standards and guidelines for the interpretation of sequence variants: a joint consensus recommendation of the American College of Medical Genetics and Genomics and the Association for Molecular Pathology. Genet Med. 2015 May;17(5):405-24] either or in case of </w:t>
      </w:r>
      <w:proofErr w:type="spellStart"/>
      <w:r w:rsidRPr="005B7715">
        <w:rPr>
          <w:rFonts w:ascii="Arial" w:hAnsi="Arial" w:cs="Arial"/>
          <w:sz w:val="16"/>
          <w:szCs w:val="16"/>
        </w:rPr>
        <w:t>chromsomal</w:t>
      </w:r>
      <w:proofErr w:type="spellEnd"/>
      <w:r w:rsidRPr="005B7715">
        <w:rPr>
          <w:rFonts w:ascii="Arial" w:hAnsi="Arial" w:cs="Arial"/>
          <w:sz w:val="16"/>
          <w:szCs w:val="16"/>
        </w:rPr>
        <w:t xml:space="preserve"> deletions (*) by manual application of the guidelines.</w:t>
      </w:r>
    </w:p>
    <w:p w14:paraId="040EEE29" w14:textId="77777777" w:rsidR="005B7715" w:rsidRPr="00C1237D" w:rsidRDefault="005B7715">
      <w:pPr>
        <w:rPr>
          <w:lang w:val="en-US"/>
        </w:rPr>
      </w:pPr>
      <w:bookmarkStart w:id="0" w:name="_GoBack"/>
      <w:bookmarkEnd w:id="0"/>
    </w:p>
    <w:sectPr w:rsidR="005B7715" w:rsidRPr="00C1237D" w:rsidSect="008C68B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B57449"/>
    <w:multiLevelType w:val="hybridMultilevel"/>
    <w:tmpl w:val="AADC2C6E"/>
    <w:lvl w:ilvl="0" w:tplc="8298960A">
      <w:start w:val="1"/>
      <w:numFmt w:val="bullet"/>
      <w:lvlText w:val=""/>
      <w:lvlJc w:val="left"/>
      <w:pPr>
        <w:ind w:left="567" w:hanging="20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7D"/>
    <w:rsid w:val="000532B6"/>
    <w:rsid w:val="00156FA4"/>
    <w:rsid w:val="001A25DF"/>
    <w:rsid w:val="001F15E9"/>
    <w:rsid w:val="0052679F"/>
    <w:rsid w:val="00531467"/>
    <w:rsid w:val="005738C6"/>
    <w:rsid w:val="005B7715"/>
    <w:rsid w:val="0069332A"/>
    <w:rsid w:val="006B3F7A"/>
    <w:rsid w:val="0089181A"/>
    <w:rsid w:val="008C68BA"/>
    <w:rsid w:val="00977CF2"/>
    <w:rsid w:val="00986AAF"/>
    <w:rsid w:val="00A37480"/>
    <w:rsid w:val="00BA6AED"/>
    <w:rsid w:val="00C1237D"/>
    <w:rsid w:val="00D5709B"/>
    <w:rsid w:val="00EB4995"/>
    <w:rsid w:val="00F6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FEE6D5"/>
  <w15:chartTrackingRefBased/>
  <w15:docId w15:val="{1655A2CB-350A-F643-94CF-5C0C37C7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237D"/>
    <w:rPr>
      <w:rFonts w:ascii="Times New Roman" w:eastAsia="Times New Roman" w:hAnsi="Times New Roman" w:cs="Times New Roman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rsid w:val="00C123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1237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n-US" w:eastAsia="de-DE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7715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7715"/>
    <w:rPr>
      <w:rFonts w:ascii="Times New Roman" w:eastAsia="Times New Roman" w:hAnsi="Times New Roman" w:cs="Times New Roman"/>
      <w:sz w:val="18"/>
      <w:szCs w:val="18"/>
      <w:lang w:val="en-GB" w:eastAsia="de-DE"/>
    </w:rPr>
  </w:style>
  <w:style w:type="character" w:styleId="Hyperlink">
    <w:name w:val="Hyperlink"/>
    <w:rsid w:val="005B7715"/>
    <w:rPr>
      <w:u w:val="single"/>
    </w:rPr>
  </w:style>
  <w:style w:type="character" w:customStyle="1" w:styleId="element-citation">
    <w:name w:val="element-citation"/>
    <w:basedOn w:val="Absatz-Standardschriftart"/>
    <w:rsid w:val="005B7715"/>
  </w:style>
  <w:style w:type="character" w:customStyle="1" w:styleId="ref-journal">
    <w:name w:val="ref-journal"/>
    <w:basedOn w:val="Absatz-Standardschriftart"/>
    <w:rsid w:val="005B7715"/>
  </w:style>
  <w:style w:type="character" w:customStyle="1" w:styleId="ref-vol">
    <w:name w:val="ref-vol"/>
    <w:basedOn w:val="Absatz-Standardschriftart"/>
    <w:rsid w:val="005B7715"/>
  </w:style>
  <w:style w:type="character" w:styleId="Kommentarzeichen">
    <w:name w:val="annotation reference"/>
    <w:basedOn w:val="Absatz-Standardschriftart"/>
    <w:uiPriority w:val="99"/>
    <w:semiHidden/>
    <w:unhideWhenUsed/>
    <w:rsid w:val="006933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933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9332A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933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9332A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rso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Tasja Scholz</dc:creator>
  <cp:keywords/>
  <dc:description/>
  <cp:lastModifiedBy>Tasja Scholz</cp:lastModifiedBy>
  <cp:revision>3</cp:revision>
  <dcterms:created xsi:type="dcterms:W3CDTF">2021-04-10T00:16:00Z</dcterms:created>
  <dcterms:modified xsi:type="dcterms:W3CDTF">2021-04-11T19:29:00Z</dcterms:modified>
</cp:coreProperties>
</file>