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9E" w:rsidRDefault="001D0A9E">
      <w:pPr>
        <w:spacing w:after="140"/>
        <w:rPr>
          <w:rFonts w:ascii="Liberation Serif" w:hAnsi="Liberation Serif"/>
          <w:sz w:val="20"/>
          <w:szCs w:val="20"/>
        </w:rPr>
      </w:pPr>
    </w:p>
    <w:tbl>
      <w:tblPr>
        <w:tblW w:w="13105" w:type="dxa"/>
        <w:tblInd w:w="45" w:type="dxa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1172"/>
        <w:gridCol w:w="1620"/>
        <w:gridCol w:w="2246"/>
        <w:gridCol w:w="1351"/>
        <w:gridCol w:w="3060"/>
        <w:gridCol w:w="1895"/>
        <w:gridCol w:w="1761"/>
      </w:tblGrid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Patient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Growth and related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Head circumference, forehead, chin and 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Fontanels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Other minor anomalies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</w:pP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Neuroevelopment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and behavior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1D0A9E" w:rsidRDefault="001D0A9E">
            <w:pPr>
              <w:suppressLineNumbers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3242D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402414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Umbilical hernia,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Hypermetropia</w:t>
            </w:r>
            <w:proofErr w:type="spellEnd"/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297860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Enlarged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nares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Widely spaced teeth, Bulbous tips of toes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ID, Global DD, Motor DD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Cataracts, Colon cancer, Spontaneous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pneumothorax</w:t>
            </w:r>
            <w:proofErr w:type="spellEnd"/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306151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None listed</w:t>
            </w: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nssv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br/>
              <w:t>577564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Abnormal heart morphology,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Multicystic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kidney dysplasia</w:t>
            </w: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295733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Mild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postanatal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growth retardation, Mild short stature, Slender build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Generalized joint laxity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Moderate expressive language DD, Mild receptive language DD, Gross motor DD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285735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Moderate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396469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Macrocepahly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Low-set,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posteriorly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rotated 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High anterior hairline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Long and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upslanted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Synophrys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Talipes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equinovarus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Spasticity, ID, Speech and language DD, Autistic behavior, EEG abnormality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Cataracts, Iris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coloboma</w:t>
            </w:r>
            <w:proofErr w:type="spellEnd"/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nssv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br/>
              <w:t>577565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Failure to thrive, IUGR, Short stature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Global DD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F3242D" w:rsidRPr="008F4E94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AutoHyphens/>
              <w:spacing w:after="0" w:line="360" w:lineRule="auto"/>
              <w:jc w:val="center"/>
              <w:rPr>
                <w:b/>
              </w:rPr>
            </w:pPr>
            <w:r w:rsidRPr="008F4E94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zh-CN" w:bidi="hi-IN"/>
              </w:rPr>
              <w:t>DECIPHER</w:t>
            </w:r>
            <w:r w:rsidRPr="008F4E94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zh-CN" w:bidi="hi-IN"/>
              </w:rPr>
              <w:br/>
              <w:t>414204 (</w:t>
            </w:r>
            <w:proofErr w:type="spellStart"/>
            <w:r w:rsidRPr="008F4E94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zh-CN" w:bidi="hi-IN"/>
              </w:rPr>
              <w:t>Proband</w:t>
            </w:r>
            <w:proofErr w:type="spellEnd"/>
            <w:r w:rsidRPr="008F4E94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b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Postnatal growth retardation, feeding difficulties,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Relative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macrocephaly</w:t>
            </w:r>
            <w:proofErr w:type="spellEnd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, Broad, high and prominent forehead,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Micrognathia</w:t>
            </w:r>
            <w:proofErr w:type="spellEnd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, Low-set and short ears, </w:t>
            </w: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lastRenderedPageBreak/>
              <w:t xml:space="preserve">Prominent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antihelix</w:t>
            </w:r>
            <w:proofErr w:type="spellEnd"/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lastRenderedPageBreak/>
              <w:t>Wide anterior fontanel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Wide nasal bridge, Delayed eruption of primary teeth, High palate, Single transverse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palmar</w:t>
            </w:r>
            <w:proofErr w:type="spellEnd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 crease, 4-5 toe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syndactyly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Global DD, sleep disturbance, 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ventriculomegaly</w:t>
            </w:r>
            <w:proofErr w:type="spellEnd"/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Pr="008F4E94" w:rsidRDefault="00F3242D" w:rsidP="002E023E">
            <w:pPr>
              <w:suppressLineNumbers/>
              <w:spacing w:after="0" w:line="240" w:lineRule="auto"/>
              <w:jc w:val="center"/>
              <w:rPr>
                <w:b/>
              </w:rPr>
            </w:pPr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Weak cry, Cafe-au-</w:t>
            </w:r>
            <w:proofErr w:type="spellStart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lait</w:t>
            </w:r>
            <w:proofErr w:type="spellEnd"/>
            <w:r w:rsidRPr="008F4E94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 spot</w:t>
            </w: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DECIPHER 395155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Proportionate short stature, Feeding difficulties in infancy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Frontal bossing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Delayed closure of the anterior fontanel, Wide cranial sutures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Upslanted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Wide nasal bridge, Wide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intermamillary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distance, Narrow chest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ID, EEG abnormality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395609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Micrognathia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Sloping forehead, Abnormality of the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pinna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Low-set 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Delayed closure of the anterior fontanel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Short and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downslanted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Wide nasal base, High and narrow palate, Natal tooth, Long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philtrum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Wide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intermamillary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distance,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Camptodactyly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of finger, Short foot, Small hand, Overlapping toe, Broad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hallux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396509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Broad forehead, Frontal bossing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High anterior hairline, Thick eyebrow, Prominent nose, Wide mouth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Iris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coloboma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Cryptorchidism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Long penis</w:t>
            </w: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nssv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br/>
              <w:t>576729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Global DD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F3242D" w:rsidTr="002E023E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395170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Proportionate short stature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Microcephaly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Flat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occiput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Broad forehead, Frontal bossing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High anterior hairline,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Epicanthus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Broad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hallux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Supernumery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nipple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242D" w:rsidRDefault="00F3242D" w:rsidP="002E023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Polyhidramnios</w:t>
            </w:r>
            <w:proofErr w:type="spellEnd"/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288191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Neonatal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hypoglycaemia</w:t>
            </w:r>
            <w:proofErr w:type="spellEnd"/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395094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Proportionate short stature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Microcephaly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Frontal bossing, Low-set ears,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Microtia</w:t>
            </w:r>
            <w:proofErr w:type="spellEnd"/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Upslanted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and almond shaped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Broad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nasal tip, Depressed nasal bridge,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Ulnar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deviation of the hand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ID, Emotional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lability</w:t>
            </w:r>
            <w:proofErr w:type="spellEnd"/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Lacrimal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duct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aplasia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Aortic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stenosis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395079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Proportionate short stature, Delayed skeletal maturation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Microcephaly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Frontal bossing,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Low-set and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posteriorly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rotated 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Delayed closure of anterior fontanel, Wide cranial sutures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High anterior hairline, Short neck,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Epicanthus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Short, bulbous nose, High palate, Single transverse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palmar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crease, Wide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intermamillary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dist,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Broad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hallux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Atopic dermatitis, Recurrent infections</w:t>
            </w:r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393303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SGA, Short stature,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>Rhizomelic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arm and leg shortening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>Micrognathia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Prominent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metopic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ridge. 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Abnormality of the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pinna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Low-set 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Delayed closure of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anterior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fontanel, Wide cranial sutures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High anterior hairline, Short neck, Short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Short nose,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Prominent nasal bridge,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Anteverted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nares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Deep and short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philtrum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Narrow chest, Wide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intermamillary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distance, Small hand, Short foot, Broad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hallux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Hydrocephalus,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Hearing impairment, Ectopic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lastRenderedPageBreak/>
              <w:t xml:space="preserve">anus, Renal agenesis, Renal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hypoplasia</w:t>
            </w:r>
            <w:proofErr w:type="spellEnd"/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DECIPHER 393344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Proportionate short stature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Microcephaly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Micrognathia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Malar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flattening, Prominent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metopic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ridge,  Abnormality of the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pinna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Low-set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ears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Delayed closure of anterior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fontanelle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Wide cranial sutures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High anterior hairline, Short neck,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Short nose,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Anteverted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nares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Narrow mouth, Cleft palate, Narrow chest, Single transverse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palmar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crease, Short phalanx of finger,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Aplasia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of the phalanges of the hand, Overlapping fingers, Hammertoe, Overlapping toe, Broad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hallux</w:t>
            </w:r>
            <w:proofErr w:type="spellEnd"/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Muscular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hypotonia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ID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Preaxial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hand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polydactyly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Knee flexion contracture, Skin dimple, AV canal defect, Ectopic anus, Scrotal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hypoplasia</w:t>
            </w:r>
            <w:proofErr w:type="spellEnd"/>
          </w:p>
        </w:tc>
      </w:tr>
      <w:tr w:rsidR="001D0A9E" w:rsidTr="00F3242D"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DECIPHER 394950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Micrognathia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Macrotia</w:t>
            </w:r>
            <w:proofErr w:type="spellEnd"/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Short neck,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Hypertelorism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Downslanted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palpebral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fissures, Short, bulbous nose, Short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philtrum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Wide mouth,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Camptodactyly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of finger, Small nail, Single transverse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palmar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 crease, Overlapping toes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0A9E" w:rsidRDefault="001D0A9E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A9E" w:rsidRDefault="008F4E94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PDA, Aortic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stenosis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AV canal defec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t,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Polysplenia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Hydronephrosis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Cryptorchidism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zh-CN" w:bidi="hi-IN"/>
              </w:rPr>
              <w:t>, Abnormality of the upper respiratory tract</w:t>
            </w:r>
          </w:p>
        </w:tc>
      </w:tr>
    </w:tbl>
    <w:p w:rsidR="001D0A9E" w:rsidRDefault="008F4E94">
      <w:pPr>
        <w:spacing w:before="120"/>
        <w:jc w:val="center"/>
      </w:pPr>
      <w:proofErr w:type="gramStart"/>
      <w:r>
        <w:rPr>
          <w:rFonts w:ascii="Liberation Serif" w:eastAsia="Times New Roman" w:hAnsi="Liberation Serif"/>
          <w:b/>
          <w:sz w:val="20"/>
          <w:szCs w:val="20"/>
          <w:lang w:eastAsia="zh-CN" w:bidi="hi-IN"/>
        </w:rPr>
        <w:t>Supplementary Table 3.</w:t>
      </w:r>
      <w:proofErr w:type="gramEnd"/>
      <w:r>
        <w:rPr>
          <w:rFonts w:ascii="Liberation Serif" w:eastAsia="Times New Roman" w:hAnsi="Liberation Serif"/>
          <w:b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Liberation Serif" w:eastAsia="Times New Roman" w:hAnsi="Liberation Serif"/>
          <w:b/>
          <w:sz w:val="20"/>
          <w:szCs w:val="20"/>
          <w:lang w:eastAsia="zh-CN" w:bidi="hi-IN"/>
        </w:rPr>
        <w:t>Phenotypic characterization of the index patient and overlapping cases from public databases.</w:t>
      </w:r>
      <w:proofErr w:type="gramEnd"/>
      <w:r>
        <w:rPr>
          <w:rFonts w:ascii="Liberation Serif" w:eastAsia="Times New Roman" w:hAnsi="Liberation Serif"/>
          <w:sz w:val="20"/>
          <w:szCs w:val="20"/>
          <w:lang w:eastAsia="zh-CN" w:bidi="hi-IN"/>
        </w:rPr>
        <w:br/>
        <w:t xml:space="preserve">Abbreviations: Mb: </w:t>
      </w:r>
      <w:proofErr w:type="spellStart"/>
      <w:r>
        <w:rPr>
          <w:rFonts w:ascii="Liberation Serif" w:eastAsia="Times New Roman" w:hAnsi="Liberation Serif"/>
          <w:sz w:val="20"/>
          <w:szCs w:val="20"/>
          <w:lang w:eastAsia="zh-CN" w:bidi="hi-IN"/>
        </w:rPr>
        <w:t>megabase</w:t>
      </w:r>
      <w:proofErr w:type="spellEnd"/>
      <w:r>
        <w:rPr>
          <w:rFonts w:ascii="Liberation Serif" w:eastAsia="Times New Roman" w:hAnsi="Liberation Serif"/>
          <w:sz w:val="20"/>
          <w:szCs w:val="20"/>
          <w:lang w:eastAsia="zh-CN" w:bidi="hi-IN"/>
        </w:rPr>
        <w:t xml:space="preserve">; VUS: variant of unknown significance; LP: likely </w:t>
      </w:r>
      <w:r>
        <w:rPr>
          <w:rFonts w:ascii="Liberation Serif" w:eastAsia="Times New Roman" w:hAnsi="Liberation Serif"/>
          <w:sz w:val="20"/>
          <w:szCs w:val="20"/>
          <w:lang w:eastAsia="zh-CN" w:bidi="hi-IN"/>
        </w:rPr>
        <w:t xml:space="preserve">pathogenic; P: pathogenic; CNV: copy number variant; DD: developmental delay; ID: intellectual disability; AV: </w:t>
      </w:r>
      <w:proofErr w:type="spellStart"/>
      <w:r>
        <w:rPr>
          <w:rFonts w:ascii="Liberation Serif" w:eastAsia="Times New Roman" w:hAnsi="Liberation Serif"/>
          <w:sz w:val="20"/>
          <w:szCs w:val="20"/>
          <w:lang w:eastAsia="zh-CN" w:bidi="hi-IN"/>
        </w:rPr>
        <w:t>atrioventricular</w:t>
      </w:r>
      <w:proofErr w:type="spellEnd"/>
    </w:p>
    <w:sectPr w:rsidR="001D0A9E" w:rsidSect="001D0A9E">
      <w:pgSz w:w="15840" w:h="12240" w:orient="landscape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0A9E"/>
    <w:rsid w:val="001D0A9E"/>
    <w:rsid w:val="008F4E94"/>
    <w:rsid w:val="00F3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4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1"/>
    <w:qFormat/>
    <w:rsid w:val="009520D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1D0A9E"/>
    <w:pPr>
      <w:spacing w:after="140"/>
    </w:pPr>
  </w:style>
  <w:style w:type="paragraph" w:styleId="Lista">
    <w:name w:val="List"/>
    <w:basedOn w:val="Szvegtrzs1"/>
    <w:rsid w:val="009520DF"/>
    <w:rPr>
      <w:rFonts w:cs="FreeSans"/>
    </w:rPr>
  </w:style>
  <w:style w:type="paragraph" w:customStyle="1" w:styleId="Caption">
    <w:name w:val="Caption"/>
    <w:basedOn w:val="Norml"/>
    <w:qFormat/>
    <w:rsid w:val="009520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9520DF"/>
    <w:pPr>
      <w:suppressLineNumbers/>
    </w:pPr>
    <w:rPr>
      <w:rFonts w:cs="FreeSans"/>
    </w:rPr>
  </w:style>
  <w:style w:type="paragraph" w:customStyle="1" w:styleId="Szvegtrzs1">
    <w:name w:val="Szövegtörzs1"/>
    <w:basedOn w:val="Norml"/>
    <w:uiPriority w:val="99"/>
    <w:qFormat/>
    <w:rsid w:val="00855E0C"/>
    <w:pPr>
      <w:spacing w:after="140"/>
    </w:pPr>
    <w:rPr>
      <w:rFonts w:ascii="Liberation Serif" w:hAnsi="Liberation Serif"/>
      <w:sz w:val="24"/>
      <w:szCs w:val="24"/>
    </w:rPr>
  </w:style>
  <w:style w:type="paragraph" w:customStyle="1" w:styleId="TableContents">
    <w:name w:val="Table Contents"/>
    <w:basedOn w:val="Norml"/>
    <w:uiPriority w:val="99"/>
    <w:qFormat/>
    <w:rsid w:val="00855E0C"/>
    <w:pPr>
      <w:suppressLineNumbers/>
      <w:spacing w:after="0" w:line="240" w:lineRule="auto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657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21</cp:revision>
  <dcterms:created xsi:type="dcterms:W3CDTF">2020-11-14T12:37:00Z</dcterms:created>
  <dcterms:modified xsi:type="dcterms:W3CDTF">2021-03-16T10:41:00Z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