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9C913" w14:textId="68168AE8" w:rsidR="00516E2B" w:rsidRPr="009E723A" w:rsidRDefault="00516E2B" w:rsidP="00EC7DB4">
      <w:pPr>
        <w:spacing w:after="0" w:line="480" w:lineRule="auto"/>
        <w:rPr>
          <w:rFonts w:ascii="Cambria" w:hAnsi="Cambria" w:cs="Times New Roman"/>
          <w:b/>
          <w:bCs/>
          <w:sz w:val="24"/>
          <w:szCs w:val="24"/>
          <w:lang w:val="en-US"/>
        </w:rPr>
      </w:pPr>
      <w:r w:rsidRPr="009E723A">
        <w:rPr>
          <w:rFonts w:ascii="Cambria" w:hAnsi="Cambria" w:cs="Times New Roman"/>
          <w:b/>
          <w:bCs/>
          <w:sz w:val="24"/>
          <w:szCs w:val="24"/>
          <w:lang w:val="en-US"/>
        </w:rPr>
        <w:t>Supp</w:t>
      </w:r>
      <w:r w:rsidR="000505B2" w:rsidRPr="009E723A">
        <w:rPr>
          <w:rFonts w:ascii="Cambria" w:hAnsi="Cambria" w:cs="Times New Roman"/>
          <w:b/>
          <w:bCs/>
          <w:sz w:val="24"/>
          <w:szCs w:val="24"/>
          <w:lang w:val="en-US"/>
        </w:rPr>
        <w:t>lementary methods</w:t>
      </w:r>
    </w:p>
    <w:p w14:paraId="5A388D20" w14:textId="4442A071" w:rsidR="000505B2" w:rsidRPr="009E723A" w:rsidRDefault="000505B2" w:rsidP="000505B2">
      <w:pPr>
        <w:keepNext/>
        <w:spacing w:line="360" w:lineRule="auto"/>
        <w:rPr>
          <w:rFonts w:ascii="Cambria" w:hAnsi="Cambria" w:cs="Times New Roman"/>
          <w:b/>
          <w:bCs/>
          <w:sz w:val="24"/>
          <w:szCs w:val="24"/>
          <w:lang w:val="en-US"/>
        </w:rPr>
      </w:pPr>
      <w:r w:rsidRPr="009E723A">
        <w:rPr>
          <w:rFonts w:ascii="Cambria" w:hAnsi="Cambria" w:cs="Times New Roman"/>
          <w:b/>
          <w:bCs/>
          <w:sz w:val="24"/>
          <w:szCs w:val="24"/>
          <w:lang w:val="en-US"/>
        </w:rPr>
        <w:t>Literature review of published Huntington’s disease epidemiology data</w:t>
      </w:r>
    </w:p>
    <w:p w14:paraId="43DBCB23" w14:textId="77B6DB81" w:rsidR="000505B2" w:rsidRPr="009E723A" w:rsidRDefault="000505B2" w:rsidP="000505B2">
      <w:pPr>
        <w:keepNext/>
        <w:spacing w:line="360" w:lineRule="auto"/>
        <w:rPr>
          <w:rFonts w:cstheme="minorHAnsi"/>
          <w:lang w:val="en-US"/>
        </w:rPr>
      </w:pPr>
      <w:r w:rsidRPr="009E723A">
        <w:rPr>
          <w:rFonts w:cstheme="minorHAnsi"/>
          <w:lang w:val="en-US"/>
        </w:rPr>
        <w:t>A pragmatic review of published epidemiology data in Huntington’s disease (HD) was conducted. As a first step, general web searches, using Google Scholar and the Google search engine, were performed to identify relevant research articles on the epidemiology of HD published up to May 2019. Secondly, a pragmatic literature search of PubMed was conducted in April and May 2019 using terms specific to HD as well as incidence, prevalence, and epidemiology to identify articles on the epidemiology of HD published between January 2016 and May 2019 (shown in Supplementary Table </w:t>
      </w:r>
      <w:r w:rsidR="00383428" w:rsidRPr="009E723A">
        <w:rPr>
          <w:rFonts w:cstheme="minorHAnsi"/>
          <w:lang w:val="en-US"/>
        </w:rPr>
        <w:t>6</w:t>
      </w:r>
      <w:r w:rsidRPr="009E723A">
        <w:rPr>
          <w:rFonts w:cstheme="minorHAnsi"/>
          <w:lang w:val="en-US"/>
        </w:rPr>
        <w:t>). A manual screen of the search results was conducted and papers with titles suggesting inclusion of comorbid conditions, disease other than HD, or studies from regions outside the countries/regions of interest were excluded. The abstracts of the remaining studies were reviewed to understand their objectives and the results, and to identify potential data</w:t>
      </w:r>
      <w:r w:rsidR="00DC2129">
        <w:rPr>
          <w:rFonts w:cstheme="minorHAnsi"/>
          <w:lang w:val="en-US"/>
        </w:rPr>
        <w:t xml:space="preserve"> </w:t>
      </w:r>
      <w:r w:rsidRPr="009E723A">
        <w:rPr>
          <w:rFonts w:cstheme="minorHAnsi"/>
          <w:lang w:val="en-US"/>
        </w:rPr>
        <w:t xml:space="preserve">sets for the analysis process. The full articles of the selected abstracts were reviewed and shortlisted for inclusion if they contained data within the scope of the research. One article by </w:t>
      </w:r>
      <w:proofErr w:type="spellStart"/>
      <w:r w:rsidRPr="009E723A">
        <w:rPr>
          <w:rFonts w:cstheme="minorHAnsi"/>
          <w:lang w:val="en-US"/>
        </w:rPr>
        <w:t>Ohlmeier</w:t>
      </w:r>
      <w:proofErr w:type="spellEnd"/>
      <w:r w:rsidRPr="009E723A">
        <w:rPr>
          <w:rFonts w:cstheme="minorHAnsi"/>
          <w:lang w:val="en-US"/>
        </w:rPr>
        <w:t xml:space="preserve"> </w:t>
      </w:r>
      <w:r w:rsidRPr="009E723A">
        <w:rPr>
          <w:rFonts w:cstheme="minorHAnsi"/>
          <w:iCs/>
          <w:lang w:val="en-US"/>
        </w:rPr>
        <w:t>et al.</w:t>
      </w:r>
      <w:r w:rsidR="008E6225">
        <w:rPr>
          <w:rFonts w:cstheme="minorHAnsi"/>
          <w:iCs/>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&lt;EndNote&gt;&lt;Cite&gt;&lt;Author&gt;Ohlmeier&lt;/Author&gt;&lt;Year&gt;2019&lt;/Year&gt;&lt;RecNum&gt;23&lt;/RecNum&gt;&lt;DisplayText&gt;[1]&lt;/DisplayText&gt;&lt;record&gt;&lt;rec-number&gt;23&lt;/rec-number&gt;&lt;foreign-keys&gt;&lt;key app="EN" db-id="szraxwfw7axvvzesf265ff99zvsxx905vrts" timestamp="1590741590"&gt;23&lt;/key&gt;&lt;/foreign-keys&gt;&lt;ref-type name="Journal Article"&gt;17&lt;/ref-type&gt;&lt;contributors&gt;&lt;authors&gt;&lt;author&gt;Ohlmeier, Christoph&lt;/author&gt;&lt;author&gt;Saum, Kai-Uwe&lt;/author&gt;&lt;author&gt;Galetzka, Wolfgang&lt;/author&gt;&lt;author&gt;Beier, Dominik&lt;/author&gt;&lt;author&gt;Gothe, Holger&lt;/author&gt;&lt;/authors&gt;&lt;/contributors&gt;&lt;titles&gt;&lt;title&gt;Epidemiology and health care utilization of patients suffering from Huntington’s disease in Germany: real world evidence based on German claims data&lt;/title&gt;&lt;secondary-title&gt;BMC Neurology&lt;/secondary-title&gt;&lt;/titles&gt;&lt;periodical&gt;&lt;full-title&gt;BMC Neurology&lt;/full-title&gt;&lt;/periodical&gt;&lt;pages&gt;318&lt;/pages&gt;&lt;volume&gt;19&lt;/volume&gt;&lt;number&gt;1&lt;/number&gt;&lt;dates&gt;&lt;year&gt;2019&lt;/year&gt;&lt;pub-dates&gt;&lt;date&gt;2019/12/10&lt;/date&gt;&lt;/pub-dates&gt;&lt;/dates&gt;&lt;isbn&gt;1471-2377&lt;/isbn&gt;&lt;urls&gt;&lt;related-urls&gt;&lt;url&gt;https://doi.org/10.1186/s12883-019-1556-3&lt;/url&gt;&lt;/related-urls&gt;&lt;/urls&gt;&lt;electronic-resource-num&gt;10.1186/s12883-019-1556-3&lt;/electronic-resource-num&gt;&lt;/record&gt;&lt;/Cite&gt;&lt;/EndNote&gt;</w:instrText>
      </w:r>
      <w:r w:rsidRPr="009E723A">
        <w:rPr>
          <w:rFonts w:cstheme="minorHAnsi"/>
          <w:lang w:val="en-US"/>
        </w:rPr>
        <w:fldChar w:fldCharType="separate"/>
      </w:r>
      <w:r w:rsidR="00042257">
        <w:rPr>
          <w:rFonts w:cstheme="minorHAnsi"/>
          <w:noProof/>
          <w:lang w:val="en-US"/>
        </w:rPr>
        <w:t>[1]</w:t>
      </w:r>
      <w:r w:rsidRPr="009E723A">
        <w:rPr>
          <w:rFonts w:cstheme="minorHAnsi"/>
          <w:lang w:val="en-US"/>
        </w:rPr>
        <w:fldChar w:fldCharType="end"/>
      </w:r>
      <w:r w:rsidRPr="009E723A">
        <w:rPr>
          <w:rFonts w:cstheme="minorHAnsi"/>
          <w:lang w:val="en-US"/>
        </w:rPr>
        <w:t xml:space="preserve"> published after May 2019 was included in the analysis during refinement. Data extraction from the identified articles captured geographical region, </w:t>
      </w:r>
      <w:proofErr w:type="gramStart"/>
      <w:r w:rsidRPr="009E723A">
        <w:rPr>
          <w:rFonts w:cstheme="minorHAnsi"/>
          <w:lang w:val="en-US"/>
        </w:rPr>
        <w:t>time period</w:t>
      </w:r>
      <w:proofErr w:type="gramEnd"/>
      <w:r w:rsidRPr="009E723A">
        <w:rPr>
          <w:rFonts w:cstheme="minorHAnsi"/>
          <w:lang w:val="en-US"/>
        </w:rPr>
        <w:t xml:space="preserve"> studied, sample size, methodology including limitations, epidemiology data (incidence and prevalence), case definition, median age at diagnosis, definitions of staging criteria, stage distributions among diagnosed patients, and survival.</w:t>
      </w:r>
    </w:p>
    <w:p w14:paraId="4AD275D8" w14:textId="34D21510" w:rsidR="000505B2" w:rsidRPr="009E723A" w:rsidRDefault="009E177C" w:rsidP="000505B2">
      <w:pPr>
        <w:keepNext/>
        <w:spacing w:line="360" w:lineRule="auto"/>
        <w:rPr>
          <w:rFonts w:ascii="Cambria" w:hAnsi="Cambria" w:cs="Times New Roman"/>
          <w:b/>
          <w:bCs/>
          <w:sz w:val="24"/>
          <w:szCs w:val="24"/>
          <w:lang w:val="en-US"/>
        </w:rPr>
      </w:pPr>
      <w:r w:rsidRPr="009E723A">
        <w:rPr>
          <w:rFonts w:ascii="Cambria" w:hAnsi="Cambria" w:cs="Times New Roman"/>
          <w:b/>
          <w:bCs/>
          <w:sz w:val="24"/>
          <w:szCs w:val="24"/>
          <w:lang w:val="en-US"/>
        </w:rPr>
        <w:t>Extrapolation of survival curves</w:t>
      </w:r>
    </w:p>
    <w:p w14:paraId="6BCD9C56" w14:textId="15DC3B51" w:rsidR="009E177C" w:rsidRPr="009E723A" w:rsidRDefault="009E177C" w:rsidP="009E177C">
      <w:pPr>
        <w:spacing w:line="360" w:lineRule="auto"/>
        <w:rPr>
          <w:rFonts w:cstheme="minorHAnsi"/>
          <w:lang w:val="en-US"/>
        </w:rPr>
      </w:pPr>
      <w:r w:rsidRPr="009E723A">
        <w:rPr>
          <w:rFonts w:cstheme="minorHAnsi"/>
          <w:lang w:val="en-US"/>
        </w:rPr>
        <w:t xml:space="preserve">Parametric survival analysis methods were used to derive complete </w:t>
      </w:r>
      <w:r w:rsidR="00DC2129" w:rsidRPr="009E723A">
        <w:rPr>
          <w:rFonts w:cstheme="minorHAnsi"/>
          <w:lang w:val="en-US"/>
        </w:rPr>
        <w:t>time</w:t>
      </w:r>
      <w:r w:rsidR="00DC2129">
        <w:rPr>
          <w:rFonts w:cstheme="minorHAnsi"/>
          <w:lang w:val="en-US"/>
        </w:rPr>
        <w:t>-</w:t>
      </w:r>
      <w:r w:rsidR="00DC2129" w:rsidRPr="009E723A">
        <w:rPr>
          <w:rFonts w:cstheme="minorHAnsi"/>
          <w:lang w:val="en-US"/>
        </w:rPr>
        <w:t>to</w:t>
      </w:r>
      <w:r w:rsidR="00DC2129">
        <w:rPr>
          <w:rFonts w:cstheme="minorHAnsi"/>
          <w:lang w:val="en-US"/>
        </w:rPr>
        <w:t>-</w:t>
      </w:r>
      <w:r w:rsidRPr="009E723A">
        <w:rPr>
          <w:rFonts w:cstheme="minorHAnsi"/>
          <w:lang w:val="en-US"/>
        </w:rPr>
        <w:t xml:space="preserve">event curves. Six possible statistical distributions and fits of the models were evaluated using the </w:t>
      </w:r>
      <w:proofErr w:type="spellStart"/>
      <w:r w:rsidRPr="009E723A">
        <w:rPr>
          <w:rFonts w:cstheme="minorHAnsi"/>
          <w:lang w:val="en-US"/>
        </w:rPr>
        <w:t>flexsurv</w:t>
      </w:r>
      <w:proofErr w:type="spellEnd"/>
      <w:r w:rsidRPr="009E723A">
        <w:rPr>
          <w:rFonts w:cstheme="minorHAnsi"/>
          <w:lang w:val="en-US"/>
        </w:rPr>
        <w:t xml:space="preserve"> R package</w:t>
      </w:r>
      <w:r w:rsidR="004D222D">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&lt;EndNote&gt;&lt;Cite&gt;&lt;Author&gt;Jackson&lt;/Author&gt;&lt;Year&gt;2016&lt;/Year&gt;&lt;RecNum&gt;38&lt;/RecNum&gt;&lt;DisplayText&gt;[2]&lt;/DisplayText&gt;&lt;record&gt;&lt;rec-number&gt;38&lt;/rec-number&gt;&lt;foreign-keys&gt;&lt;key app="EN" db-id="szraxwfw7axvvzesf265ff99zvsxx905vrts" timestamp="1590741592"&gt;38&lt;/key&gt;&lt;/foreign-keys&gt;&lt;ref-type name="Journal Article"&gt;17&lt;/ref-type&gt;&lt;contributors&gt;&lt;authors&gt;&lt;author&gt;Jackson, Christopher&lt;/author&gt;&lt;/authors&gt;&lt;/contributors&gt;&lt;titles&gt;&lt;title&gt;flexsurv: a platform for parametric survival modeling in R&lt;/title&gt;&lt;secondary-title&gt;J Stat Softw&lt;/secondary-title&gt;&lt;short-title&gt;flexsurv: A Platform for Parametric Survival Modeling in R&lt;/short-title&gt;&lt;/titles&gt;&lt;periodical&gt;&lt;full-title&gt;J Stat Softw&lt;/full-title&gt;&lt;/periodical&gt;&lt;pages&gt;33&lt;/pages&gt;&lt;volume&gt;70&lt;/volume&gt;&lt;number&gt;8&lt;/number&gt;&lt;edition&gt;2016-04-04&lt;/edition&gt;&lt;section&gt;1&lt;/section&gt;&lt;keywords&gt;&lt;keyword&gt;survival&lt;/keyword&gt;&lt;keyword&gt;multi-state models&lt;/keyword&gt;&lt;keyword&gt;multistate models&lt;/keyword&gt;&lt;/keywords&gt;&lt;dates&gt;&lt;year&gt;2016&lt;/year&gt;&lt;pub-dates&gt;&lt;date&gt;2016-05-12&lt;/date&gt;&lt;/pub-dates&gt;&lt;/dates&gt;&lt;isbn&gt;1548-7660&lt;/isbn&gt;&lt;work-type&gt;survival; multi-state models; multistate models&lt;/work-type&gt;&lt;urls&gt;&lt;related-urls&gt;&lt;url&gt;https://www.jstatsoft.org/v070/i08&lt;/url&gt;&lt;/related-urls&gt;&lt;/urls&gt;&lt;electronic-resource-num&gt;10.18637/jss.v070.i08&lt;/electronic-resource-num&gt;&lt;/record&gt;&lt;/Cite&gt;&lt;/EndNote&gt;</w:instrText>
      </w:r>
      <w:r w:rsidRPr="009E723A">
        <w:rPr>
          <w:rFonts w:cstheme="minorHAnsi"/>
          <w:lang w:val="en-US"/>
        </w:rPr>
        <w:fldChar w:fldCharType="separate"/>
      </w:r>
      <w:r w:rsidR="00042257">
        <w:rPr>
          <w:rFonts w:cstheme="minorHAnsi"/>
          <w:noProof/>
          <w:lang w:val="en-US"/>
        </w:rPr>
        <w:t>[2]</w:t>
      </w:r>
      <w:r w:rsidRPr="009E723A">
        <w:rPr>
          <w:rFonts w:cstheme="minorHAnsi"/>
          <w:lang w:val="en-US"/>
        </w:rPr>
        <w:fldChar w:fldCharType="end"/>
      </w:r>
      <w:r w:rsidRPr="009E723A">
        <w:rPr>
          <w:rFonts w:cstheme="minorHAnsi"/>
          <w:lang w:val="en-US"/>
        </w:rPr>
        <w:t xml:space="preserve"> The best-fitting models were identified based on comparison of Akaike information criterion values and the Bayesian information criterion values, as well as plausibility of the extrapolated values. Time-varying annual probabilities of death or progression estimated from the chosen </w:t>
      </w:r>
      <w:r w:rsidR="00DC2129">
        <w:rPr>
          <w:rFonts w:cstheme="minorHAnsi"/>
          <w:lang w:val="en-US"/>
        </w:rPr>
        <w:t>progression-free survival (</w:t>
      </w:r>
      <w:r w:rsidRPr="009E723A">
        <w:rPr>
          <w:rFonts w:cstheme="minorHAnsi"/>
          <w:lang w:val="en-US"/>
        </w:rPr>
        <w:t>PFS</w:t>
      </w:r>
      <w:r w:rsidR="00DC2129">
        <w:rPr>
          <w:rFonts w:cstheme="minorHAnsi"/>
          <w:lang w:val="en-US"/>
        </w:rPr>
        <w:t>)</w:t>
      </w:r>
      <w:r w:rsidRPr="009E723A">
        <w:rPr>
          <w:rFonts w:cstheme="minorHAnsi"/>
          <w:lang w:val="en-US"/>
        </w:rPr>
        <w:t xml:space="preserve"> model were applied to each cohort to estimate the probability of remaining in that stage for the subsequent year. Because PFS was defined as not moving out of the current state (composite of death or stage progression), the proportion of patients moving from one stage to the next stage each year was estimated as the difference between the values of the extrapolated </w:t>
      </w:r>
      <w:r w:rsidR="00DC2129">
        <w:rPr>
          <w:rFonts w:cstheme="minorHAnsi"/>
          <w:lang w:val="en-US"/>
        </w:rPr>
        <w:t>overall survival (</w:t>
      </w:r>
      <w:r w:rsidRPr="009E723A">
        <w:rPr>
          <w:rFonts w:cstheme="minorHAnsi"/>
          <w:lang w:val="en-US"/>
        </w:rPr>
        <w:t>OS</w:t>
      </w:r>
      <w:r w:rsidR="00DC2129">
        <w:rPr>
          <w:rFonts w:cstheme="minorHAnsi"/>
          <w:lang w:val="en-US"/>
        </w:rPr>
        <w:t>)</w:t>
      </w:r>
      <w:r w:rsidRPr="009E723A">
        <w:rPr>
          <w:rFonts w:cstheme="minorHAnsi"/>
          <w:lang w:val="en-US"/>
        </w:rPr>
        <w:t xml:space="preserve"> and PFS curves at each time point. </w:t>
      </w:r>
    </w:p>
    <w:p w14:paraId="096D8732" w14:textId="19CDE318" w:rsidR="009E177C" w:rsidRPr="009E723A" w:rsidRDefault="009E177C" w:rsidP="009E177C">
      <w:pPr>
        <w:keepNext/>
        <w:spacing w:line="360" w:lineRule="auto"/>
        <w:rPr>
          <w:rFonts w:ascii="Cambria" w:hAnsi="Cambria" w:cs="Times New Roman"/>
          <w:b/>
          <w:bCs/>
          <w:sz w:val="24"/>
          <w:szCs w:val="24"/>
          <w:lang w:val="en-US"/>
        </w:rPr>
      </w:pPr>
      <w:r w:rsidRPr="009E723A">
        <w:rPr>
          <w:rFonts w:ascii="Cambria" w:hAnsi="Cambria" w:cs="Times New Roman"/>
          <w:b/>
          <w:bCs/>
          <w:sz w:val="24"/>
          <w:szCs w:val="24"/>
          <w:lang w:val="en-US"/>
        </w:rPr>
        <w:lastRenderedPageBreak/>
        <w:t>One-way sensitivity analysis</w:t>
      </w:r>
    </w:p>
    <w:p w14:paraId="7A7ECD2B" w14:textId="6AEFB2C3" w:rsidR="009E177C" w:rsidRPr="009E723A" w:rsidRDefault="00B739E6" w:rsidP="000505B2">
      <w:pPr>
        <w:keepNext/>
        <w:spacing w:line="360" w:lineRule="auto"/>
        <w:rPr>
          <w:rFonts w:cstheme="minorHAnsi"/>
          <w:lang w:val="en-US"/>
        </w:rPr>
      </w:pPr>
      <w:r w:rsidRPr="009E723A">
        <w:rPr>
          <w:rFonts w:cstheme="minorHAnsi"/>
          <w:lang w:val="en-US"/>
        </w:rPr>
        <w:t>A one-way sensitivity analysis was performed using high</w:t>
      </w:r>
      <w:r w:rsidR="00DC2129">
        <w:rPr>
          <w:rFonts w:cstheme="minorHAnsi"/>
          <w:lang w:val="en-US"/>
        </w:rPr>
        <w:t>-</w:t>
      </w:r>
      <w:r w:rsidRPr="009E723A">
        <w:rPr>
          <w:rFonts w:cstheme="minorHAnsi"/>
          <w:lang w:val="en-US"/>
        </w:rPr>
        <w:t>, medium</w:t>
      </w:r>
      <w:r w:rsidR="00DC2129">
        <w:rPr>
          <w:rFonts w:cstheme="minorHAnsi"/>
          <w:lang w:val="en-US"/>
        </w:rPr>
        <w:t>-</w:t>
      </w:r>
      <w:r w:rsidRPr="009E723A">
        <w:rPr>
          <w:rFonts w:cstheme="minorHAnsi"/>
          <w:lang w:val="en-US"/>
        </w:rPr>
        <w:t xml:space="preserve">, and </w:t>
      </w:r>
      <w:r w:rsidR="00DC2129" w:rsidRPr="009E723A">
        <w:rPr>
          <w:rFonts w:cstheme="minorHAnsi"/>
          <w:lang w:val="en-US"/>
        </w:rPr>
        <w:t>low</w:t>
      </w:r>
      <w:r w:rsidR="00DC2129">
        <w:rPr>
          <w:rFonts w:cstheme="minorHAnsi"/>
          <w:lang w:val="en-US"/>
        </w:rPr>
        <w:t>-</w:t>
      </w:r>
      <w:r w:rsidRPr="009E723A">
        <w:rPr>
          <w:rFonts w:cstheme="minorHAnsi"/>
          <w:lang w:val="en-US"/>
        </w:rPr>
        <w:t>incidence inputs (shown in Supplementary Table 1), based on published ranges in the studies identified in the literature review and with respect to geographical specificity where possible.</w:t>
      </w:r>
    </w:p>
    <w:p w14:paraId="1A2D2C1E" w14:textId="5202375D" w:rsidR="000505B2" w:rsidRDefault="000505B2">
      <w:pPr>
        <w:rPr>
          <w:rFonts w:cstheme="minorHAnsi"/>
          <w:lang w:val="en-US"/>
        </w:rPr>
      </w:pPr>
      <w:r>
        <w:rPr>
          <w:rFonts w:cstheme="minorHAnsi"/>
          <w:lang w:val="en-US"/>
        </w:rPr>
        <w:br w:type="page"/>
      </w:r>
    </w:p>
    <w:p w14:paraId="6AE35FCB" w14:textId="210A4A1C" w:rsidR="009B3816" w:rsidRPr="009E723A" w:rsidRDefault="009B3816" w:rsidP="00EC7DB4">
      <w:pPr>
        <w:spacing w:after="0" w:line="480" w:lineRule="auto"/>
        <w:rPr>
          <w:rFonts w:ascii="Cambria" w:hAnsi="Cambria" w:cs="Times New Roman"/>
          <w:b/>
          <w:bCs/>
          <w:sz w:val="24"/>
          <w:szCs w:val="24"/>
          <w:lang w:val="en-US"/>
        </w:rPr>
      </w:pPr>
      <w:r w:rsidRPr="009E723A">
        <w:rPr>
          <w:rFonts w:ascii="Cambria" w:hAnsi="Cambria" w:cs="Times New Roman"/>
          <w:b/>
          <w:bCs/>
          <w:sz w:val="24"/>
          <w:szCs w:val="24"/>
          <w:lang w:val="en-US"/>
        </w:rPr>
        <w:lastRenderedPageBreak/>
        <w:t>Supplementary tables</w:t>
      </w:r>
    </w:p>
    <w:p w14:paraId="66D5D05D" w14:textId="75B1EE9C" w:rsidR="00182BC9" w:rsidRPr="009E723A" w:rsidRDefault="00196A5D" w:rsidP="00EC7DB4">
      <w:pPr>
        <w:spacing w:after="0" w:line="480" w:lineRule="auto"/>
        <w:rPr>
          <w:rFonts w:cstheme="minorHAnsi"/>
          <w:lang w:val="en-US"/>
        </w:rPr>
      </w:pPr>
      <w:r w:rsidRPr="004D222D">
        <w:rPr>
          <w:rFonts w:cstheme="minorHAnsi"/>
          <w:b/>
          <w:bCs/>
          <w:lang w:val="en-US"/>
        </w:rPr>
        <w:t>S</w:t>
      </w:r>
      <w:r w:rsidR="009E723A" w:rsidRPr="004D222D">
        <w:rPr>
          <w:rFonts w:cstheme="minorHAnsi"/>
          <w:b/>
          <w:bCs/>
          <w:lang w:val="en-US"/>
        </w:rPr>
        <w:t>upplementary</w:t>
      </w:r>
      <w:r w:rsidRPr="004D222D">
        <w:rPr>
          <w:rFonts w:cstheme="minorHAnsi"/>
          <w:b/>
          <w:bCs/>
          <w:lang w:val="en-US"/>
        </w:rPr>
        <w:t xml:space="preserve"> </w:t>
      </w:r>
      <w:r w:rsidR="00DC2129" w:rsidRPr="004D222D">
        <w:rPr>
          <w:rFonts w:cstheme="minorHAnsi"/>
          <w:b/>
          <w:bCs/>
          <w:lang w:val="en-US"/>
        </w:rPr>
        <w:t xml:space="preserve">Table </w:t>
      </w:r>
      <w:r w:rsidR="00182BC9" w:rsidRPr="004D222D">
        <w:rPr>
          <w:rFonts w:cstheme="minorHAnsi"/>
          <w:b/>
          <w:bCs/>
          <w:lang w:val="en-US"/>
        </w:rPr>
        <w:t>1.</w:t>
      </w:r>
      <w:r w:rsidR="00182BC9" w:rsidRPr="009E723A">
        <w:rPr>
          <w:rFonts w:cstheme="minorHAnsi"/>
          <w:lang w:val="en-US"/>
        </w:rPr>
        <w:t xml:space="preserve"> </w:t>
      </w:r>
      <w:bookmarkStart w:id="0" w:name="_Hlk39755814"/>
      <w:r w:rsidR="00182BC9" w:rsidRPr="009E723A">
        <w:rPr>
          <w:rFonts w:cstheme="minorHAnsi"/>
          <w:lang w:val="en-US"/>
        </w:rPr>
        <w:t xml:space="preserve">Base and peak diagnosed incidences used to estimate diagnosed incidence of </w:t>
      </w:r>
      <w:r w:rsidR="00B0100F" w:rsidRPr="009E723A">
        <w:rPr>
          <w:rFonts w:cstheme="minorHAnsi"/>
          <w:lang w:val="en-US"/>
        </w:rPr>
        <w:t>m</w:t>
      </w:r>
      <w:r w:rsidR="00182BC9" w:rsidRPr="009E723A">
        <w:rPr>
          <w:rFonts w:cstheme="minorHAnsi"/>
          <w:lang w:val="en-US"/>
        </w:rPr>
        <w:t>anifest H</w:t>
      </w:r>
      <w:r w:rsidR="0098166F" w:rsidRPr="009E723A">
        <w:rPr>
          <w:rFonts w:cstheme="minorHAnsi"/>
          <w:lang w:val="en-US"/>
        </w:rPr>
        <w:t>unti</w:t>
      </w:r>
      <w:r w:rsidR="0033011D" w:rsidRPr="009E723A">
        <w:rPr>
          <w:rFonts w:cstheme="minorHAnsi"/>
          <w:lang w:val="en-US"/>
        </w:rPr>
        <w:t>n</w:t>
      </w:r>
      <w:r w:rsidR="0098166F" w:rsidRPr="009E723A">
        <w:rPr>
          <w:rFonts w:cstheme="minorHAnsi"/>
          <w:lang w:val="en-US"/>
        </w:rPr>
        <w:t xml:space="preserve">gton’s </w:t>
      </w:r>
      <w:proofErr w:type="gramStart"/>
      <w:r w:rsidR="0098166F" w:rsidRPr="009E723A">
        <w:rPr>
          <w:rFonts w:cstheme="minorHAnsi"/>
          <w:lang w:val="en-US"/>
        </w:rPr>
        <w:t>disease</w:t>
      </w:r>
      <w:bookmarkEnd w:id="0"/>
      <w:proofErr w:type="gramEnd"/>
    </w:p>
    <w:tbl>
      <w:tblPr>
        <w:tblStyle w:val="TableGrid"/>
        <w:tblW w:w="0" w:type="auto"/>
        <w:tblLook w:val="04A0" w:firstRow="1" w:lastRow="0" w:firstColumn="1" w:lastColumn="0" w:noHBand="0" w:noVBand="1"/>
      </w:tblPr>
      <w:tblGrid>
        <w:gridCol w:w="2343"/>
        <w:gridCol w:w="2084"/>
        <w:gridCol w:w="2294"/>
        <w:gridCol w:w="2295"/>
      </w:tblGrid>
      <w:tr w:rsidR="00182BC9" w:rsidRPr="009E723A" w14:paraId="0BC6A219" w14:textId="77777777" w:rsidTr="00455B8B">
        <w:tc>
          <w:tcPr>
            <w:tcW w:w="2343" w:type="dxa"/>
          </w:tcPr>
          <w:p w14:paraId="33A764DD" w14:textId="7533910A" w:rsidR="00182BC9" w:rsidRPr="009E723A" w:rsidRDefault="00182BC9" w:rsidP="00596144">
            <w:pPr>
              <w:spacing w:line="360" w:lineRule="auto"/>
              <w:rPr>
                <w:rFonts w:cstheme="minorHAnsi"/>
                <w:lang w:val="en-US"/>
              </w:rPr>
            </w:pPr>
            <w:bookmarkStart w:id="1" w:name="_Hlk40190114"/>
            <w:bookmarkStart w:id="2" w:name="_Hlk39755948"/>
            <w:r w:rsidRPr="009E723A">
              <w:rPr>
                <w:rFonts w:cstheme="minorHAnsi"/>
                <w:lang w:val="en-US"/>
              </w:rPr>
              <w:t>Countr</w:t>
            </w:r>
            <w:r w:rsidR="00596144" w:rsidRPr="009E723A">
              <w:rPr>
                <w:rFonts w:cstheme="minorHAnsi"/>
                <w:lang w:val="en-US"/>
              </w:rPr>
              <w:t>y</w:t>
            </w:r>
          </w:p>
        </w:tc>
        <w:tc>
          <w:tcPr>
            <w:tcW w:w="2084" w:type="dxa"/>
          </w:tcPr>
          <w:p w14:paraId="37D54D66" w14:textId="77777777" w:rsidR="00182BC9" w:rsidRPr="009E723A" w:rsidRDefault="00182BC9" w:rsidP="00455B8B">
            <w:pPr>
              <w:spacing w:line="360" w:lineRule="auto"/>
              <w:rPr>
                <w:rFonts w:cstheme="minorHAnsi"/>
                <w:lang w:val="en-US"/>
              </w:rPr>
            </w:pPr>
            <w:r w:rsidRPr="009E723A">
              <w:rPr>
                <w:rFonts w:cstheme="minorHAnsi"/>
                <w:lang w:val="en-US"/>
              </w:rPr>
              <w:t>Incidence input</w:t>
            </w:r>
          </w:p>
        </w:tc>
        <w:tc>
          <w:tcPr>
            <w:tcW w:w="2294" w:type="dxa"/>
          </w:tcPr>
          <w:p w14:paraId="0D07171A" w14:textId="56503035" w:rsidR="00182BC9" w:rsidRPr="009E723A" w:rsidRDefault="00182BC9" w:rsidP="00335AD3">
            <w:pPr>
              <w:spacing w:line="360" w:lineRule="auto"/>
              <w:jc w:val="center"/>
              <w:rPr>
                <w:rFonts w:cstheme="minorHAnsi"/>
                <w:lang w:val="en-US"/>
              </w:rPr>
            </w:pPr>
            <w:r w:rsidRPr="009E723A">
              <w:rPr>
                <w:rFonts w:cstheme="minorHAnsi"/>
                <w:lang w:val="en-US"/>
              </w:rPr>
              <w:t>Base value (1950), per 100</w:t>
            </w:r>
            <w:r w:rsidR="00645377" w:rsidRPr="009E723A">
              <w:rPr>
                <w:rFonts w:cstheme="minorHAnsi"/>
                <w:lang w:val="en-US"/>
              </w:rPr>
              <w:t>,</w:t>
            </w:r>
            <w:r w:rsidRPr="009E723A">
              <w:rPr>
                <w:rFonts w:cstheme="minorHAnsi"/>
                <w:lang w:val="en-US"/>
              </w:rPr>
              <w:t>000</w:t>
            </w:r>
          </w:p>
        </w:tc>
        <w:tc>
          <w:tcPr>
            <w:tcW w:w="2295" w:type="dxa"/>
          </w:tcPr>
          <w:p w14:paraId="07420BAD" w14:textId="4FEC5BFA" w:rsidR="00182BC9" w:rsidRPr="009E723A" w:rsidRDefault="00182BC9" w:rsidP="00335AD3">
            <w:pPr>
              <w:spacing w:line="360" w:lineRule="auto"/>
              <w:jc w:val="center"/>
              <w:rPr>
                <w:rFonts w:cstheme="minorHAnsi"/>
                <w:lang w:val="en-US"/>
              </w:rPr>
            </w:pPr>
            <w:r w:rsidRPr="009E723A">
              <w:rPr>
                <w:rFonts w:cstheme="minorHAnsi"/>
                <w:lang w:val="en-US"/>
              </w:rPr>
              <w:t>Peak value (2006</w:t>
            </w:r>
            <w:r w:rsidRPr="009E723A">
              <w:rPr>
                <w:rFonts w:cstheme="minorHAnsi"/>
                <w:vertAlign w:val="superscript"/>
                <w:lang w:val="en-US"/>
              </w:rPr>
              <w:t>a</w:t>
            </w:r>
            <w:r w:rsidRPr="009E723A">
              <w:rPr>
                <w:rFonts w:cstheme="minorHAnsi"/>
                <w:lang w:val="en-US"/>
              </w:rPr>
              <w:t>),</w:t>
            </w:r>
            <w:r w:rsidR="00596144" w:rsidRPr="009E723A">
              <w:rPr>
                <w:rFonts w:cstheme="minorHAnsi"/>
                <w:lang w:val="en-US"/>
              </w:rPr>
              <w:t xml:space="preserve"> </w:t>
            </w:r>
            <w:r w:rsidRPr="009E723A">
              <w:rPr>
                <w:rFonts w:cstheme="minorHAnsi"/>
                <w:lang w:val="en-US"/>
              </w:rPr>
              <w:t>per 100</w:t>
            </w:r>
            <w:r w:rsidR="00645377" w:rsidRPr="009E723A">
              <w:rPr>
                <w:rFonts w:cstheme="minorHAnsi"/>
                <w:lang w:val="en-US"/>
              </w:rPr>
              <w:t>,</w:t>
            </w:r>
            <w:r w:rsidRPr="009E723A">
              <w:rPr>
                <w:rFonts w:cstheme="minorHAnsi"/>
                <w:lang w:val="en-US"/>
              </w:rPr>
              <w:t xml:space="preserve">000 </w:t>
            </w:r>
          </w:p>
        </w:tc>
      </w:tr>
      <w:tr w:rsidR="00182BC9" w:rsidRPr="009E723A" w14:paraId="75701461" w14:textId="77777777" w:rsidTr="00335AD3">
        <w:tc>
          <w:tcPr>
            <w:tcW w:w="2343" w:type="dxa"/>
            <w:vMerge w:val="restart"/>
          </w:tcPr>
          <w:p w14:paraId="5E45600A" w14:textId="77777777" w:rsidR="00182BC9" w:rsidRPr="009E723A" w:rsidRDefault="00182BC9" w:rsidP="0098166F">
            <w:pPr>
              <w:spacing w:line="360" w:lineRule="auto"/>
              <w:rPr>
                <w:rFonts w:cstheme="minorHAnsi"/>
                <w:lang w:val="en-US"/>
              </w:rPr>
            </w:pPr>
            <w:r w:rsidRPr="009E723A">
              <w:rPr>
                <w:rFonts w:cstheme="minorHAnsi"/>
                <w:lang w:val="en-US"/>
              </w:rPr>
              <w:t>Brazil</w:t>
            </w:r>
          </w:p>
        </w:tc>
        <w:tc>
          <w:tcPr>
            <w:tcW w:w="2084" w:type="dxa"/>
          </w:tcPr>
          <w:p w14:paraId="26823A00" w14:textId="77777777" w:rsidR="00182BC9" w:rsidRPr="009E723A" w:rsidRDefault="00182BC9" w:rsidP="00455B8B">
            <w:pPr>
              <w:spacing w:line="360" w:lineRule="auto"/>
              <w:rPr>
                <w:rFonts w:cstheme="minorHAnsi"/>
                <w:lang w:val="en-US"/>
              </w:rPr>
            </w:pPr>
            <w:r w:rsidRPr="009E723A">
              <w:rPr>
                <w:rFonts w:cstheme="minorHAnsi"/>
                <w:lang w:val="en-US"/>
              </w:rPr>
              <w:t>High</w:t>
            </w:r>
          </w:p>
        </w:tc>
        <w:tc>
          <w:tcPr>
            <w:tcW w:w="2294" w:type="dxa"/>
          </w:tcPr>
          <w:p w14:paraId="6CF7C7B9" w14:textId="77777777" w:rsidR="00182BC9" w:rsidRPr="009E723A" w:rsidRDefault="00182BC9" w:rsidP="00455B8B">
            <w:pPr>
              <w:spacing w:line="360" w:lineRule="auto"/>
              <w:jc w:val="center"/>
              <w:rPr>
                <w:rFonts w:cstheme="minorHAnsi"/>
                <w:lang w:val="en-US"/>
              </w:rPr>
            </w:pPr>
            <w:r w:rsidRPr="009E723A">
              <w:rPr>
                <w:rFonts w:cstheme="minorHAnsi"/>
                <w:lang w:val="en-US"/>
              </w:rPr>
              <w:t>0.50</w:t>
            </w:r>
            <w:r w:rsidRPr="009E723A">
              <w:rPr>
                <w:rFonts w:cstheme="minorHAnsi"/>
                <w:vertAlign w:val="superscript"/>
                <w:lang w:val="en-US"/>
              </w:rPr>
              <w:t>b</w:t>
            </w:r>
          </w:p>
        </w:tc>
        <w:tc>
          <w:tcPr>
            <w:tcW w:w="2295" w:type="dxa"/>
          </w:tcPr>
          <w:p w14:paraId="78B5E71C" w14:textId="77777777" w:rsidR="00182BC9" w:rsidRPr="009E723A" w:rsidRDefault="00182BC9" w:rsidP="00455B8B">
            <w:pPr>
              <w:spacing w:line="360" w:lineRule="auto"/>
              <w:jc w:val="center"/>
              <w:rPr>
                <w:rFonts w:cstheme="minorHAnsi"/>
                <w:lang w:val="en-US"/>
              </w:rPr>
            </w:pPr>
            <w:r w:rsidRPr="009E723A">
              <w:rPr>
                <w:rFonts w:cstheme="minorHAnsi"/>
                <w:lang w:val="en-US"/>
              </w:rPr>
              <w:t>0.72</w:t>
            </w:r>
            <w:r w:rsidRPr="009E723A">
              <w:rPr>
                <w:rFonts w:cstheme="minorHAnsi"/>
                <w:vertAlign w:val="superscript"/>
                <w:lang w:val="en-US"/>
              </w:rPr>
              <w:t>c</w:t>
            </w:r>
          </w:p>
        </w:tc>
      </w:tr>
      <w:tr w:rsidR="00182BC9" w:rsidRPr="009E723A" w14:paraId="5CF771AD" w14:textId="77777777" w:rsidTr="00335AD3">
        <w:tc>
          <w:tcPr>
            <w:tcW w:w="2343" w:type="dxa"/>
            <w:vMerge/>
          </w:tcPr>
          <w:p w14:paraId="67CACD24" w14:textId="77777777" w:rsidR="00182BC9" w:rsidRPr="009E723A" w:rsidRDefault="00182BC9" w:rsidP="0098166F">
            <w:pPr>
              <w:spacing w:line="360" w:lineRule="auto"/>
              <w:rPr>
                <w:rFonts w:cstheme="minorHAnsi"/>
                <w:lang w:val="en-US"/>
              </w:rPr>
            </w:pPr>
          </w:p>
        </w:tc>
        <w:tc>
          <w:tcPr>
            <w:tcW w:w="2084" w:type="dxa"/>
          </w:tcPr>
          <w:p w14:paraId="6A2CBA50" w14:textId="77777777" w:rsidR="00182BC9" w:rsidRPr="009E723A" w:rsidRDefault="00182BC9" w:rsidP="00455B8B">
            <w:pPr>
              <w:spacing w:line="360" w:lineRule="auto"/>
              <w:rPr>
                <w:rFonts w:cstheme="minorHAnsi"/>
                <w:lang w:val="en-US"/>
              </w:rPr>
            </w:pPr>
            <w:r w:rsidRPr="009E723A">
              <w:rPr>
                <w:rFonts w:cstheme="minorHAnsi"/>
                <w:lang w:val="en-US"/>
              </w:rPr>
              <w:t>Medium</w:t>
            </w:r>
          </w:p>
        </w:tc>
        <w:tc>
          <w:tcPr>
            <w:tcW w:w="2294" w:type="dxa"/>
          </w:tcPr>
          <w:p w14:paraId="50F47FE7" w14:textId="77777777" w:rsidR="00182BC9" w:rsidRPr="009E723A" w:rsidRDefault="00182BC9" w:rsidP="00455B8B">
            <w:pPr>
              <w:spacing w:line="360" w:lineRule="auto"/>
              <w:jc w:val="center"/>
              <w:rPr>
                <w:rFonts w:cstheme="minorHAnsi"/>
                <w:lang w:val="en-US"/>
              </w:rPr>
            </w:pPr>
            <w:r w:rsidRPr="009E723A">
              <w:rPr>
                <w:rFonts w:cstheme="minorHAnsi"/>
                <w:lang w:val="en-US"/>
              </w:rPr>
              <w:t>0.21</w:t>
            </w:r>
            <w:r w:rsidRPr="009E723A">
              <w:rPr>
                <w:rFonts w:cstheme="minorHAnsi"/>
                <w:vertAlign w:val="superscript"/>
                <w:lang w:val="en-US"/>
              </w:rPr>
              <w:t>d</w:t>
            </w:r>
          </w:p>
        </w:tc>
        <w:tc>
          <w:tcPr>
            <w:tcW w:w="2295" w:type="dxa"/>
          </w:tcPr>
          <w:p w14:paraId="4EDBAFE3" w14:textId="77777777" w:rsidR="00182BC9" w:rsidRPr="009E723A" w:rsidRDefault="00182BC9" w:rsidP="00455B8B">
            <w:pPr>
              <w:spacing w:line="360" w:lineRule="auto"/>
              <w:jc w:val="center"/>
              <w:rPr>
                <w:rFonts w:cstheme="minorHAnsi"/>
                <w:lang w:val="en-US"/>
              </w:rPr>
            </w:pPr>
            <w:r w:rsidRPr="009E723A">
              <w:rPr>
                <w:rFonts w:cstheme="minorHAnsi"/>
                <w:lang w:val="en-US"/>
              </w:rPr>
              <w:t>0.29</w:t>
            </w:r>
            <w:r w:rsidRPr="009E723A">
              <w:rPr>
                <w:rFonts w:cstheme="minorHAnsi"/>
                <w:vertAlign w:val="superscript"/>
                <w:lang w:val="en-US"/>
              </w:rPr>
              <w:t>e</w:t>
            </w:r>
          </w:p>
        </w:tc>
      </w:tr>
      <w:tr w:rsidR="00182BC9" w:rsidRPr="009E723A" w14:paraId="60A870BF" w14:textId="77777777" w:rsidTr="00335AD3">
        <w:tc>
          <w:tcPr>
            <w:tcW w:w="2343" w:type="dxa"/>
            <w:vMerge/>
          </w:tcPr>
          <w:p w14:paraId="1BD0EE5D" w14:textId="77777777" w:rsidR="00182BC9" w:rsidRPr="009E723A" w:rsidRDefault="00182BC9" w:rsidP="0098166F">
            <w:pPr>
              <w:spacing w:line="360" w:lineRule="auto"/>
              <w:rPr>
                <w:rFonts w:cstheme="minorHAnsi"/>
                <w:lang w:val="en-US"/>
              </w:rPr>
            </w:pPr>
          </w:p>
        </w:tc>
        <w:tc>
          <w:tcPr>
            <w:tcW w:w="2084" w:type="dxa"/>
          </w:tcPr>
          <w:p w14:paraId="39552A92" w14:textId="77777777" w:rsidR="00182BC9" w:rsidRPr="009E723A" w:rsidRDefault="00182BC9" w:rsidP="00455B8B">
            <w:pPr>
              <w:spacing w:line="360" w:lineRule="auto"/>
              <w:rPr>
                <w:rFonts w:cstheme="minorHAnsi"/>
                <w:lang w:val="en-US"/>
              </w:rPr>
            </w:pPr>
            <w:r w:rsidRPr="009E723A">
              <w:rPr>
                <w:rFonts w:cstheme="minorHAnsi"/>
                <w:lang w:val="en-US"/>
              </w:rPr>
              <w:t>Low</w:t>
            </w:r>
          </w:p>
        </w:tc>
        <w:tc>
          <w:tcPr>
            <w:tcW w:w="2294" w:type="dxa"/>
          </w:tcPr>
          <w:p w14:paraId="134EF324" w14:textId="77777777" w:rsidR="00182BC9" w:rsidRPr="009E723A" w:rsidRDefault="00182BC9" w:rsidP="00455B8B">
            <w:pPr>
              <w:spacing w:line="360" w:lineRule="auto"/>
              <w:jc w:val="center"/>
              <w:rPr>
                <w:rFonts w:cstheme="minorHAnsi"/>
                <w:lang w:val="en-US"/>
              </w:rPr>
            </w:pPr>
            <w:r w:rsidRPr="009E723A">
              <w:rPr>
                <w:rFonts w:cstheme="minorHAnsi"/>
                <w:lang w:val="en-US"/>
              </w:rPr>
              <w:t>0.13</w:t>
            </w:r>
            <w:r w:rsidRPr="009E723A">
              <w:rPr>
                <w:rFonts w:cstheme="minorHAnsi"/>
                <w:vertAlign w:val="superscript"/>
                <w:lang w:val="en-US"/>
              </w:rPr>
              <w:t>d</w:t>
            </w:r>
          </w:p>
        </w:tc>
        <w:tc>
          <w:tcPr>
            <w:tcW w:w="2295" w:type="dxa"/>
          </w:tcPr>
          <w:p w14:paraId="56D26639" w14:textId="77777777" w:rsidR="00182BC9" w:rsidRPr="009E723A" w:rsidRDefault="00182BC9" w:rsidP="00455B8B">
            <w:pPr>
              <w:spacing w:line="360" w:lineRule="auto"/>
              <w:jc w:val="center"/>
              <w:rPr>
                <w:rFonts w:cstheme="minorHAnsi"/>
                <w:lang w:val="en-US"/>
              </w:rPr>
            </w:pPr>
            <w:r w:rsidRPr="009E723A">
              <w:rPr>
                <w:rFonts w:cstheme="minorHAnsi"/>
                <w:lang w:val="en-US"/>
              </w:rPr>
              <w:t>0.16</w:t>
            </w:r>
            <w:r w:rsidRPr="009E723A">
              <w:rPr>
                <w:rFonts w:cstheme="minorHAnsi"/>
                <w:vertAlign w:val="superscript"/>
                <w:lang w:val="en-US"/>
              </w:rPr>
              <w:t>f</w:t>
            </w:r>
          </w:p>
        </w:tc>
      </w:tr>
      <w:bookmarkEnd w:id="1"/>
      <w:tr w:rsidR="00182BC9" w:rsidRPr="009E723A" w14:paraId="2AFE8AF0" w14:textId="77777777" w:rsidTr="00335AD3">
        <w:tc>
          <w:tcPr>
            <w:tcW w:w="2343" w:type="dxa"/>
            <w:vMerge w:val="restart"/>
          </w:tcPr>
          <w:p w14:paraId="38FA39A3" w14:textId="77777777" w:rsidR="00182BC9" w:rsidRPr="009E723A" w:rsidRDefault="00182BC9" w:rsidP="0098166F">
            <w:pPr>
              <w:spacing w:line="360" w:lineRule="auto"/>
              <w:rPr>
                <w:rFonts w:cstheme="minorHAnsi"/>
                <w:lang w:val="en-US"/>
              </w:rPr>
            </w:pPr>
            <w:r w:rsidRPr="009E723A">
              <w:rPr>
                <w:rFonts w:cstheme="minorHAnsi"/>
                <w:lang w:val="en-US"/>
              </w:rPr>
              <w:t>Canada</w:t>
            </w:r>
          </w:p>
        </w:tc>
        <w:tc>
          <w:tcPr>
            <w:tcW w:w="2084" w:type="dxa"/>
          </w:tcPr>
          <w:p w14:paraId="7281EB6B" w14:textId="77777777" w:rsidR="00182BC9" w:rsidRPr="009E723A" w:rsidRDefault="00182BC9" w:rsidP="00455B8B">
            <w:pPr>
              <w:spacing w:line="360" w:lineRule="auto"/>
              <w:rPr>
                <w:rFonts w:cstheme="minorHAnsi"/>
                <w:lang w:val="en-US"/>
              </w:rPr>
            </w:pPr>
            <w:r w:rsidRPr="009E723A">
              <w:rPr>
                <w:rFonts w:cstheme="minorHAnsi"/>
                <w:lang w:val="en-US"/>
              </w:rPr>
              <w:t>High</w:t>
            </w:r>
          </w:p>
        </w:tc>
        <w:tc>
          <w:tcPr>
            <w:tcW w:w="2294" w:type="dxa"/>
            <w:vMerge w:val="restart"/>
            <w:vAlign w:val="center"/>
          </w:tcPr>
          <w:p w14:paraId="7D315377" w14:textId="77777777" w:rsidR="00182BC9" w:rsidRPr="009E723A" w:rsidRDefault="00182BC9" w:rsidP="00455B8B">
            <w:pPr>
              <w:spacing w:line="360" w:lineRule="auto"/>
              <w:jc w:val="center"/>
              <w:rPr>
                <w:rFonts w:cstheme="minorHAnsi"/>
                <w:lang w:val="en-US"/>
              </w:rPr>
            </w:pPr>
            <w:r w:rsidRPr="009E723A">
              <w:rPr>
                <w:rFonts w:cstheme="minorHAnsi"/>
                <w:lang w:val="en-US"/>
              </w:rPr>
              <w:t>0.50</w:t>
            </w:r>
            <w:r w:rsidRPr="009E723A">
              <w:rPr>
                <w:rFonts w:cstheme="minorHAnsi"/>
                <w:vertAlign w:val="superscript"/>
                <w:lang w:val="en-US"/>
              </w:rPr>
              <w:t>b</w:t>
            </w:r>
          </w:p>
        </w:tc>
        <w:tc>
          <w:tcPr>
            <w:tcW w:w="2295" w:type="dxa"/>
          </w:tcPr>
          <w:p w14:paraId="685BF623" w14:textId="77777777" w:rsidR="00182BC9" w:rsidRPr="009E723A" w:rsidRDefault="00182BC9" w:rsidP="00455B8B">
            <w:pPr>
              <w:spacing w:line="360" w:lineRule="auto"/>
              <w:jc w:val="center"/>
              <w:rPr>
                <w:rFonts w:cstheme="minorHAnsi"/>
                <w:lang w:val="en-US"/>
              </w:rPr>
            </w:pPr>
            <w:r w:rsidRPr="009E723A">
              <w:rPr>
                <w:rFonts w:cstheme="minorHAnsi"/>
                <w:lang w:val="en-US"/>
              </w:rPr>
              <w:t>0.90</w:t>
            </w:r>
            <w:r w:rsidRPr="009E723A">
              <w:rPr>
                <w:rFonts w:cstheme="minorHAnsi"/>
                <w:vertAlign w:val="superscript"/>
                <w:lang w:val="en-US"/>
              </w:rPr>
              <w:t>g</w:t>
            </w:r>
          </w:p>
        </w:tc>
      </w:tr>
      <w:tr w:rsidR="00182BC9" w:rsidRPr="009E723A" w14:paraId="1C9D8D51" w14:textId="77777777" w:rsidTr="00335AD3">
        <w:tc>
          <w:tcPr>
            <w:tcW w:w="2343" w:type="dxa"/>
            <w:vMerge/>
          </w:tcPr>
          <w:p w14:paraId="0224D416" w14:textId="77777777" w:rsidR="00182BC9" w:rsidRPr="009E723A" w:rsidRDefault="00182BC9" w:rsidP="0098166F">
            <w:pPr>
              <w:spacing w:line="360" w:lineRule="auto"/>
              <w:rPr>
                <w:rFonts w:cstheme="minorHAnsi"/>
                <w:lang w:val="en-US"/>
              </w:rPr>
            </w:pPr>
          </w:p>
        </w:tc>
        <w:tc>
          <w:tcPr>
            <w:tcW w:w="2084" w:type="dxa"/>
          </w:tcPr>
          <w:p w14:paraId="59E8FAA0" w14:textId="77777777" w:rsidR="00182BC9" w:rsidRPr="009E723A" w:rsidRDefault="00182BC9" w:rsidP="00455B8B">
            <w:pPr>
              <w:spacing w:line="360" w:lineRule="auto"/>
              <w:rPr>
                <w:rFonts w:cstheme="minorHAnsi"/>
                <w:lang w:val="en-US"/>
              </w:rPr>
            </w:pPr>
            <w:r w:rsidRPr="009E723A">
              <w:rPr>
                <w:rFonts w:cstheme="minorHAnsi"/>
                <w:lang w:val="en-US"/>
              </w:rPr>
              <w:t>Medium</w:t>
            </w:r>
          </w:p>
        </w:tc>
        <w:tc>
          <w:tcPr>
            <w:tcW w:w="2294" w:type="dxa"/>
            <w:vMerge/>
          </w:tcPr>
          <w:p w14:paraId="59E3B387" w14:textId="77777777" w:rsidR="00182BC9" w:rsidRPr="009E723A" w:rsidRDefault="00182BC9" w:rsidP="00455B8B">
            <w:pPr>
              <w:spacing w:line="360" w:lineRule="auto"/>
              <w:jc w:val="center"/>
              <w:rPr>
                <w:rFonts w:cstheme="minorHAnsi"/>
                <w:lang w:val="en-US"/>
              </w:rPr>
            </w:pPr>
          </w:p>
        </w:tc>
        <w:tc>
          <w:tcPr>
            <w:tcW w:w="2295" w:type="dxa"/>
          </w:tcPr>
          <w:p w14:paraId="0F6B2600" w14:textId="77777777" w:rsidR="00182BC9" w:rsidRPr="009E723A" w:rsidRDefault="00182BC9" w:rsidP="00455B8B">
            <w:pPr>
              <w:spacing w:line="360" w:lineRule="auto"/>
              <w:jc w:val="center"/>
              <w:rPr>
                <w:rFonts w:cstheme="minorHAnsi"/>
                <w:lang w:val="en-US"/>
              </w:rPr>
            </w:pPr>
            <w:r w:rsidRPr="009E723A">
              <w:rPr>
                <w:rFonts w:cstheme="minorHAnsi"/>
                <w:lang w:val="en-US"/>
              </w:rPr>
              <w:t>0.69</w:t>
            </w:r>
            <w:r w:rsidRPr="009E723A">
              <w:rPr>
                <w:rFonts w:cstheme="minorHAnsi"/>
                <w:vertAlign w:val="superscript"/>
                <w:lang w:val="en-US"/>
              </w:rPr>
              <w:t>h</w:t>
            </w:r>
          </w:p>
        </w:tc>
      </w:tr>
      <w:tr w:rsidR="00182BC9" w:rsidRPr="009E723A" w14:paraId="304BB63E" w14:textId="77777777" w:rsidTr="00335AD3">
        <w:tc>
          <w:tcPr>
            <w:tcW w:w="2343" w:type="dxa"/>
            <w:vMerge/>
          </w:tcPr>
          <w:p w14:paraId="6343228F" w14:textId="77777777" w:rsidR="00182BC9" w:rsidRPr="009E723A" w:rsidRDefault="00182BC9" w:rsidP="0098166F">
            <w:pPr>
              <w:spacing w:line="360" w:lineRule="auto"/>
              <w:rPr>
                <w:rFonts w:cstheme="minorHAnsi"/>
                <w:lang w:val="en-US"/>
              </w:rPr>
            </w:pPr>
          </w:p>
        </w:tc>
        <w:tc>
          <w:tcPr>
            <w:tcW w:w="2084" w:type="dxa"/>
          </w:tcPr>
          <w:p w14:paraId="2191A264" w14:textId="77777777" w:rsidR="00182BC9" w:rsidRPr="009E723A" w:rsidRDefault="00182BC9" w:rsidP="00455B8B">
            <w:pPr>
              <w:spacing w:line="360" w:lineRule="auto"/>
              <w:rPr>
                <w:rFonts w:cstheme="minorHAnsi"/>
                <w:lang w:val="en-US"/>
              </w:rPr>
            </w:pPr>
            <w:r w:rsidRPr="009E723A">
              <w:rPr>
                <w:rFonts w:cstheme="minorHAnsi"/>
                <w:lang w:val="en-US"/>
              </w:rPr>
              <w:t>Low</w:t>
            </w:r>
          </w:p>
        </w:tc>
        <w:tc>
          <w:tcPr>
            <w:tcW w:w="2294" w:type="dxa"/>
            <w:vMerge/>
          </w:tcPr>
          <w:p w14:paraId="6B0F9305" w14:textId="77777777" w:rsidR="00182BC9" w:rsidRPr="009E723A" w:rsidRDefault="00182BC9" w:rsidP="00455B8B">
            <w:pPr>
              <w:spacing w:line="360" w:lineRule="auto"/>
              <w:jc w:val="center"/>
              <w:rPr>
                <w:rFonts w:cstheme="minorHAnsi"/>
                <w:lang w:val="en-US"/>
              </w:rPr>
            </w:pPr>
          </w:p>
        </w:tc>
        <w:tc>
          <w:tcPr>
            <w:tcW w:w="2295" w:type="dxa"/>
          </w:tcPr>
          <w:p w14:paraId="4F88059A" w14:textId="77777777" w:rsidR="00182BC9" w:rsidRPr="009E723A" w:rsidRDefault="00182BC9" w:rsidP="00455B8B">
            <w:pPr>
              <w:spacing w:line="360" w:lineRule="auto"/>
              <w:jc w:val="center"/>
              <w:rPr>
                <w:rFonts w:cstheme="minorHAnsi"/>
                <w:lang w:val="en-US"/>
              </w:rPr>
            </w:pPr>
            <w:r w:rsidRPr="009E723A">
              <w:rPr>
                <w:rFonts w:cstheme="minorHAnsi"/>
                <w:lang w:val="en-US"/>
              </w:rPr>
              <w:t>0.61</w:t>
            </w:r>
            <w:r w:rsidRPr="009E723A">
              <w:rPr>
                <w:rFonts w:cstheme="minorHAnsi"/>
                <w:vertAlign w:val="superscript"/>
                <w:lang w:val="en-US"/>
              </w:rPr>
              <w:t>i</w:t>
            </w:r>
          </w:p>
        </w:tc>
      </w:tr>
      <w:tr w:rsidR="00182BC9" w:rsidRPr="009E723A" w14:paraId="2BAB65C1" w14:textId="77777777" w:rsidTr="00335AD3">
        <w:tc>
          <w:tcPr>
            <w:tcW w:w="2343" w:type="dxa"/>
            <w:vMerge w:val="restart"/>
          </w:tcPr>
          <w:p w14:paraId="639B456F" w14:textId="397EC13D" w:rsidR="00182BC9" w:rsidRPr="009E723A" w:rsidRDefault="00182BC9" w:rsidP="0098166F">
            <w:pPr>
              <w:spacing w:line="360" w:lineRule="auto"/>
              <w:rPr>
                <w:rFonts w:cstheme="minorHAnsi"/>
                <w:lang w:val="en-US"/>
              </w:rPr>
            </w:pPr>
            <w:r w:rsidRPr="009E723A">
              <w:rPr>
                <w:rFonts w:cstheme="minorHAnsi"/>
                <w:lang w:val="en-US"/>
              </w:rPr>
              <w:t xml:space="preserve">France, Germany, and </w:t>
            </w:r>
            <w:r w:rsidR="00596144" w:rsidRPr="009E723A">
              <w:rPr>
                <w:rFonts w:cstheme="minorHAnsi"/>
                <w:lang w:val="en-US"/>
              </w:rPr>
              <w:t>UK</w:t>
            </w:r>
          </w:p>
        </w:tc>
        <w:tc>
          <w:tcPr>
            <w:tcW w:w="2084" w:type="dxa"/>
          </w:tcPr>
          <w:p w14:paraId="56C39627" w14:textId="77777777" w:rsidR="00182BC9" w:rsidRPr="009E723A" w:rsidRDefault="00182BC9" w:rsidP="00455B8B">
            <w:pPr>
              <w:spacing w:line="360" w:lineRule="auto"/>
              <w:rPr>
                <w:rFonts w:cstheme="minorHAnsi"/>
                <w:lang w:val="en-US"/>
              </w:rPr>
            </w:pPr>
            <w:r w:rsidRPr="009E723A">
              <w:rPr>
                <w:rFonts w:cstheme="minorHAnsi"/>
                <w:lang w:val="en-US"/>
              </w:rPr>
              <w:t>High</w:t>
            </w:r>
          </w:p>
        </w:tc>
        <w:tc>
          <w:tcPr>
            <w:tcW w:w="2294" w:type="dxa"/>
            <w:vMerge w:val="restart"/>
            <w:vAlign w:val="center"/>
          </w:tcPr>
          <w:p w14:paraId="2864466A" w14:textId="77777777" w:rsidR="00182BC9" w:rsidRPr="009E723A" w:rsidRDefault="00182BC9" w:rsidP="00455B8B">
            <w:pPr>
              <w:spacing w:line="360" w:lineRule="auto"/>
              <w:jc w:val="center"/>
              <w:rPr>
                <w:rFonts w:cstheme="minorHAnsi"/>
                <w:lang w:val="en-US"/>
              </w:rPr>
            </w:pPr>
            <w:r w:rsidRPr="009E723A">
              <w:rPr>
                <w:rFonts w:cstheme="minorHAnsi"/>
                <w:lang w:val="en-US"/>
              </w:rPr>
              <w:t>0.50</w:t>
            </w:r>
            <w:r w:rsidRPr="009E723A">
              <w:rPr>
                <w:rFonts w:cstheme="minorHAnsi"/>
                <w:vertAlign w:val="superscript"/>
                <w:lang w:val="en-US"/>
              </w:rPr>
              <w:t>b</w:t>
            </w:r>
          </w:p>
        </w:tc>
        <w:tc>
          <w:tcPr>
            <w:tcW w:w="2295" w:type="dxa"/>
          </w:tcPr>
          <w:p w14:paraId="29EE07BB" w14:textId="77777777" w:rsidR="00182BC9" w:rsidRPr="009E723A" w:rsidRDefault="00182BC9" w:rsidP="00455B8B">
            <w:pPr>
              <w:spacing w:line="360" w:lineRule="auto"/>
              <w:jc w:val="center"/>
              <w:rPr>
                <w:rFonts w:cstheme="minorHAnsi"/>
                <w:lang w:val="en-US"/>
              </w:rPr>
            </w:pPr>
            <w:r w:rsidRPr="009E723A">
              <w:rPr>
                <w:rFonts w:cstheme="minorHAnsi"/>
                <w:lang w:val="en-US"/>
              </w:rPr>
              <w:t>0.90</w:t>
            </w:r>
            <w:r w:rsidRPr="009E723A">
              <w:rPr>
                <w:rFonts w:cstheme="minorHAnsi"/>
                <w:vertAlign w:val="superscript"/>
                <w:lang w:val="en-US"/>
              </w:rPr>
              <w:t>g</w:t>
            </w:r>
          </w:p>
        </w:tc>
      </w:tr>
      <w:tr w:rsidR="00182BC9" w:rsidRPr="009E723A" w14:paraId="1347B395" w14:textId="77777777" w:rsidTr="00335AD3">
        <w:tc>
          <w:tcPr>
            <w:tcW w:w="2343" w:type="dxa"/>
            <w:vMerge/>
          </w:tcPr>
          <w:p w14:paraId="696B6844" w14:textId="77777777" w:rsidR="00182BC9" w:rsidRPr="009E723A" w:rsidRDefault="00182BC9" w:rsidP="0098166F">
            <w:pPr>
              <w:spacing w:line="360" w:lineRule="auto"/>
              <w:rPr>
                <w:rFonts w:cstheme="minorHAnsi"/>
                <w:lang w:val="en-US"/>
              </w:rPr>
            </w:pPr>
          </w:p>
        </w:tc>
        <w:tc>
          <w:tcPr>
            <w:tcW w:w="2084" w:type="dxa"/>
          </w:tcPr>
          <w:p w14:paraId="588BD9A9" w14:textId="77777777" w:rsidR="00182BC9" w:rsidRPr="009E723A" w:rsidRDefault="00182BC9" w:rsidP="00455B8B">
            <w:pPr>
              <w:spacing w:line="360" w:lineRule="auto"/>
              <w:rPr>
                <w:rFonts w:cstheme="minorHAnsi"/>
                <w:lang w:val="en-US"/>
              </w:rPr>
            </w:pPr>
            <w:r w:rsidRPr="009E723A">
              <w:rPr>
                <w:rFonts w:cstheme="minorHAnsi"/>
                <w:lang w:val="en-US"/>
              </w:rPr>
              <w:t>Medium</w:t>
            </w:r>
          </w:p>
        </w:tc>
        <w:tc>
          <w:tcPr>
            <w:tcW w:w="2294" w:type="dxa"/>
            <w:vMerge/>
          </w:tcPr>
          <w:p w14:paraId="082A03E3" w14:textId="77777777" w:rsidR="00182BC9" w:rsidRPr="009E723A" w:rsidRDefault="00182BC9" w:rsidP="00455B8B">
            <w:pPr>
              <w:spacing w:line="360" w:lineRule="auto"/>
              <w:jc w:val="center"/>
              <w:rPr>
                <w:rFonts w:cstheme="minorHAnsi"/>
                <w:lang w:val="en-US"/>
              </w:rPr>
            </w:pPr>
          </w:p>
        </w:tc>
        <w:tc>
          <w:tcPr>
            <w:tcW w:w="2295" w:type="dxa"/>
          </w:tcPr>
          <w:p w14:paraId="4EE3C69F" w14:textId="77777777" w:rsidR="00182BC9" w:rsidRPr="009E723A" w:rsidRDefault="00182BC9" w:rsidP="00455B8B">
            <w:pPr>
              <w:spacing w:line="360" w:lineRule="auto"/>
              <w:jc w:val="center"/>
              <w:rPr>
                <w:rFonts w:cstheme="minorHAnsi"/>
                <w:lang w:val="en-US"/>
              </w:rPr>
            </w:pPr>
            <w:r w:rsidRPr="009E723A">
              <w:rPr>
                <w:rFonts w:cstheme="minorHAnsi"/>
                <w:lang w:val="en-US"/>
              </w:rPr>
              <w:t>0.72</w:t>
            </w:r>
            <w:r w:rsidRPr="009E723A">
              <w:rPr>
                <w:rFonts w:cstheme="minorHAnsi"/>
                <w:vertAlign w:val="superscript"/>
                <w:lang w:val="en-US"/>
              </w:rPr>
              <w:t>c</w:t>
            </w:r>
          </w:p>
        </w:tc>
      </w:tr>
      <w:tr w:rsidR="00182BC9" w:rsidRPr="009E723A" w14:paraId="296BBCA3" w14:textId="77777777" w:rsidTr="00335AD3">
        <w:tc>
          <w:tcPr>
            <w:tcW w:w="2343" w:type="dxa"/>
            <w:vMerge/>
          </w:tcPr>
          <w:p w14:paraId="40C10B3C" w14:textId="77777777" w:rsidR="00182BC9" w:rsidRPr="009E723A" w:rsidRDefault="00182BC9" w:rsidP="0098166F">
            <w:pPr>
              <w:spacing w:line="360" w:lineRule="auto"/>
              <w:rPr>
                <w:rFonts w:cstheme="minorHAnsi"/>
                <w:lang w:val="en-US"/>
              </w:rPr>
            </w:pPr>
          </w:p>
        </w:tc>
        <w:tc>
          <w:tcPr>
            <w:tcW w:w="2084" w:type="dxa"/>
          </w:tcPr>
          <w:p w14:paraId="48D8C7CD" w14:textId="77777777" w:rsidR="00182BC9" w:rsidRPr="009E723A" w:rsidRDefault="00182BC9" w:rsidP="00455B8B">
            <w:pPr>
              <w:spacing w:line="360" w:lineRule="auto"/>
              <w:rPr>
                <w:rFonts w:cstheme="minorHAnsi"/>
                <w:lang w:val="en-US"/>
              </w:rPr>
            </w:pPr>
            <w:r w:rsidRPr="009E723A">
              <w:rPr>
                <w:rFonts w:cstheme="minorHAnsi"/>
                <w:lang w:val="en-US"/>
              </w:rPr>
              <w:t>Low</w:t>
            </w:r>
          </w:p>
        </w:tc>
        <w:tc>
          <w:tcPr>
            <w:tcW w:w="2294" w:type="dxa"/>
            <w:vMerge/>
          </w:tcPr>
          <w:p w14:paraId="3F75D67E" w14:textId="77777777" w:rsidR="00182BC9" w:rsidRPr="009E723A" w:rsidRDefault="00182BC9" w:rsidP="00455B8B">
            <w:pPr>
              <w:spacing w:line="360" w:lineRule="auto"/>
              <w:jc w:val="center"/>
              <w:rPr>
                <w:rFonts w:cstheme="minorHAnsi"/>
                <w:lang w:val="en-US"/>
              </w:rPr>
            </w:pPr>
          </w:p>
        </w:tc>
        <w:tc>
          <w:tcPr>
            <w:tcW w:w="2295" w:type="dxa"/>
          </w:tcPr>
          <w:p w14:paraId="26B28381" w14:textId="77777777" w:rsidR="00182BC9" w:rsidRPr="009E723A" w:rsidRDefault="00182BC9" w:rsidP="00455B8B">
            <w:pPr>
              <w:spacing w:line="360" w:lineRule="auto"/>
              <w:jc w:val="center"/>
              <w:rPr>
                <w:rFonts w:cstheme="minorHAnsi"/>
                <w:lang w:val="en-US"/>
              </w:rPr>
            </w:pPr>
            <w:r w:rsidRPr="009E723A">
              <w:rPr>
                <w:rFonts w:cstheme="minorHAnsi"/>
                <w:lang w:val="en-US"/>
              </w:rPr>
              <w:t>0.61</w:t>
            </w:r>
            <w:r w:rsidRPr="009E723A">
              <w:rPr>
                <w:rFonts w:cstheme="minorHAnsi"/>
                <w:vertAlign w:val="superscript"/>
                <w:lang w:val="en-US"/>
              </w:rPr>
              <w:t>i</w:t>
            </w:r>
          </w:p>
        </w:tc>
      </w:tr>
      <w:tr w:rsidR="00182BC9" w:rsidRPr="009E723A" w14:paraId="37548CF7" w14:textId="77777777" w:rsidTr="00335AD3">
        <w:tc>
          <w:tcPr>
            <w:tcW w:w="2343" w:type="dxa"/>
            <w:vMerge w:val="restart"/>
          </w:tcPr>
          <w:p w14:paraId="25308BB6" w14:textId="77777777" w:rsidR="00182BC9" w:rsidRPr="009E723A" w:rsidRDefault="00182BC9" w:rsidP="0098166F">
            <w:pPr>
              <w:spacing w:line="360" w:lineRule="auto"/>
              <w:rPr>
                <w:rFonts w:cstheme="minorHAnsi"/>
                <w:lang w:val="en-US"/>
              </w:rPr>
            </w:pPr>
            <w:r w:rsidRPr="009E723A">
              <w:rPr>
                <w:rFonts w:cstheme="minorHAnsi"/>
                <w:lang w:val="en-US"/>
              </w:rPr>
              <w:t>Italy</w:t>
            </w:r>
          </w:p>
        </w:tc>
        <w:tc>
          <w:tcPr>
            <w:tcW w:w="2084" w:type="dxa"/>
          </w:tcPr>
          <w:p w14:paraId="526C9E6E" w14:textId="77777777" w:rsidR="00182BC9" w:rsidRPr="009E723A" w:rsidRDefault="00182BC9" w:rsidP="00455B8B">
            <w:pPr>
              <w:spacing w:line="360" w:lineRule="auto"/>
              <w:rPr>
                <w:rFonts w:cstheme="minorHAnsi"/>
                <w:lang w:val="en-US"/>
              </w:rPr>
            </w:pPr>
            <w:r w:rsidRPr="009E723A">
              <w:rPr>
                <w:rFonts w:cstheme="minorHAnsi"/>
                <w:lang w:val="en-US"/>
              </w:rPr>
              <w:t>High</w:t>
            </w:r>
          </w:p>
        </w:tc>
        <w:tc>
          <w:tcPr>
            <w:tcW w:w="2294" w:type="dxa"/>
          </w:tcPr>
          <w:p w14:paraId="2C06CF95" w14:textId="77777777" w:rsidR="00182BC9" w:rsidRPr="009E723A" w:rsidRDefault="00182BC9" w:rsidP="00455B8B">
            <w:pPr>
              <w:spacing w:line="360" w:lineRule="auto"/>
              <w:jc w:val="center"/>
              <w:rPr>
                <w:rFonts w:cstheme="minorHAnsi"/>
                <w:lang w:val="en-US"/>
              </w:rPr>
            </w:pPr>
            <w:r w:rsidRPr="009E723A">
              <w:rPr>
                <w:rFonts w:cstheme="minorHAnsi"/>
                <w:lang w:val="en-US"/>
              </w:rPr>
              <w:t>0.50</w:t>
            </w:r>
            <w:r w:rsidRPr="009E723A">
              <w:rPr>
                <w:rFonts w:cstheme="minorHAnsi"/>
                <w:vertAlign w:val="superscript"/>
                <w:lang w:val="en-US"/>
              </w:rPr>
              <w:t>j</w:t>
            </w:r>
          </w:p>
        </w:tc>
        <w:tc>
          <w:tcPr>
            <w:tcW w:w="2295" w:type="dxa"/>
          </w:tcPr>
          <w:p w14:paraId="1C565701" w14:textId="77777777" w:rsidR="00182BC9" w:rsidRPr="009E723A" w:rsidRDefault="00182BC9" w:rsidP="00455B8B">
            <w:pPr>
              <w:spacing w:line="360" w:lineRule="auto"/>
              <w:jc w:val="center"/>
              <w:rPr>
                <w:rFonts w:cstheme="minorHAnsi"/>
                <w:lang w:val="en-US"/>
              </w:rPr>
            </w:pPr>
            <w:r w:rsidRPr="009E723A">
              <w:rPr>
                <w:rFonts w:cstheme="minorHAnsi"/>
                <w:lang w:val="en-US"/>
              </w:rPr>
              <w:t>0.90</w:t>
            </w:r>
            <w:r w:rsidRPr="009E723A">
              <w:rPr>
                <w:rFonts w:cstheme="minorHAnsi"/>
                <w:vertAlign w:val="superscript"/>
                <w:lang w:val="en-US"/>
              </w:rPr>
              <w:t>g</w:t>
            </w:r>
          </w:p>
        </w:tc>
      </w:tr>
      <w:tr w:rsidR="00182BC9" w:rsidRPr="009E723A" w14:paraId="2E1C2BFF" w14:textId="77777777" w:rsidTr="00335AD3">
        <w:tc>
          <w:tcPr>
            <w:tcW w:w="2343" w:type="dxa"/>
            <w:vMerge/>
          </w:tcPr>
          <w:p w14:paraId="41B0C422" w14:textId="77777777" w:rsidR="00182BC9" w:rsidRPr="009E723A" w:rsidRDefault="00182BC9" w:rsidP="0098166F">
            <w:pPr>
              <w:spacing w:line="360" w:lineRule="auto"/>
              <w:rPr>
                <w:rFonts w:cstheme="minorHAnsi"/>
                <w:lang w:val="en-US"/>
              </w:rPr>
            </w:pPr>
          </w:p>
        </w:tc>
        <w:tc>
          <w:tcPr>
            <w:tcW w:w="2084" w:type="dxa"/>
          </w:tcPr>
          <w:p w14:paraId="3561357A" w14:textId="77777777" w:rsidR="00182BC9" w:rsidRPr="009E723A" w:rsidRDefault="00182BC9" w:rsidP="00455B8B">
            <w:pPr>
              <w:spacing w:line="360" w:lineRule="auto"/>
              <w:rPr>
                <w:rFonts w:cstheme="minorHAnsi"/>
                <w:lang w:val="en-US"/>
              </w:rPr>
            </w:pPr>
            <w:r w:rsidRPr="009E723A">
              <w:rPr>
                <w:rFonts w:cstheme="minorHAnsi"/>
                <w:lang w:val="en-US"/>
              </w:rPr>
              <w:t>Medium</w:t>
            </w:r>
          </w:p>
        </w:tc>
        <w:tc>
          <w:tcPr>
            <w:tcW w:w="2294" w:type="dxa"/>
          </w:tcPr>
          <w:p w14:paraId="6D4D5D16" w14:textId="77777777" w:rsidR="00182BC9" w:rsidRPr="009E723A" w:rsidRDefault="00182BC9" w:rsidP="00455B8B">
            <w:pPr>
              <w:spacing w:line="360" w:lineRule="auto"/>
              <w:jc w:val="center"/>
              <w:rPr>
                <w:rFonts w:cstheme="minorHAnsi"/>
                <w:lang w:val="en-US"/>
              </w:rPr>
            </w:pPr>
            <w:r w:rsidRPr="009E723A">
              <w:rPr>
                <w:rFonts w:cstheme="minorHAnsi"/>
                <w:lang w:val="en-US"/>
              </w:rPr>
              <w:t>0.50</w:t>
            </w:r>
            <w:r w:rsidRPr="009E723A">
              <w:rPr>
                <w:rFonts w:cstheme="minorHAnsi"/>
                <w:vertAlign w:val="superscript"/>
                <w:lang w:val="en-US"/>
              </w:rPr>
              <w:t>j</w:t>
            </w:r>
          </w:p>
        </w:tc>
        <w:tc>
          <w:tcPr>
            <w:tcW w:w="2295" w:type="dxa"/>
          </w:tcPr>
          <w:p w14:paraId="4BF9180B" w14:textId="77777777" w:rsidR="00182BC9" w:rsidRPr="009E723A" w:rsidRDefault="00182BC9" w:rsidP="00455B8B">
            <w:pPr>
              <w:spacing w:line="360" w:lineRule="auto"/>
              <w:jc w:val="center"/>
              <w:rPr>
                <w:rFonts w:cstheme="minorHAnsi"/>
                <w:lang w:val="en-US"/>
              </w:rPr>
            </w:pPr>
            <w:r w:rsidRPr="009E723A">
              <w:rPr>
                <w:rFonts w:cstheme="minorHAnsi"/>
                <w:lang w:val="en-US"/>
              </w:rPr>
              <w:t>0.72</w:t>
            </w:r>
            <w:r w:rsidRPr="009E723A">
              <w:rPr>
                <w:rFonts w:cstheme="minorHAnsi"/>
                <w:vertAlign w:val="superscript"/>
                <w:lang w:val="en-US"/>
              </w:rPr>
              <w:t>c</w:t>
            </w:r>
          </w:p>
        </w:tc>
      </w:tr>
      <w:tr w:rsidR="00182BC9" w:rsidRPr="009E723A" w14:paraId="60D382E7" w14:textId="77777777" w:rsidTr="00335AD3">
        <w:tc>
          <w:tcPr>
            <w:tcW w:w="2343" w:type="dxa"/>
            <w:vMerge/>
          </w:tcPr>
          <w:p w14:paraId="09D0B2DA" w14:textId="77777777" w:rsidR="00182BC9" w:rsidRPr="009E723A" w:rsidRDefault="00182BC9" w:rsidP="0098166F">
            <w:pPr>
              <w:spacing w:line="360" w:lineRule="auto"/>
              <w:rPr>
                <w:rFonts w:cstheme="minorHAnsi"/>
                <w:lang w:val="en-US"/>
              </w:rPr>
            </w:pPr>
          </w:p>
        </w:tc>
        <w:tc>
          <w:tcPr>
            <w:tcW w:w="2084" w:type="dxa"/>
          </w:tcPr>
          <w:p w14:paraId="266A072D" w14:textId="77777777" w:rsidR="00182BC9" w:rsidRPr="009E723A" w:rsidRDefault="00182BC9" w:rsidP="00455B8B">
            <w:pPr>
              <w:spacing w:line="360" w:lineRule="auto"/>
              <w:rPr>
                <w:rFonts w:cstheme="minorHAnsi"/>
                <w:lang w:val="en-US"/>
              </w:rPr>
            </w:pPr>
            <w:r w:rsidRPr="009E723A">
              <w:rPr>
                <w:rFonts w:cstheme="minorHAnsi"/>
                <w:lang w:val="en-US"/>
              </w:rPr>
              <w:t>Low</w:t>
            </w:r>
          </w:p>
        </w:tc>
        <w:tc>
          <w:tcPr>
            <w:tcW w:w="2294" w:type="dxa"/>
          </w:tcPr>
          <w:p w14:paraId="4CA202BE" w14:textId="77777777" w:rsidR="00182BC9" w:rsidRPr="009E723A" w:rsidRDefault="00182BC9" w:rsidP="00455B8B">
            <w:pPr>
              <w:spacing w:line="360" w:lineRule="auto"/>
              <w:jc w:val="center"/>
              <w:rPr>
                <w:rFonts w:cstheme="minorHAnsi"/>
                <w:lang w:val="en-US"/>
              </w:rPr>
            </w:pPr>
            <w:r w:rsidRPr="009E723A">
              <w:rPr>
                <w:rFonts w:cstheme="minorHAnsi"/>
                <w:lang w:val="en-US"/>
              </w:rPr>
              <w:t>0.30</w:t>
            </w:r>
            <w:r w:rsidRPr="009E723A">
              <w:rPr>
                <w:rFonts w:cstheme="minorHAnsi"/>
                <w:vertAlign w:val="superscript"/>
                <w:lang w:val="en-US"/>
              </w:rPr>
              <w:t>j</w:t>
            </w:r>
          </w:p>
        </w:tc>
        <w:tc>
          <w:tcPr>
            <w:tcW w:w="2295" w:type="dxa"/>
          </w:tcPr>
          <w:p w14:paraId="7E50121B" w14:textId="77777777" w:rsidR="00182BC9" w:rsidRPr="009E723A" w:rsidRDefault="00182BC9" w:rsidP="00455B8B">
            <w:pPr>
              <w:spacing w:line="360" w:lineRule="auto"/>
              <w:jc w:val="center"/>
              <w:rPr>
                <w:rFonts w:cstheme="minorHAnsi"/>
                <w:lang w:val="en-US"/>
              </w:rPr>
            </w:pPr>
            <w:r w:rsidRPr="009E723A">
              <w:rPr>
                <w:rFonts w:cstheme="minorHAnsi"/>
                <w:lang w:val="en-US"/>
              </w:rPr>
              <w:t>0.30</w:t>
            </w:r>
            <w:r w:rsidRPr="009E723A">
              <w:rPr>
                <w:rFonts w:cstheme="minorHAnsi"/>
                <w:vertAlign w:val="superscript"/>
                <w:lang w:val="en-US"/>
              </w:rPr>
              <w:t>j</w:t>
            </w:r>
          </w:p>
        </w:tc>
      </w:tr>
      <w:tr w:rsidR="00182BC9" w:rsidRPr="009E723A" w14:paraId="7E9564A3" w14:textId="77777777" w:rsidTr="00335AD3">
        <w:tc>
          <w:tcPr>
            <w:tcW w:w="2343" w:type="dxa"/>
            <w:vMerge w:val="restart"/>
          </w:tcPr>
          <w:p w14:paraId="2D51C3BE" w14:textId="77777777" w:rsidR="00182BC9" w:rsidRPr="009E723A" w:rsidRDefault="00182BC9" w:rsidP="0098166F">
            <w:pPr>
              <w:spacing w:line="360" w:lineRule="auto"/>
              <w:rPr>
                <w:rFonts w:cstheme="minorHAnsi"/>
                <w:lang w:val="en-US"/>
              </w:rPr>
            </w:pPr>
            <w:r w:rsidRPr="009E723A">
              <w:rPr>
                <w:rFonts w:cstheme="minorHAnsi"/>
                <w:lang w:val="en-US"/>
              </w:rPr>
              <w:t>Spain</w:t>
            </w:r>
          </w:p>
        </w:tc>
        <w:tc>
          <w:tcPr>
            <w:tcW w:w="2084" w:type="dxa"/>
          </w:tcPr>
          <w:p w14:paraId="34CF121C" w14:textId="77777777" w:rsidR="00182BC9" w:rsidRPr="009E723A" w:rsidRDefault="00182BC9" w:rsidP="00455B8B">
            <w:pPr>
              <w:spacing w:line="360" w:lineRule="auto"/>
              <w:rPr>
                <w:rFonts w:cstheme="minorHAnsi"/>
                <w:lang w:val="en-US"/>
              </w:rPr>
            </w:pPr>
            <w:r w:rsidRPr="009E723A">
              <w:rPr>
                <w:rFonts w:cstheme="minorHAnsi"/>
                <w:lang w:val="en-US"/>
              </w:rPr>
              <w:t>High</w:t>
            </w:r>
          </w:p>
        </w:tc>
        <w:tc>
          <w:tcPr>
            <w:tcW w:w="2294" w:type="dxa"/>
          </w:tcPr>
          <w:p w14:paraId="06F69DF5" w14:textId="77777777" w:rsidR="00182BC9" w:rsidRPr="009E723A" w:rsidRDefault="00182BC9" w:rsidP="00455B8B">
            <w:pPr>
              <w:spacing w:line="360" w:lineRule="auto"/>
              <w:jc w:val="center"/>
              <w:rPr>
                <w:rFonts w:cstheme="minorHAnsi"/>
                <w:lang w:val="en-US"/>
              </w:rPr>
            </w:pPr>
            <w:r w:rsidRPr="009E723A">
              <w:rPr>
                <w:rFonts w:cstheme="minorHAnsi"/>
                <w:lang w:val="en-US"/>
              </w:rPr>
              <w:t>0.50</w:t>
            </w:r>
            <w:r w:rsidRPr="009E723A">
              <w:rPr>
                <w:rFonts w:cstheme="minorHAnsi"/>
                <w:vertAlign w:val="superscript"/>
                <w:lang w:val="en-US"/>
              </w:rPr>
              <w:t>k</w:t>
            </w:r>
          </w:p>
        </w:tc>
        <w:tc>
          <w:tcPr>
            <w:tcW w:w="2295" w:type="dxa"/>
          </w:tcPr>
          <w:p w14:paraId="3E16750E" w14:textId="77777777" w:rsidR="00182BC9" w:rsidRPr="009E723A" w:rsidRDefault="00182BC9" w:rsidP="00455B8B">
            <w:pPr>
              <w:spacing w:line="360" w:lineRule="auto"/>
              <w:jc w:val="center"/>
              <w:rPr>
                <w:rFonts w:cstheme="minorHAnsi"/>
                <w:lang w:val="en-US"/>
              </w:rPr>
            </w:pPr>
            <w:r w:rsidRPr="009E723A">
              <w:rPr>
                <w:rFonts w:cstheme="minorHAnsi"/>
                <w:lang w:val="en-US"/>
              </w:rPr>
              <w:t>0.90</w:t>
            </w:r>
            <w:r w:rsidRPr="009E723A">
              <w:rPr>
                <w:rFonts w:cstheme="minorHAnsi"/>
                <w:vertAlign w:val="superscript"/>
                <w:lang w:val="en-US"/>
              </w:rPr>
              <w:t>g</w:t>
            </w:r>
          </w:p>
        </w:tc>
      </w:tr>
      <w:tr w:rsidR="00182BC9" w:rsidRPr="009E723A" w14:paraId="1C0BA2E9" w14:textId="77777777" w:rsidTr="00335AD3">
        <w:tc>
          <w:tcPr>
            <w:tcW w:w="2343" w:type="dxa"/>
            <w:vMerge/>
          </w:tcPr>
          <w:p w14:paraId="4442B727" w14:textId="77777777" w:rsidR="00182BC9" w:rsidRPr="009E723A" w:rsidRDefault="00182BC9" w:rsidP="0098166F">
            <w:pPr>
              <w:spacing w:line="360" w:lineRule="auto"/>
              <w:rPr>
                <w:rFonts w:cstheme="minorHAnsi"/>
                <w:lang w:val="en-US"/>
              </w:rPr>
            </w:pPr>
          </w:p>
        </w:tc>
        <w:tc>
          <w:tcPr>
            <w:tcW w:w="2084" w:type="dxa"/>
          </w:tcPr>
          <w:p w14:paraId="4E792969" w14:textId="77777777" w:rsidR="00182BC9" w:rsidRPr="009E723A" w:rsidRDefault="00182BC9" w:rsidP="00455B8B">
            <w:pPr>
              <w:spacing w:line="360" w:lineRule="auto"/>
              <w:rPr>
                <w:rFonts w:cstheme="minorHAnsi"/>
                <w:lang w:val="en-US"/>
              </w:rPr>
            </w:pPr>
            <w:r w:rsidRPr="009E723A">
              <w:rPr>
                <w:rFonts w:cstheme="minorHAnsi"/>
                <w:lang w:val="en-US"/>
              </w:rPr>
              <w:t>Medium</w:t>
            </w:r>
          </w:p>
        </w:tc>
        <w:tc>
          <w:tcPr>
            <w:tcW w:w="2294" w:type="dxa"/>
          </w:tcPr>
          <w:p w14:paraId="19367D9C" w14:textId="77777777" w:rsidR="00182BC9" w:rsidRPr="009E723A" w:rsidRDefault="00182BC9" w:rsidP="00455B8B">
            <w:pPr>
              <w:spacing w:line="360" w:lineRule="auto"/>
              <w:jc w:val="center"/>
              <w:rPr>
                <w:rFonts w:cstheme="minorHAnsi"/>
                <w:lang w:val="en-US"/>
              </w:rPr>
            </w:pPr>
            <w:r w:rsidRPr="009E723A">
              <w:rPr>
                <w:rFonts w:cstheme="minorHAnsi"/>
                <w:lang w:val="en-US"/>
              </w:rPr>
              <w:t>0.50</w:t>
            </w:r>
            <w:r w:rsidRPr="009E723A">
              <w:rPr>
                <w:rFonts w:cstheme="minorHAnsi"/>
                <w:vertAlign w:val="superscript"/>
                <w:lang w:val="en-US"/>
              </w:rPr>
              <w:t>k</w:t>
            </w:r>
          </w:p>
        </w:tc>
        <w:tc>
          <w:tcPr>
            <w:tcW w:w="2295" w:type="dxa"/>
          </w:tcPr>
          <w:p w14:paraId="5A7D82B1" w14:textId="77777777" w:rsidR="00182BC9" w:rsidRPr="009E723A" w:rsidRDefault="00182BC9" w:rsidP="00455B8B">
            <w:pPr>
              <w:spacing w:line="360" w:lineRule="auto"/>
              <w:jc w:val="center"/>
              <w:rPr>
                <w:rFonts w:cstheme="minorHAnsi"/>
                <w:lang w:val="en-US"/>
              </w:rPr>
            </w:pPr>
            <w:r w:rsidRPr="009E723A">
              <w:rPr>
                <w:rFonts w:cstheme="minorHAnsi"/>
                <w:lang w:val="en-US"/>
              </w:rPr>
              <w:t>0.72</w:t>
            </w:r>
            <w:r w:rsidRPr="009E723A">
              <w:rPr>
                <w:rFonts w:cstheme="minorHAnsi"/>
                <w:vertAlign w:val="superscript"/>
                <w:lang w:val="en-US"/>
              </w:rPr>
              <w:t>c</w:t>
            </w:r>
          </w:p>
        </w:tc>
      </w:tr>
      <w:tr w:rsidR="00182BC9" w:rsidRPr="009E723A" w14:paraId="5880AC63" w14:textId="77777777" w:rsidTr="00335AD3">
        <w:tc>
          <w:tcPr>
            <w:tcW w:w="2343" w:type="dxa"/>
            <w:vMerge/>
          </w:tcPr>
          <w:p w14:paraId="0575799F" w14:textId="77777777" w:rsidR="00182BC9" w:rsidRPr="009E723A" w:rsidRDefault="00182BC9" w:rsidP="0098166F">
            <w:pPr>
              <w:spacing w:line="360" w:lineRule="auto"/>
              <w:rPr>
                <w:rFonts w:cstheme="minorHAnsi"/>
                <w:lang w:val="en-US"/>
              </w:rPr>
            </w:pPr>
          </w:p>
        </w:tc>
        <w:tc>
          <w:tcPr>
            <w:tcW w:w="2084" w:type="dxa"/>
          </w:tcPr>
          <w:p w14:paraId="06C78C5A" w14:textId="77777777" w:rsidR="00182BC9" w:rsidRPr="009E723A" w:rsidRDefault="00182BC9" w:rsidP="00455B8B">
            <w:pPr>
              <w:spacing w:line="360" w:lineRule="auto"/>
              <w:rPr>
                <w:rFonts w:cstheme="minorHAnsi"/>
                <w:lang w:val="en-US"/>
              </w:rPr>
            </w:pPr>
            <w:r w:rsidRPr="009E723A">
              <w:rPr>
                <w:rFonts w:cstheme="minorHAnsi"/>
                <w:lang w:val="en-US"/>
              </w:rPr>
              <w:t>Low</w:t>
            </w:r>
          </w:p>
        </w:tc>
        <w:tc>
          <w:tcPr>
            <w:tcW w:w="2294" w:type="dxa"/>
          </w:tcPr>
          <w:p w14:paraId="30600607" w14:textId="77777777" w:rsidR="00182BC9" w:rsidRPr="009E723A" w:rsidRDefault="00182BC9" w:rsidP="00455B8B">
            <w:pPr>
              <w:spacing w:line="360" w:lineRule="auto"/>
              <w:jc w:val="center"/>
              <w:rPr>
                <w:rFonts w:cstheme="minorHAnsi"/>
                <w:lang w:val="en-US"/>
              </w:rPr>
            </w:pPr>
            <w:r w:rsidRPr="009E723A">
              <w:rPr>
                <w:rFonts w:cstheme="minorHAnsi"/>
                <w:lang w:val="en-US"/>
              </w:rPr>
              <w:t>0.47</w:t>
            </w:r>
            <w:r w:rsidRPr="009E723A">
              <w:rPr>
                <w:rFonts w:cstheme="minorHAnsi"/>
                <w:vertAlign w:val="superscript"/>
                <w:lang w:val="en-US"/>
              </w:rPr>
              <w:t>k</w:t>
            </w:r>
          </w:p>
        </w:tc>
        <w:tc>
          <w:tcPr>
            <w:tcW w:w="2295" w:type="dxa"/>
          </w:tcPr>
          <w:p w14:paraId="6ED41042" w14:textId="77777777" w:rsidR="00182BC9" w:rsidRPr="009E723A" w:rsidRDefault="00182BC9" w:rsidP="00455B8B">
            <w:pPr>
              <w:spacing w:line="360" w:lineRule="auto"/>
              <w:jc w:val="center"/>
              <w:rPr>
                <w:rFonts w:cstheme="minorHAnsi"/>
                <w:lang w:val="en-US"/>
              </w:rPr>
            </w:pPr>
            <w:r w:rsidRPr="009E723A">
              <w:rPr>
                <w:rFonts w:cstheme="minorHAnsi"/>
                <w:lang w:val="en-US"/>
              </w:rPr>
              <w:t>0.47</w:t>
            </w:r>
            <w:r w:rsidRPr="009E723A">
              <w:rPr>
                <w:rFonts w:cstheme="minorHAnsi"/>
                <w:vertAlign w:val="superscript"/>
                <w:lang w:val="en-US"/>
              </w:rPr>
              <w:t>k</w:t>
            </w:r>
          </w:p>
        </w:tc>
      </w:tr>
      <w:tr w:rsidR="00182BC9" w:rsidRPr="009E723A" w14:paraId="132E34B1" w14:textId="77777777" w:rsidTr="00335AD3">
        <w:tc>
          <w:tcPr>
            <w:tcW w:w="2343" w:type="dxa"/>
            <w:vMerge w:val="restart"/>
          </w:tcPr>
          <w:p w14:paraId="5B6227E8" w14:textId="7EB49616" w:rsidR="00182BC9" w:rsidRPr="009E723A" w:rsidRDefault="00596144" w:rsidP="0098166F">
            <w:pPr>
              <w:spacing w:line="360" w:lineRule="auto"/>
              <w:rPr>
                <w:rFonts w:cstheme="minorHAnsi"/>
                <w:lang w:val="en-US"/>
              </w:rPr>
            </w:pPr>
            <w:r w:rsidRPr="009E723A">
              <w:rPr>
                <w:rFonts w:cstheme="minorHAnsi"/>
                <w:lang w:val="en-US"/>
              </w:rPr>
              <w:t>US</w:t>
            </w:r>
            <w:r w:rsidR="000124E4">
              <w:rPr>
                <w:rFonts w:cstheme="minorHAnsi"/>
                <w:lang w:val="en-US"/>
              </w:rPr>
              <w:t>A</w:t>
            </w:r>
          </w:p>
        </w:tc>
        <w:tc>
          <w:tcPr>
            <w:tcW w:w="2084" w:type="dxa"/>
          </w:tcPr>
          <w:p w14:paraId="5FA1D63B" w14:textId="77777777" w:rsidR="00182BC9" w:rsidRPr="009E723A" w:rsidRDefault="00182BC9" w:rsidP="00455B8B">
            <w:pPr>
              <w:spacing w:line="360" w:lineRule="auto"/>
              <w:rPr>
                <w:rFonts w:cstheme="minorHAnsi"/>
                <w:lang w:val="en-US"/>
              </w:rPr>
            </w:pPr>
            <w:r w:rsidRPr="009E723A">
              <w:rPr>
                <w:rFonts w:cstheme="minorHAnsi"/>
                <w:lang w:val="en-US"/>
              </w:rPr>
              <w:t>High</w:t>
            </w:r>
          </w:p>
        </w:tc>
        <w:tc>
          <w:tcPr>
            <w:tcW w:w="2294" w:type="dxa"/>
            <w:vMerge w:val="restart"/>
            <w:vAlign w:val="center"/>
          </w:tcPr>
          <w:p w14:paraId="5EA4854D" w14:textId="77777777" w:rsidR="00182BC9" w:rsidRPr="009E723A" w:rsidRDefault="00182BC9" w:rsidP="00455B8B">
            <w:pPr>
              <w:spacing w:line="360" w:lineRule="auto"/>
              <w:jc w:val="center"/>
              <w:rPr>
                <w:rFonts w:cstheme="minorHAnsi"/>
                <w:lang w:val="en-US"/>
              </w:rPr>
            </w:pPr>
            <w:r w:rsidRPr="009E723A">
              <w:rPr>
                <w:rFonts w:cstheme="minorHAnsi"/>
                <w:lang w:val="en-US"/>
              </w:rPr>
              <w:t>0.50</w:t>
            </w:r>
            <w:r w:rsidRPr="009E723A">
              <w:rPr>
                <w:rFonts w:cstheme="minorHAnsi"/>
                <w:vertAlign w:val="superscript"/>
                <w:lang w:val="en-US"/>
              </w:rPr>
              <w:t>b</w:t>
            </w:r>
          </w:p>
        </w:tc>
        <w:tc>
          <w:tcPr>
            <w:tcW w:w="2295" w:type="dxa"/>
          </w:tcPr>
          <w:p w14:paraId="689ABC14" w14:textId="77777777" w:rsidR="00182BC9" w:rsidRPr="009E723A" w:rsidRDefault="00182BC9" w:rsidP="00455B8B">
            <w:pPr>
              <w:spacing w:line="360" w:lineRule="auto"/>
              <w:jc w:val="center"/>
              <w:rPr>
                <w:rFonts w:cstheme="minorHAnsi"/>
                <w:lang w:val="en-US"/>
              </w:rPr>
            </w:pPr>
            <w:r w:rsidRPr="009E723A">
              <w:rPr>
                <w:rFonts w:cstheme="minorHAnsi"/>
                <w:lang w:val="en-US"/>
              </w:rPr>
              <w:t>0.90</w:t>
            </w:r>
            <w:r w:rsidRPr="009E723A">
              <w:rPr>
                <w:rFonts w:cstheme="minorHAnsi"/>
                <w:vertAlign w:val="superscript"/>
                <w:lang w:val="en-US"/>
              </w:rPr>
              <w:t>g</w:t>
            </w:r>
          </w:p>
        </w:tc>
      </w:tr>
      <w:tr w:rsidR="00182BC9" w:rsidRPr="009E723A" w14:paraId="570AE96E" w14:textId="77777777" w:rsidTr="00455B8B">
        <w:tc>
          <w:tcPr>
            <w:tcW w:w="2343" w:type="dxa"/>
            <w:vMerge/>
          </w:tcPr>
          <w:p w14:paraId="6EA83394" w14:textId="77777777" w:rsidR="00182BC9" w:rsidRPr="009E723A" w:rsidRDefault="00182BC9" w:rsidP="00455B8B">
            <w:pPr>
              <w:spacing w:line="360" w:lineRule="auto"/>
              <w:rPr>
                <w:rFonts w:cstheme="minorHAnsi"/>
                <w:lang w:val="en-US"/>
              </w:rPr>
            </w:pPr>
          </w:p>
        </w:tc>
        <w:tc>
          <w:tcPr>
            <w:tcW w:w="2084" w:type="dxa"/>
          </w:tcPr>
          <w:p w14:paraId="45CFA755" w14:textId="77777777" w:rsidR="00182BC9" w:rsidRPr="009E723A" w:rsidRDefault="00182BC9" w:rsidP="00455B8B">
            <w:pPr>
              <w:spacing w:line="360" w:lineRule="auto"/>
              <w:rPr>
                <w:rFonts w:cstheme="minorHAnsi"/>
                <w:lang w:val="en-US"/>
              </w:rPr>
            </w:pPr>
            <w:r w:rsidRPr="009E723A">
              <w:rPr>
                <w:rFonts w:cstheme="minorHAnsi"/>
                <w:lang w:val="en-US"/>
              </w:rPr>
              <w:t>Medium</w:t>
            </w:r>
          </w:p>
        </w:tc>
        <w:tc>
          <w:tcPr>
            <w:tcW w:w="2294" w:type="dxa"/>
            <w:vMerge/>
          </w:tcPr>
          <w:p w14:paraId="4A533761" w14:textId="77777777" w:rsidR="00182BC9" w:rsidRPr="009E723A" w:rsidRDefault="00182BC9" w:rsidP="00455B8B">
            <w:pPr>
              <w:spacing w:line="360" w:lineRule="auto"/>
              <w:jc w:val="center"/>
              <w:rPr>
                <w:rFonts w:cstheme="minorHAnsi"/>
                <w:lang w:val="en-US"/>
              </w:rPr>
            </w:pPr>
          </w:p>
        </w:tc>
        <w:tc>
          <w:tcPr>
            <w:tcW w:w="2295" w:type="dxa"/>
          </w:tcPr>
          <w:p w14:paraId="7580535C" w14:textId="77777777" w:rsidR="00182BC9" w:rsidRPr="009E723A" w:rsidRDefault="00182BC9" w:rsidP="00455B8B">
            <w:pPr>
              <w:spacing w:line="360" w:lineRule="auto"/>
              <w:jc w:val="center"/>
              <w:rPr>
                <w:rFonts w:cstheme="minorHAnsi"/>
                <w:lang w:val="en-US"/>
              </w:rPr>
            </w:pPr>
            <w:r w:rsidRPr="009E723A">
              <w:rPr>
                <w:rFonts w:cstheme="minorHAnsi"/>
                <w:lang w:val="en-US"/>
              </w:rPr>
              <w:t>0.69</w:t>
            </w:r>
            <w:r w:rsidRPr="009E723A">
              <w:rPr>
                <w:rFonts w:cstheme="minorHAnsi"/>
                <w:vertAlign w:val="superscript"/>
                <w:lang w:val="en-US"/>
              </w:rPr>
              <w:t>h</w:t>
            </w:r>
          </w:p>
        </w:tc>
      </w:tr>
      <w:tr w:rsidR="00182BC9" w:rsidRPr="009E723A" w14:paraId="0839F97C" w14:textId="77777777" w:rsidTr="00455B8B">
        <w:tc>
          <w:tcPr>
            <w:tcW w:w="2343" w:type="dxa"/>
            <w:vMerge/>
          </w:tcPr>
          <w:p w14:paraId="58AA0849" w14:textId="77777777" w:rsidR="00182BC9" w:rsidRPr="009E723A" w:rsidRDefault="00182BC9" w:rsidP="00455B8B">
            <w:pPr>
              <w:spacing w:line="360" w:lineRule="auto"/>
              <w:rPr>
                <w:rFonts w:cstheme="minorHAnsi"/>
                <w:lang w:val="en-US"/>
              </w:rPr>
            </w:pPr>
          </w:p>
        </w:tc>
        <w:tc>
          <w:tcPr>
            <w:tcW w:w="2084" w:type="dxa"/>
          </w:tcPr>
          <w:p w14:paraId="0E0CC4DF" w14:textId="77777777" w:rsidR="00182BC9" w:rsidRPr="009E723A" w:rsidRDefault="00182BC9" w:rsidP="00455B8B">
            <w:pPr>
              <w:spacing w:line="360" w:lineRule="auto"/>
              <w:rPr>
                <w:rFonts w:cstheme="minorHAnsi"/>
                <w:lang w:val="en-US"/>
              </w:rPr>
            </w:pPr>
            <w:r w:rsidRPr="009E723A">
              <w:rPr>
                <w:rFonts w:cstheme="minorHAnsi"/>
                <w:lang w:val="en-US"/>
              </w:rPr>
              <w:t>Low</w:t>
            </w:r>
          </w:p>
        </w:tc>
        <w:tc>
          <w:tcPr>
            <w:tcW w:w="2294" w:type="dxa"/>
            <w:vMerge/>
          </w:tcPr>
          <w:p w14:paraId="1AE94527" w14:textId="77777777" w:rsidR="00182BC9" w:rsidRPr="009E723A" w:rsidRDefault="00182BC9" w:rsidP="00455B8B">
            <w:pPr>
              <w:spacing w:line="360" w:lineRule="auto"/>
              <w:jc w:val="center"/>
              <w:rPr>
                <w:rFonts w:cstheme="minorHAnsi"/>
                <w:lang w:val="en-US"/>
              </w:rPr>
            </w:pPr>
          </w:p>
        </w:tc>
        <w:tc>
          <w:tcPr>
            <w:tcW w:w="2295" w:type="dxa"/>
          </w:tcPr>
          <w:p w14:paraId="020EAE1B" w14:textId="77777777" w:rsidR="00182BC9" w:rsidRPr="009E723A" w:rsidRDefault="00182BC9" w:rsidP="00455B8B">
            <w:pPr>
              <w:spacing w:line="360" w:lineRule="auto"/>
              <w:jc w:val="center"/>
              <w:rPr>
                <w:rFonts w:cstheme="minorHAnsi"/>
                <w:lang w:val="en-US"/>
              </w:rPr>
            </w:pPr>
            <w:r w:rsidRPr="009E723A">
              <w:rPr>
                <w:rFonts w:cstheme="minorHAnsi"/>
                <w:lang w:val="en-US"/>
              </w:rPr>
              <w:t>0.50</w:t>
            </w:r>
            <w:r w:rsidRPr="009E723A">
              <w:rPr>
                <w:rFonts w:cstheme="minorHAnsi"/>
                <w:vertAlign w:val="superscript"/>
                <w:lang w:val="en-US"/>
              </w:rPr>
              <w:t>b</w:t>
            </w:r>
          </w:p>
        </w:tc>
      </w:tr>
    </w:tbl>
    <w:bookmarkEnd w:id="2"/>
    <w:p w14:paraId="64D50953" w14:textId="77777777" w:rsidR="00837A18" w:rsidRPr="009E723A" w:rsidRDefault="00837A18" w:rsidP="00837A18">
      <w:pPr>
        <w:spacing w:after="0" w:line="360" w:lineRule="auto"/>
        <w:rPr>
          <w:rFonts w:cstheme="minorHAnsi"/>
          <w:lang w:val="en-US"/>
        </w:rPr>
      </w:pPr>
      <w:r w:rsidRPr="009E723A">
        <w:rPr>
          <w:rFonts w:cstheme="minorHAnsi"/>
          <w:lang w:val="en-US"/>
        </w:rPr>
        <w:t>Linear extrapolation was used from 1950 to 2006.</w:t>
      </w:r>
    </w:p>
    <w:p w14:paraId="3324BBF4" w14:textId="77777777" w:rsidR="00182BC9" w:rsidRPr="009E723A" w:rsidRDefault="00182BC9" w:rsidP="00182BC9">
      <w:pPr>
        <w:spacing w:after="0" w:line="360" w:lineRule="auto"/>
        <w:rPr>
          <w:rFonts w:cstheme="minorHAnsi"/>
          <w:lang w:val="en-US"/>
        </w:rPr>
      </w:pPr>
      <w:r w:rsidRPr="009E723A">
        <w:rPr>
          <w:rFonts w:cstheme="minorHAnsi"/>
          <w:vertAlign w:val="superscript"/>
          <w:lang w:val="en-US"/>
        </w:rPr>
        <w:t>a</w:t>
      </w:r>
      <w:r w:rsidRPr="009E723A">
        <w:rPr>
          <w:rFonts w:cstheme="minorHAnsi"/>
          <w:lang w:val="en-US"/>
        </w:rPr>
        <w:t xml:space="preserve">2006 is the midpoint year of the recent incidence inputs identified in the literature review. </w:t>
      </w:r>
    </w:p>
    <w:p w14:paraId="318462F0" w14:textId="5531862B" w:rsidR="00182BC9" w:rsidRPr="009E723A" w:rsidRDefault="00182BC9" w:rsidP="00182BC9">
      <w:pPr>
        <w:spacing w:after="0" w:line="360" w:lineRule="auto"/>
        <w:rPr>
          <w:rFonts w:cstheme="minorHAnsi"/>
          <w:lang w:val="en-US"/>
        </w:rPr>
      </w:pPr>
      <w:proofErr w:type="spellStart"/>
      <w:r w:rsidRPr="009E723A">
        <w:rPr>
          <w:rFonts w:cstheme="minorHAnsi"/>
          <w:vertAlign w:val="superscript"/>
          <w:lang w:val="en-US"/>
        </w:rPr>
        <w:t>b</w:t>
      </w:r>
      <w:r w:rsidRPr="009E723A">
        <w:rPr>
          <w:rFonts w:cstheme="minorHAnsi"/>
          <w:lang w:val="en-US"/>
        </w:rPr>
        <w:t>Based</w:t>
      </w:r>
      <w:proofErr w:type="spellEnd"/>
      <w:r w:rsidRPr="009E723A">
        <w:rPr>
          <w:rFonts w:cstheme="minorHAnsi"/>
          <w:lang w:val="en-US"/>
        </w:rPr>
        <w:t xml:space="preserve"> on data from </w:t>
      </w:r>
      <w:proofErr w:type="spellStart"/>
      <w:r w:rsidRPr="009E723A">
        <w:rPr>
          <w:rFonts w:cstheme="minorHAnsi"/>
          <w:lang w:val="en-US"/>
        </w:rPr>
        <w:t>Kokmen</w:t>
      </w:r>
      <w:proofErr w:type="spellEnd"/>
      <w:r w:rsidRPr="009E723A">
        <w:rPr>
          <w:rFonts w:cstheme="minorHAnsi"/>
          <w:lang w:val="en-US"/>
        </w:rPr>
        <w:t xml:space="preserve"> </w:t>
      </w:r>
      <w:r w:rsidRPr="009E723A">
        <w:rPr>
          <w:rFonts w:cstheme="minorHAnsi"/>
          <w:iCs/>
          <w:lang w:val="en-US"/>
        </w:rPr>
        <w:t>et al</w:t>
      </w:r>
      <w:r w:rsidR="00DC2129">
        <w:rPr>
          <w:rFonts w:cstheme="minorHAnsi"/>
          <w:iCs/>
          <w:lang w:val="en-US"/>
        </w:rPr>
        <w:t>.</w:t>
      </w:r>
      <w:r w:rsidRPr="009E723A">
        <w:rPr>
          <w:rFonts w:cstheme="minorHAnsi"/>
          <w:lang w:val="en-US"/>
        </w:rPr>
        <w:t xml:space="preserve"> 1994</w:t>
      </w:r>
      <w:r w:rsidR="00DC2129">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&lt;EndNote&gt;&lt;Cite&gt;&lt;Author&gt;Kokmen&lt;/Author&gt;&lt;Year&gt;1994&lt;/Year&gt;&lt;RecNum&gt;18&lt;/RecNum&gt;&lt;DisplayText&gt;[3]&lt;/DisplayText&gt;&lt;record&gt;&lt;rec-number&gt;18&lt;/rec-number&gt;&lt;foreign-keys&gt;&lt;key app="EN" db-id="szraxwfw7axvvzesf265ff99zvsxx905vrts" timestamp="1590741590"&gt;18&lt;/key&gt;&lt;/foreign-keys&gt;&lt;ref-type name="Journal Article"&gt;17&lt;/ref-type&gt;&lt;contributors&gt;&lt;authors&gt;&lt;author&gt;Kokmen, E.&lt;/author&gt;&lt;author&gt;Ozekmekci, F. S.&lt;/author&gt;&lt;author&gt;Beard, C. M.&lt;/author&gt;&lt;author&gt;O&amp;apos;Brien, P. C.&lt;/author&gt;&lt;author&gt;Kurland, L. T.&lt;/author&gt;&lt;/authors&gt;&lt;/contributors&gt;&lt;auth-address&gt;Department of Neurology, Mayo Clinic, Rochester, Minn.&lt;/auth-address&gt;&lt;titles&gt;&lt;title&gt;Incidence and prevalence of Huntington&amp;apos;s disease in Olmsted County, Minnesota (1950 through 1989)&lt;/title&gt;&lt;secondary-title&gt;Arch Neurol&lt;/secondary-title&gt;&lt;/titles&gt;&lt;periodical&gt;&lt;full-title&gt;Arch Neurol&lt;/full-title&gt;&lt;/periodical&gt;&lt;pages&gt;696–8&lt;/pages&gt;&lt;volume&gt;51&lt;/volume&gt;&lt;number&gt;7&lt;/number&gt;&lt;edition&gt;1994/07/01&lt;/edition&gt;&lt;keywords&gt;&lt;keyword&gt;Female&lt;/keyword&gt;&lt;keyword&gt;Humans&lt;/keyword&gt;&lt;keyword&gt;Huntington Disease/*epidemiology&lt;/keyword&gt;&lt;keyword&gt;Incidence&lt;/keyword&gt;&lt;keyword&gt;Male&lt;/keyword&gt;&lt;keyword&gt;Minnesota/epidemiology&lt;/keyword&gt;&lt;keyword&gt;Prevalence&lt;/keyword&gt;&lt;/keywords&gt;&lt;dates&gt;&lt;year&gt;1994&lt;/year&gt;&lt;pub-dates&gt;&lt;date&gt;Jul&lt;/date&gt;&lt;/pub-dates&gt;&lt;/dates&gt;&lt;isbn&gt;0003-9942 (Print)&amp;#xD;0003-9942&lt;/isbn&gt;&lt;accession-num&gt;8018043&lt;/accession-num&gt;&lt;urls&gt;&lt;/urls&gt;&lt;electronic-resource-num&gt;10.1001/archneur.1994.00540190076018&lt;/electronic-resource-num&gt;&lt;remote-database-provider&gt;NLM&lt;/remote-database-provider&gt;&lt;language&gt;eng&lt;/language&gt;&lt;/record&gt;&lt;/Cite&gt;&lt;/EndNote&gt;</w:instrText>
      </w:r>
      <w:r w:rsidRPr="009E723A">
        <w:rPr>
          <w:rFonts w:cstheme="minorHAnsi"/>
          <w:lang w:val="en-US"/>
        </w:rPr>
        <w:fldChar w:fldCharType="separate"/>
      </w:r>
      <w:r w:rsidR="00042257">
        <w:rPr>
          <w:rFonts w:cstheme="minorHAnsi"/>
          <w:noProof/>
          <w:lang w:val="en-US"/>
        </w:rPr>
        <w:t>[3]</w:t>
      </w:r>
      <w:r w:rsidRPr="009E723A">
        <w:rPr>
          <w:rFonts w:cstheme="minorHAnsi"/>
          <w:lang w:val="en-US"/>
        </w:rPr>
        <w:fldChar w:fldCharType="end"/>
      </w:r>
      <w:r w:rsidR="00837A18" w:rsidRPr="009E723A">
        <w:rPr>
          <w:rFonts w:cstheme="minorHAnsi"/>
          <w:lang w:val="en-US"/>
        </w:rPr>
        <w:t xml:space="preserve"> </w:t>
      </w:r>
      <w:proofErr w:type="spellStart"/>
      <w:r w:rsidRPr="009E723A">
        <w:rPr>
          <w:rFonts w:cstheme="minorHAnsi"/>
          <w:vertAlign w:val="superscript"/>
          <w:lang w:val="en-US"/>
        </w:rPr>
        <w:t>c</w:t>
      </w:r>
      <w:r w:rsidRPr="009E723A">
        <w:rPr>
          <w:rFonts w:cstheme="minorHAnsi"/>
          <w:lang w:val="en-US"/>
        </w:rPr>
        <w:t>Based</w:t>
      </w:r>
      <w:proofErr w:type="spellEnd"/>
      <w:r w:rsidRPr="009E723A">
        <w:rPr>
          <w:rFonts w:cstheme="minorHAnsi"/>
          <w:lang w:val="en-US"/>
        </w:rPr>
        <w:t xml:space="preserve"> on data from Wexler </w:t>
      </w:r>
      <w:r w:rsidRPr="009E723A">
        <w:rPr>
          <w:rFonts w:cstheme="minorHAnsi"/>
          <w:iCs/>
          <w:lang w:val="en-US"/>
        </w:rPr>
        <w:t>et al</w:t>
      </w:r>
      <w:r w:rsidR="00DC2129">
        <w:rPr>
          <w:rFonts w:cstheme="minorHAnsi"/>
          <w:iCs/>
          <w:lang w:val="en-US"/>
        </w:rPr>
        <w:t>.</w:t>
      </w:r>
      <w:r w:rsidRPr="009E723A">
        <w:rPr>
          <w:rFonts w:cstheme="minorHAnsi"/>
          <w:lang w:val="en-US"/>
        </w:rPr>
        <w:t xml:space="preserve"> 2016</w:t>
      </w:r>
      <w:r w:rsidR="00DC2129">
        <w:rPr>
          <w:rFonts w:cstheme="minorHAnsi"/>
          <w:lang w:val="en-US"/>
        </w:rPr>
        <w:t xml:space="preserve"> </w:t>
      </w:r>
      <w:r w:rsidRPr="009E723A">
        <w:rPr>
          <w:rFonts w:cstheme="minorHAnsi"/>
          <w:lang w:val="en-US"/>
        </w:rPr>
        <w:fldChar w:fldCharType="begin">
          <w:fldData xml:space="preserve">PEVuZE5vdGU+PENpdGU+PEF1dGhvcj5XZXhsZXI8L0F1dGhvcj48WWVhcj4yMDE2PC9ZZWFyPjxS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</w:fldData>
        </w:fldChar>
      </w:r>
      <w:r w:rsidR="00042257">
        <w:rPr>
          <w:rFonts w:cstheme="minorHAnsi"/>
          <w:lang w:val="en-US"/>
        </w:rPr>
        <w:instrText xml:space="preserve"> ADDIN EN.CITE </w:instrText>
      </w:r>
      <w:r w:rsidR="00042257">
        <w:rPr>
          <w:rFonts w:cstheme="minorHAnsi"/>
          <w:lang w:val="en-US"/>
        </w:rPr>
        <w:fldChar w:fldCharType="begin">
          <w:fldData xml:space="preserve">PEVuZE5vdGU+PENpdGU+PEF1dGhvcj5XZXhsZXI8L0F1dGhvcj48WWVhcj4yMDE2PC9ZZWFyPjxS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</w:fldData>
        </w:fldChar>
      </w:r>
      <w:r w:rsidR="00042257">
        <w:rPr>
          <w:rFonts w:cstheme="minorHAnsi"/>
          <w:lang w:val="en-US"/>
        </w:rPr>
        <w:instrText xml:space="preserve"> ADDIN EN.CITE.DATA </w:instrText>
      </w:r>
      <w:r w:rsidR="00042257">
        <w:rPr>
          <w:rFonts w:cstheme="minorHAnsi"/>
          <w:lang w:val="en-US"/>
        </w:rPr>
      </w:r>
      <w:r w:rsidR="00042257">
        <w:rPr>
          <w:rFonts w:cstheme="minorHAnsi"/>
          <w:lang w:val="en-US"/>
        </w:rPr>
        <w:fldChar w:fldCharType="end"/>
      </w:r>
      <w:r w:rsidRPr="009E723A">
        <w:rPr>
          <w:rFonts w:cstheme="minorHAnsi"/>
          <w:lang w:val="en-US"/>
        </w:rPr>
      </w:r>
      <w:r w:rsidRPr="009E723A">
        <w:rPr>
          <w:rFonts w:cstheme="minorHAnsi"/>
          <w:lang w:val="en-US"/>
        </w:rPr>
        <w:fldChar w:fldCharType="separate"/>
      </w:r>
      <w:r w:rsidR="00042257">
        <w:rPr>
          <w:rFonts w:cstheme="minorHAnsi"/>
          <w:noProof/>
          <w:lang w:val="en-US"/>
        </w:rPr>
        <w:t>[4]</w:t>
      </w:r>
      <w:r w:rsidRPr="009E723A">
        <w:rPr>
          <w:rFonts w:cstheme="minorHAnsi"/>
          <w:lang w:val="en-US"/>
        </w:rPr>
        <w:fldChar w:fldCharType="end"/>
      </w:r>
      <w:r w:rsidR="00837A18" w:rsidRPr="009E723A">
        <w:rPr>
          <w:rFonts w:cstheme="minorHAnsi"/>
          <w:lang w:val="en-US"/>
        </w:rPr>
        <w:t xml:space="preserve"> </w:t>
      </w:r>
      <w:proofErr w:type="spellStart"/>
      <w:r w:rsidRPr="009E723A">
        <w:rPr>
          <w:rFonts w:cstheme="minorHAnsi"/>
          <w:vertAlign w:val="superscript"/>
          <w:lang w:val="en-US"/>
        </w:rPr>
        <w:t>d</w:t>
      </w:r>
      <w:r w:rsidRPr="009E723A">
        <w:rPr>
          <w:rFonts w:cstheme="minorHAnsi"/>
          <w:lang w:val="en-US"/>
        </w:rPr>
        <w:t>Based</w:t>
      </w:r>
      <w:proofErr w:type="spellEnd"/>
      <w:r w:rsidRPr="009E723A">
        <w:rPr>
          <w:rFonts w:cstheme="minorHAnsi"/>
          <w:lang w:val="en-US"/>
        </w:rPr>
        <w:t xml:space="preserve"> on proportional adjustment of data from </w:t>
      </w:r>
      <w:proofErr w:type="spellStart"/>
      <w:r w:rsidRPr="009E723A">
        <w:rPr>
          <w:rFonts w:cstheme="minorHAnsi"/>
          <w:lang w:val="en-US"/>
        </w:rPr>
        <w:t>Kokmen</w:t>
      </w:r>
      <w:proofErr w:type="spellEnd"/>
      <w:r w:rsidRPr="009E723A">
        <w:rPr>
          <w:rFonts w:cstheme="minorHAnsi"/>
          <w:lang w:val="en-US"/>
        </w:rPr>
        <w:t xml:space="preserve"> </w:t>
      </w:r>
      <w:r w:rsidRPr="009E723A">
        <w:rPr>
          <w:rFonts w:cstheme="minorHAnsi"/>
          <w:iCs/>
          <w:lang w:val="en-US"/>
        </w:rPr>
        <w:t>et al</w:t>
      </w:r>
      <w:r w:rsidR="00DC2129">
        <w:rPr>
          <w:rFonts w:cstheme="minorHAnsi"/>
          <w:iCs/>
          <w:lang w:val="en-US"/>
        </w:rPr>
        <w:t>.</w:t>
      </w:r>
      <w:r w:rsidRPr="009E723A">
        <w:rPr>
          <w:rFonts w:cstheme="minorHAnsi"/>
          <w:lang w:val="en-US"/>
        </w:rPr>
        <w:t xml:space="preserve"> 1994</w:t>
      </w:r>
      <w:r w:rsidR="00DC2129">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&lt;EndNote&gt;&lt;Cite&gt;&lt;Author&gt;Kokmen&lt;/Author&gt;&lt;Year&gt;1994&lt;/Year&gt;&lt;RecNum&gt;18&lt;/RecNum&gt;&lt;DisplayText&gt;[3]&lt;/DisplayText&gt;&lt;record&gt;&lt;rec-number&gt;18&lt;/rec-number&gt;&lt;foreign-keys&gt;&lt;key app="EN" db-id="szraxwfw7axvvzesf265ff99zvsxx905vrts" timestamp="1590741590"&gt;18&lt;/key&gt;&lt;/foreign-keys&gt;&lt;ref-type name="Journal Article"&gt;17&lt;/ref-type&gt;&lt;contributors&gt;&lt;authors&gt;&lt;author&gt;Kokmen, E.&lt;/author&gt;&lt;author&gt;Ozekmekci, F. S.&lt;/author&gt;&lt;author&gt;Beard, C. M.&lt;/author&gt;&lt;author&gt;O&amp;apos;Brien, P. C.&lt;/author&gt;&lt;author&gt;Kurland, L. T.&lt;/author&gt;&lt;/authors&gt;&lt;/contributors&gt;&lt;auth-address&gt;Department of Neurology, Mayo Clinic, Rochester, Minn.&lt;/auth-address&gt;&lt;titles&gt;&lt;title&gt;Incidence and prevalence of Huntington&amp;apos;s disease in Olmsted County, Minnesota (1950 through 1989)&lt;/title&gt;&lt;secondary-title&gt;Arch Neurol&lt;/secondary-title&gt;&lt;/titles&gt;&lt;periodical&gt;&lt;full-title&gt;Arch Neurol&lt;/full-title&gt;&lt;/periodical&gt;&lt;pages&gt;696–8&lt;/pages&gt;&lt;volume&gt;51&lt;/volume&gt;&lt;number&gt;7&lt;/number&gt;&lt;edition&gt;1994/07/01&lt;/edition&gt;&lt;keywords&gt;&lt;keyword&gt;Female&lt;/keyword&gt;&lt;keyword&gt;Humans&lt;/keyword&gt;&lt;keyword&gt;Huntington Disease/*epidemiology&lt;/keyword&gt;&lt;keyword&gt;Incidence&lt;/keyword&gt;&lt;keyword&gt;Male&lt;/keyword&gt;&lt;keyword&gt;Minnesota/epidemiology&lt;/keyword&gt;&lt;keyword&gt;Prevalence&lt;/keyword&gt;&lt;/keywords&gt;&lt;dates&gt;&lt;year&gt;1994&lt;/year&gt;&lt;pub-dates&gt;&lt;date&gt;Jul&lt;/date&gt;&lt;/pub-dates&gt;&lt;/dates&gt;&lt;isbn&gt;0003-9942 (Print)&amp;#xD;0003-9942&lt;/isbn&gt;&lt;accession-num&gt;8018043&lt;/accession-num&gt;&lt;urls&gt;&lt;/urls&gt;&lt;electronic-resource-num&gt;10.1001/archneur.1994.00540190076018&lt;/electronic-resource-num&gt;&lt;remote-database-provider&gt;NLM&lt;/remote-database-provider&gt;&lt;language&gt;eng&lt;/language&gt;&lt;/record&gt;&lt;/Cite&gt;&lt;/EndNote&gt;</w:instrText>
      </w:r>
      <w:r w:rsidRPr="009E723A">
        <w:rPr>
          <w:rFonts w:cstheme="minorHAnsi"/>
          <w:lang w:val="en-US"/>
        </w:rPr>
        <w:fldChar w:fldCharType="separate"/>
      </w:r>
      <w:r w:rsidR="00042257">
        <w:rPr>
          <w:rFonts w:cstheme="minorHAnsi"/>
          <w:noProof/>
          <w:lang w:val="en-US"/>
        </w:rPr>
        <w:t>[3]</w:t>
      </w:r>
      <w:r w:rsidRPr="009E723A">
        <w:rPr>
          <w:rFonts w:cstheme="minorHAnsi"/>
          <w:lang w:val="en-US"/>
        </w:rPr>
        <w:fldChar w:fldCharType="end"/>
      </w:r>
      <w:r w:rsidR="00837A18" w:rsidRPr="009E723A">
        <w:rPr>
          <w:rFonts w:cstheme="minorHAnsi"/>
          <w:lang w:val="en-US"/>
        </w:rPr>
        <w:t xml:space="preserve"> </w:t>
      </w:r>
      <w:proofErr w:type="spellStart"/>
      <w:r w:rsidRPr="009E723A">
        <w:rPr>
          <w:rFonts w:cstheme="minorHAnsi"/>
          <w:vertAlign w:val="superscript"/>
          <w:lang w:val="en-US"/>
        </w:rPr>
        <w:t>e</w:t>
      </w:r>
      <w:r w:rsidRPr="009E723A">
        <w:rPr>
          <w:rFonts w:cstheme="minorHAnsi"/>
          <w:lang w:val="en-US"/>
        </w:rPr>
        <w:t>Back</w:t>
      </w:r>
      <w:proofErr w:type="spellEnd"/>
      <w:r w:rsidRPr="009E723A">
        <w:rPr>
          <w:rFonts w:cstheme="minorHAnsi"/>
          <w:lang w:val="en-US"/>
        </w:rPr>
        <w:t xml:space="preserve">-calculated from prevalence based on unpublished data from the </w:t>
      </w:r>
      <w:r w:rsidR="00B92F7D" w:rsidRPr="009E723A">
        <w:rPr>
          <w:rFonts w:cstheme="minorHAnsi"/>
          <w:lang w:val="en-US"/>
        </w:rPr>
        <w:t>Brazilian Huntington’s Disease Patients’ Association</w:t>
      </w:r>
      <w:r w:rsidR="00837A18" w:rsidRPr="009E723A">
        <w:rPr>
          <w:rFonts w:cstheme="minorHAnsi"/>
          <w:lang w:val="en-US"/>
        </w:rPr>
        <w:t xml:space="preserve">. </w:t>
      </w:r>
      <w:proofErr w:type="spellStart"/>
      <w:r w:rsidRPr="009E723A">
        <w:rPr>
          <w:rFonts w:cstheme="minorHAnsi"/>
          <w:vertAlign w:val="superscript"/>
          <w:lang w:val="en-US"/>
        </w:rPr>
        <w:t>f</w:t>
      </w:r>
      <w:r w:rsidRPr="009E723A">
        <w:rPr>
          <w:rFonts w:cstheme="minorHAnsi"/>
          <w:lang w:val="en-US"/>
        </w:rPr>
        <w:t>Back</w:t>
      </w:r>
      <w:proofErr w:type="spellEnd"/>
      <w:r w:rsidRPr="009E723A">
        <w:rPr>
          <w:rFonts w:cstheme="minorHAnsi"/>
          <w:lang w:val="en-US"/>
        </w:rPr>
        <w:t xml:space="preserve">-calculated from prevalence based on </w:t>
      </w:r>
      <w:proofErr w:type="spellStart"/>
      <w:r w:rsidRPr="009E723A">
        <w:rPr>
          <w:rFonts w:cstheme="minorHAnsi"/>
          <w:lang w:val="en-US"/>
        </w:rPr>
        <w:t>Castilhos</w:t>
      </w:r>
      <w:proofErr w:type="spellEnd"/>
      <w:r w:rsidRPr="009E723A">
        <w:rPr>
          <w:rFonts w:cstheme="minorHAnsi"/>
          <w:lang w:val="en-US"/>
        </w:rPr>
        <w:t xml:space="preserve"> </w:t>
      </w:r>
      <w:r w:rsidRPr="009E723A">
        <w:rPr>
          <w:rFonts w:cstheme="minorHAnsi"/>
          <w:iCs/>
          <w:lang w:val="en-US"/>
        </w:rPr>
        <w:t>et al</w:t>
      </w:r>
      <w:r w:rsidR="00DC2129">
        <w:rPr>
          <w:rFonts w:cstheme="minorHAnsi"/>
          <w:iCs/>
          <w:lang w:val="en-US"/>
        </w:rPr>
        <w:t>.</w:t>
      </w:r>
      <w:r w:rsidRPr="009E723A">
        <w:rPr>
          <w:rFonts w:cstheme="minorHAnsi"/>
          <w:lang w:val="en-US"/>
        </w:rPr>
        <w:t xml:space="preserve"> 2019</w:t>
      </w:r>
      <w:r w:rsidR="00DC2129">
        <w:rPr>
          <w:rFonts w:cstheme="minorHAnsi"/>
          <w:lang w:val="en-US"/>
        </w:rPr>
        <w:t xml:space="preserve"> </w:t>
      </w:r>
      <w:r w:rsidRPr="009E723A">
        <w:rPr>
          <w:rFonts w:cstheme="minorHAnsi"/>
          <w:lang w:val="en-US"/>
        </w:rPr>
        <w:fldChar w:fldCharType="begin">
          <w:fldData xml:space="preserve">PEVuZE5vdGU+PENpdGU+PEF1dGhvcj5DYXN0aWxob3M8L0F1dGhvcj48WWVhcj4yMDE5PC9ZZWFy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</w:fldData>
        </w:fldChar>
      </w:r>
      <w:r w:rsidR="00042257">
        <w:rPr>
          <w:rFonts w:cstheme="minorHAnsi"/>
          <w:lang w:val="en-US"/>
        </w:rPr>
        <w:instrText xml:space="preserve"> ADDIN EN.CITE </w:instrText>
      </w:r>
      <w:r w:rsidR="00042257">
        <w:rPr>
          <w:rFonts w:cstheme="minorHAnsi"/>
          <w:lang w:val="en-US"/>
        </w:rPr>
        <w:fldChar w:fldCharType="begin">
          <w:fldData xml:space="preserve">PEVuZE5vdGU+PENpdGU+PEF1dGhvcj5DYXN0aWxob3M8L0F1dGhvcj48WWVhcj4yMDE5PC9ZZWFy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</w:fldData>
        </w:fldChar>
      </w:r>
      <w:r w:rsidR="00042257">
        <w:rPr>
          <w:rFonts w:cstheme="minorHAnsi"/>
          <w:lang w:val="en-US"/>
        </w:rPr>
        <w:instrText xml:space="preserve"> ADDIN EN.CITE.DATA </w:instrText>
      </w:r>
      <w:r w:rsidR="00042257">
        <w:rPr>
          <w:rFonts w:cstheme="minorHAnsi"/>
          <w:lang w:val="en-US"/>
        </w:rPr>
      </w:r>
      <w:r w:rsidR="00042257">
        <w:rPr>
          <w:rFonts w:cstheme="minorHAnsi"/>
          <w:lang w:val="en-US"/>
        </w:rPr>
        <w:fldChar w:fldCharType="end"/>
      </w:r>
      <w:r w:rsidRPr="009E723A">
        <w:rPr>
          <w:rFonts w:cstheme="minorHAnsi"/>
          <w:lang w:val="en-US"/>
        </w:rPr>
      </w:r>
      <w:r w:rsidRPr="009E723A">
        <w:rPr>
          <w:rFonts w:cstheme="minorHAnsi"/>
          <w:lang w:val="en-US"/>
        </w:rPr>
        <w:fldChar w:fldCharType="separate"/>
      </w:r>
      <w:r w:rsidR="00042257">
        <w:rPr>
          <w:rFonts w:cstheme="minorHAnsi"/>
          <w:noProof/>
          <w:lang w:val="en-US"/>
        </w:rPr>
        <w:t>[5]</w:t>
      </w:r>
      <w:r w:rsidRPr="009E723A">
        <w:rPr>
          <w:rFonts w:cstheme="minorHAnsi"/>
          <w:lang w:val="en-US"/>
        </w:rPr>
        <w:fldChar w:fldCharType="end"/>
      </w:r>
      <w:r w:rsidRPr="009E723A">
        <w:rPr>
          <w:rFonts w:cstheme="minorHAnsi"/>
          <w:lang w:val="en-US"/>
        </w:rPr>
        <w:t xml:space="preserve"> </w:t>
      </w:r>
      <w:proofErr w:type="spellStart"/>
      <w:r w:rsidRPr="009E723A">
        <w:rPr>
          <w:rFonts w:cstheme="minorHAnsi"/>
          <w:vertAlign w:val="superscript"/>
          <w:lang w:val="en-US"/>
        </w:rPr>
        <w:t>g</w:t>
      </w:r>
      <w:r w:rsidRPr="009E723A">
        <w:rPr>
          <w:rFonts w:cstheme="minorHAnsi"/>
          <w:lang w:val="en-US"/>
        </w:rPr>
        <w:t>Based</w:t>
      </w:r>
      <w:proofErr w:type="spellEnd"/>
      <w:r w:rsidRPr="009E723A">
        <w:rPr>
          <w:rFonts w:cstheme="minorHAnsi"/>
          <w:lang w:val="en-US"/>
        </w:rPr>
        <w:t xml:space="preserve"> on data from </w:t>
      </w:r>
      <w:proofErr w:type="spellStart"/>
      <w:r w:rsidRPr="009E723A">
        <w:rPr>
          <w:rFonts w:cstheme="minorHAnsi"/>
          <w:lang w:val="en-US"/>
        </w:rPr>
        <w:t>Ohlmeier</w:t>
      </w:r>
      <w:proofErr w:type="spellEnd"/>
      <w:r w:rsidRPr="009E723A">
        <w:rPr>
          <w:rFonts w:cstheme="minorHAnsi"/>
          <w:lang w:val="en-US"/>
        </w:rPr>
        <w:t xml:space="preserve"> </w:t>
      </w:r>
      <w:r w:rsidRPr="009E723A">
        <w:rPr>
          <w:rFonts w:cstheme="minorHAnsi"/>
          <w:iCs/>
          <w:lang w:val="en-US"/>
        </w:rPr>
        <w:t>et al</w:t>
      </w:r>
      <w:r w:rsidR="00DC2129">
        <w:rPr>
          <w:rFonts w:cstheme="minorHAnsi"/>
          <w:iCs/>
          <w:lang w:val="en-US"/>
        </w:rPr>
        <w:t>.</w:t>
      </w:r>
      <w:r w:rsidRPr="009E723A">
        <w:rPr>
          <w:rFonts w:cstheme="minorHAnsi"/>
          <w:lang w:val="en-US"/>
        </w:rPr>
        <w:t xml:space="preserve"> 2019</w:t>
      </w:r>
      <w:r w:rsidR="00DC2129">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&lt;EndNote&gt;&lt;Cite&gt;&lt;Author&gt;Ohlmeier&lt;/Author&gt;&lt;Year&gt;2019&lt;/Year&gt;&lt;RecNum&gt;23&lt;/RecNum&gt;&lt;DisplayText&gt;[1]&lt;/DisplayText&gt;&lt;record&gt;&lt;rec-number&gt;23&lt;/rec-number&gt;&lt;foreign-keys&gt;&lt;key app="EN" db-id="szraxwfw7axvvzesf265ff99zvsxx905vrts" timestamp="1590741590"&gt;23&lt;/key&gt;&lt;/foreign-keys&gt;&lt;ref-type name="Journal Article"&gt;17&lt;/ref-type&gt;&lt;contributors&gt;&lt;authors&gt;&lt;author&gt;Ohlmeier, Christoph&lt;/author&gt;&lt;author&gt;Saum, Kai-Uwe&lt;/author&gt;&lt;author&gt;Galetzka, Wolfgang&lt;/author&gt;&lt;author&gt;Beier, Dominik&lt;/author&gt;&lt;author&gt;Gothe, Holger&lt;/author&gt;&lt;/authors&gt;&lt;/contributors&gt;&lt;titles&gt;&lt;title&gt;Epidemiology and health care utilization of patients suffering from Huntington’s disease in Germany: real world evidence based on German claims data&lt;/title&gt;&lt;secondary-title&gt;BMC Neurology&lt;/secondary-title&gt;&lt;/titles&gt;&lt;periodical&gt;&lt;full-title&gt;BMC Neurology&lt;/full-title&gt;&lt;/periodical&gt;&lt;pages&gt;318&lt;/pages&gt;&lt;volume&gt;19&lt;/volume&gt;&lt;number&gt;1&lt;/number&gt;&lt;dates&gt;&lt;year&gt;2019&lt;/year&gt;&lt;pub-dates&gt;&lt;date&gt;2019/12/10&lt;/date&gt;&lt;/pub-dates&gt;&lt;/dates&gt;&lt;isbn&gt;1471-2377&lt;/isbn&gt;&lt;urls&gt;&lt;related-urls&gt;&lt;url&gt;https://doi.org/10.1186/s12883-019-1556-3&lt;/url&gt;&lt;/related-urls&gt;&lt;/urls&gt;&lt;electronic-resource-num&gt;10.1186/s12883-019-1556-3&lt;/electronic-resource-num&gt;&lt;/record&gt;&lt;/Cite&gt;&lt;/EndNote&gt;</w:instrText>
      </w:r>
      <w:r w:rsidRPr="009E723A">
        <w:rPr>
          <w:rFonts w:cstheme="minorHAnsi"/>
          <w:lang w:val="en-US"/>
        </w:rPr>
        <w:fldChar w:fldCharType="separate"/>
      </w:r>
      <w:r w:rsidR="00042257">
        <w:rPr>
          <w:rFonts w:cstheme="minorHAnsi"/>
          <w:noProof/>
          <w:lang w:val="en-US"/>
        </w:rPr>
        <w:t>[1]</w:t>
      </w:r>
      <w:r w:rsidRPr="009E723A">
        <w:rPr>
          <w:rFonts w:cstheme="minorHAnsi"/>
          <w:lang w:val="en-US"/>
        </w:rPr>
        <w:fldChar w:fldCharType="end"/>
      </w:r>
      <w:r w:rsidR="00837A18" w:rsidRPr="009E723A">
        <w:rPr>
          <w:rFonts w:cstheme="minorHAnsi"/>
          <w:lang w:val="en-US"/>
        </w:rPr>
        <w:t xml:space="preserve"> </w:t>
      </w:r>
      <w:proofErr w:type="spellStart"/>
      <w:r w:rsidRPr="009E723A">
        <w:rPr>
          <w:rFonts w:cstheme="minorHAnsi"/>
          <w:vertAlign w:val="superscript"/>
          <w:lang w:val="en-US"/>
        </w:rPr>
        <w:t>h</w:t>
      </w:r>
      <w:r w:rsidRPr="009E723A">
        <w:rPr>
          <w:rFonts w:cstheme="minorHAnsi"/>
          <w:lang w:val="en-US"/>
        </w:rPr>
        <w:t>Based</w:t>
      </w:r>
      <w:proofErr w:type="spellEnd"/>
      <w:r w:rsidRPr="009E723A">
        <w:rPr>
          <w:rFonts w:cstheme="minorHAnsi"/>
          <w:lang w:val="en-US"/>
        </w:rPr>
        <w:t xml:space="preserve"> on data from Almqvist </w:t>
      </w:r>
      <w:r w:rsidRPr="009E723A">
        <w:rPr>
          <w:rFonts w:cstheme="minorHAnsi"/>
          <w:iCs/>
          <w:lang w:val="en-US"/>
        </w:rPr>
        <w:t>et al</w:t>
      </w:r>
      <w:r w:rsidR="00DC2129">
        <w:rPr>
          <w:rFonts w:cstheme="minorHAnsi"/>
          <w:iCs/>
          <w:lang w:val="en-US"/>
        </w:rPr>
        <w:t>.</w:t>
      </w:r>
      <w:r w:rsidRPr="009E723A">
        <w:rPr>
          <w:rFonts w:cstheme="minorHAnsi"/>
          <w:lang w:val="en-US"/>
        </w:rPr>
        <w:t xml:space="preserve"> 2001</w:t>
      </w:r>
      <w:r w:rsidR="00DC2129">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&lt;EndNote&gt;&lt;Cite&gt;&lt;Author&gt;Almqvist&lt;/Author&gt;&lt;Year&gt;2001&lt;/Year&gt;&lt;RecNum&gt;22&lt;/RecNum&gt;&lt;DisplayText&gt;[6]&lt;/DisplayText&gt;&lt;record&gt;&lt;rec-number&gt;22&lt;/rec-number&gt;&lt;foreign-keys&gt;&lt;key app="EN" db-id="szraxwfw7axvvzesf265ff99zvsxx905vrts" timestamp="1590741590"&gt;22&lt;/key&gt;&lt;/foreign-keys&gt;&lt;ref-type name="Journal Article"&gt;17&lt;/ref-type&gt;&lt;contributors&gt;&lt;authors&gt;&lt;author&gt;Almqvist, EW&lt;/author&gt;&lt;author&gt;Elterman, DS&lt;/author&gt;&lt;author&gt;MacLeod, PM&lt;/author&gt;&lt;author&gt;Hayden, MR&lt;/author&gt;&lt;/authors&gt;&lt;/contributors&gt;&lt;titles&gt;&lt;title&gt;High incidence rate and absent family histories in one quarter of patients newly diagnosed with Huntington disease in British Columbia&lt;/title&gt;&lt;secondary-title&gt;Clin Genet&lt;/secondary-title&gt;&lt;/titles&gt;&lt;periodical&gt;&lt;full-title&gt;Clin Genet&lt;/full-title&gt;&lt;/periodical&gt;&lt;pages&gt;198–205&lt;/pages&gt;&lt;volume&gt;60&lt;/volume&gt;&lt;number&gt;3&lt;/number&gt;&lt;dates&gt;&lt;year&gt;2001&lt;/year&gt;&lt;/dates&gt;&lt;isbn&gt;0009-9163&lt;/isbn&gt;&lt;urls&gt;&lt;related-urls&gt;&lt;url&gt;https://onlinelibrary.wiley.com/doi/abs/10.1034/j.1399-0004.2001.600305.x&lt;/url&gt;&lt;/related-urls&gt;&lt;/urls&gt;&lt;electronic-resource-num&gt;10.1034/j.1399-0004.2001.600305.x&lt;/electronic-resource-num&gt;&lt;/record&gt;&lt;/Cite&gt;&lt;/EndNote&gt;</w:instrText>
      </w:r>
      <w:r w:rsidRPr="009E723A">
        <w:rPr>
          <w:rFonts w:cstheme="minorHAnsi"/>
          <w:lang w:val="en-US"/>
        </w:rPr>
        <w:fldChar w:fldCharType="separate"/>
      </w:r>
      <w:r w:rsidR="00042257">
        <w:rPr>
          <w:rFonts w:cstheme="minorHAnsi"/>
          <w:noProof/>
          <w:lang w:val="en-US"/>
        </w:rPr>
        <w:t>[6]</w:t>
      </w:r>
      <w:r w:rsidRPr="009E723A">
        <w:rPr>
          <w:rFonts w:cstheme="minorHAnsi"/>
          <w:lang w:val="en-US"/>
        </w:rPr>
        <w:fldChar w:fldCharType="end"/>
      </w:r>
      <w:r w:rsidR="00837A18" w:rsidRPr="009E723A">
        <w:rPr>
          <w:rFonts w:cstheme="minorHAnsi"/>
          <w:lang w:val="en-US"/>
        </w:rPr>
        <w:t xml:space="preserve"> </w:t>
      </w:r>
      <w:proofErr w:type="spellStart"/>
      <w:r w:rsidRPr="009E723A">
        <w:rPr>
          <w:rFonts w:cstheme="minorHAnsi"/>
          <w:vertAlign w:val="superscript"/>
          <w:lang w:val="en-US"/>
        </w:rPr>
        <w:t>i</w:t>
      </w:r>
      <w:r w:rsidRPr="009E723A">
        <w:rPr>
          <w:rFonts w:cstheme="minorHAnsi"/>
          <w:lang w:val="en-US"/>
        </w:rPr>
        <w:t>Based</w:t>
      </w:r>
      <w:proofErr w:type="spellEnd"/>
      <w:r w:rsidRPr="009E723A">
        <w:rPr>
          <w:rFonts w:cstheme="minorHAnsi"/>
          <w:lang w:val="en-US"/>
        </w:rPr>
        <w:t xml:space="preserve"> on data from </w:t>
      </w:r>
      <w:proofErr w:type="spellStart"/>
      <w:r w:rsidRPr="009E723A">
        <w:rPr>
          <w:rFonts w:cstheme="minorHAnsi"/>
          <w:lang w:val="en-US"/>
        </w:rPr>
        <w:t>Sackley</w:t>
      </w:r>
      <w:proofErr w:type="spellEnd"/>
      <w:r w:rsidRPr="009E723A">
        <w:rPr>
          <w:rFonts w:cstheme="minorHAnsi"/>
          <w:lang w:val="en-US"/>
        </w:rPr>
        <w:t xml:space="preserve"> </w:t>
      </w:r>
      <w:r w:rsidRPr="009E723A">
        <w:rPr>
          <w:rFonts w:cstheme="minorHAnsi"/>
          <w:iCs/>
          <w:lang w:val="en-US"/>
        </w:rPr>
        <w:t>et al</w:t>
      </w:r>
      <w:r w:rsidR="00DC2129">
        <w:rPr>
          <w:rFonts w:cstheme="minorHAnsi"/>
          <w:iCs/>
          <w:lang w:val="en-US"/>
        </w:rPr>
        <w:t>.</w:t>
      </w:r>
      <w:r w:rsidRPr="009E723A">
        <w:rPr>
          <w:rFonts w:cstheme="minorHAnsi"/>
          <w:lang w:val="en-US"/>
        </w:rPr>
        <w:t xml:space="preserve"> 2011</w:t>
      </w:r>
      <w:r w:rsidR="00DC2129">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&lt;EndNote&gt;&lt;Cite&gt;&lt;Author&gt;Sackley&lt;/Author&gt;&lt;Year&gt;2011&lt;/Year&gt;&lt;RecNum&gt;19&lt;/RecNum&gt;&lt;DisplayText&gt;[7]&lt;/DisplayText&gt;&lt;record&gt;&lt;rec-number&gt;19&lt;/rec-number&gt;&lt;foreign-keys&gt;&lt;key app="EN" db-id="szraxwfw7axvvzesf265ff99zvsxx905vrts" timestamp="1590741590"&gt;19&lt;/key&gt;&lt;/foreign-keys&gt;&lt;ref-type name="Journal Article"&gt;17&lt;/ref-type&gt;&lt;contributors&gt;&lt;authors&gt;&lt;author&gt;Sackley, C.&lt;/author&gt;&lt;author&gt;Hoppitt, T. J.&lt;/author&gt;&lt;author&gt;Calvert, M.&lt;/author&gt;&lt;author&gt;Gill, P.&lt;/author&gt;&lt;author&gt;Eaton, B.&lt;/author&gt;&lt;author&gt;Yao, G.&lt;/author&gt;&lt;author&gt;Pall, H.&lt;/author&gt;&lt;/authors&gt;&lt;/contributors&gt;&lt;auth-address&gt;School of Health and Population Sciences, University of Birmingham, Birmingham, UK. c.m.sackley@bham.ac.uk&lt;/auth-address&gt;&lt;titles&gt;&lt;title&gt;Huntington&amp;apos;s disease: current epidemiology and pharmacological management in UK primary care&lt;/title&gt;&lt;secondary-title&gt;Neuroepidemiology&lt;/secondary-title&gt;&lt;/titles&gt;&lt;periodical&gt;&lt;full-title&gt;Neuroepidemiology&lt;/full-title&gt;&lt;/periodical&gt;&lt;pages&gt;216–21&lt;/pages&gt;&lt;volume&gt;37&lt;/volume&gt;&lt;number&gt;3–4&lt;/number&gt;&lt;edition&gt;2011/12/03&lt;/edition&gt;&lt;keywords&gt;&lt;keyword&gt;Age of Onset&lt;/keyword&gt;&lt;keyword&gt;Analgesics/therapeutic use&lt;/keyword&gt;&lt;keyword&gt;Antidepressive Agents/therapeutic use&lt;/keyword&gt;&lt;keyword&gt;Central Nervous System Agents/therapeutic use&lt;/keyword&gt;&lt;keyword&gt;Female&lt;/keyword&gt;&lt;keyword&gt;Humans&lt;/keyword&gt;&lt;keyword&gt;Huntington Disease/diagnosis/*drug therapy/*epidemiology&lt;/keyword&gt;&lt;keyword&gt;Incidence&lt;/keyword&gt;&lt;keyword&gt;Male&lt;/keyword&gt;&lt;keyword&gt;Nutritional Support/statistics &amp;amp; numerical data&lt;/keyword&gt;&lt;keyword&gt;Practice Patterns, Physicians&amp;apos;/*statistics &amp;amp; numerical data&lt;/keyword&gt;&lt;keyword&gt;Prevalence&lt;/keyword&gt;&lt;keyword&gt;Primary Health Care/*methods&lt;/keyword&gt;&lt;keyword&gt;United Kingdom/epidemiology&lt;/keyword&gt;&lt;/keywords&gt;&lt;dates&gt;&lt;year&gt;2011&lt;/year&gt;&lt;/dates&gt;&lt;isbn&gt;0251-5350&lt;/isbn&gt;&lt;accession-num&gt;22133668&lt;/accession-num&gt;&lt;urls&gt;&lt;/urls&gt;&lt;electronic-resource-num&gt;10.1159/000331912&lt;/electronic-resource-num&gt;&lt;remote-database-provider&gt;NLM&lt;/remote-database-provider&gt;&lt;language&gt;eng&lt;/language&gt;&lt;/record&gt;&lt;/Cite&gt;&lt;/EndNote&gt;</w:instrText>
      </w:r>
      <w:r w:rsidRPr="009E723A">
        <w:rPr>
          <w:rFonts w:cstheme="minorHAnsi"/>
          <w:lang w:val="en-US"/>
        </w:rPr>
        <w:fldChar w:fldCharType="separate"/>
      </w:r>
      <w:r w:rsidR="00042257">
        <w:rPr>
          <w:rFonts w:cstheme="minorHAnsi"/>
          <w:noProof/>
          <w:lang w:val="en-US"/>
        </w:rPr>
        <w:t>[7]</w:t>
      </w:r>
      <w:r w:rsidRPr="009E723A">
        <w:rPr>
          <w:rFonts w:cstheme="minorHAnsi"/>
          <w:lang w:val="en-US"/>
        </w:rPr>
        <w:fldChar w:fldCharType="end"/>
      </w:r>
      <w:r w:rsidR="00837A18" w:rsidRPr="009E723A">
        <w:rPr>
          <w:rFonts w:cstheme="minorHAnsi"/>
          <w:lang w:val="en-US"/>
        </w:rPr>
        <w:t xml:space="preserve"> </w:t>
      </w:r>
      <w:proofErr w:type="spellStart"/>
      <w:r w:rsidRPr="009E723A">
        <w:rPr>
          <w:rFonts w:cstheme="minorHAnsi"/>
          <w:vertAlign w:val="superscript"/>
          <w:lang w:val="en-US"/>
        </w:rPr>
        <w:t>j</w:t>
      </w:r>
      <w:r w:rsidRPr="009E723A">
        <w:rPr>
          <w:rFonts w:cstheme="minorHAnsi"/>
          <w:lang w:val="en-US"/>
        </w:rPr>
        <w:t>Based</w:t>
      </w:r>
      <w:proofErr w:type="spellEnd"/>
      <w:r w:rsidRPr="009E723A">
        <w:rPr>
          <w:rFonts w:cstheme="minorHAnsi"/>
          <w:lang w:val="en-US"/>
        </w:rPr>
        <w:t xml:space="preserve"> on data from </w:t>
      </w:r>
      <w:proofErr w:type="spellStart"/>
      <w:r w:rsidRPr="009E723A">
        <w:rPr>
          <w:rFonts w:cstheme="minorHAnsi"/>
          <w:lang w:val="en-US"/>
        </w:rPr>
        <w:t>Carrassi</w:t>
      </w:r>
      <w:proofErr w:type="spellEnd"/>
      <w:r w:rsidRPr="009E723A">
        <w:rPr>
          <w:rFonts w:cstheme="minorHAnsi"/>
          <w:lang w:val="en-US"/>
        </w:rPr>
        <w:t xml:space="preserve"> </w:t>
      </w:r>
      <w:r w:rsidRPr="009E723A">
        <w:rPr>
          <w:rFonts w:cstheme="minorHAnsi"/>
          <w:iCs/>
          <w:lang w:val="en-US"/>
        </w:rPr>
        <w:t>et al</w:t>
      </w:r>
      <w:r w:rsidR="00DC2129">
        <w:rPr>
          <w:rFonts w:cstheme="minorHAnsi"/>
          <w:iCs/>
          <w:lang w:val="en-US"/>
        </w:rPr>
        <w:t>.</w:t>
      </w:r>
      <w:r w:rsidRPr="009E723A">
        <w:rPr>
          <w:rFonts w:cstheme="minorHAnsi"/>
          <w:lang w:val="en-US"/>
        </w:rPr>
        <w:t xml:space="preserve"> 2017</w:t>
      </w:r>
      <w:r w:rsidR="00DC2129">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&lt;EndNote&gt;&lt;Cite&gt;&lt;Author&gt;Carrassi&lt;/Author&gt;&lt;Year&gt;2017&lt;/Year&gt;&lt;RecNum&gt;43&lt;/RecNum&gt;&lt;DisplayText&gt;[8]&lt;/DisplayText&gt;&lt;record&gt;&lt;rec-number&gt;43&lt;/rec-number&gt;&lt;foreign-keys&gt;&lt;key app="EN" db-id="szraxwfw7axvvzesf265ff99zvsxx905vrts" timestamp="1592471935"&gt;43&lt;/key&gt;&lt;/foreign-keys&gt;&lt;ref-type name="Journal Article"&gt;17&lt;/ref-type&gt;&lt;contributors&gt;&lt;authors&gt;&lt;author&gt;Carrassi, E.&lt;/author&gt;&lt;author&gt;Pugliatti, M.&lt;/author&gt;&lt;author&gt;Govoni, V.&lt;/author&gt;&lt;author&gt;Sensi, M.&lt;/author&gt;&lt;author&gt;Casetta, I.&lt;/author&gt;&lt;author&gt;Granieri, E.&lt;/author&gt;&lt;/authors&gt;&lt;/contributors&gt;&lt;auth-address&gt;Department of Biomedical and Specialty Surgery, Section of Neurology, University of Ferrara, Ferrara, Italy.&lt;/auth-address&gt;&lt;titles&gt;&lt;title&gt;Epidemiological study of Huntington&amp;apos;s disease in the province of Ferrara, Italy&lt;/title&gt;&lt;secondary-title&gt;Neuroepidemiology&lt;/secondary-title&gt;&lt;/titles&gt;&lt;periodical&gt;&lt;full-title&gt;Neuroepidemiology&lt;/full-title&gt;&lt;/periodical&gt;&lt;pages&gt;18–23&lt;/pages&gt;&lt;volume&gt;49&lt;/volume&gt;&lt;number&gt;1–2&lt;/number&gt;&lt;keywords&gt;&lt;keyword&gt;Adult&lt;/keyword&gt;&lt;keyword&gt;Aged&lt;/keyword&gt;&lt;keyword&gt;Aged, 80 and over&lt;/keyword&gt;&lt;keyword&gt;Electronic Health Records&lt;/keyword&gt;&lt;keyword&gt;Female&lt;/keyword&gt;&lt;keyword&gt;Humans&lt;/keyword&gt;&lt;keyword&gt;Huntington Disease/*epidemiology&lt;/keyword&gt;&lt;keyword&gt;Italy/epidemiology&lt;/keyword&gt;&lt;keyword&gt;Male&lt;/keyword&gt;&lt;keyword&gt;Middle Aged&lt;/keyword&gt;&lt;keyword&gt;Epidemiology&lt;/keyword&gt;&lt;keyword&gt;Genetic test&lt;/keyword&gt;&lt;keyword&gt;HTT gene&lt;/keyword&gt;&lt;keyword&gt;Huntington&amp;apos;s disease&lt;/keyword&gt;&lt;keyword&gt;Incidence&lt;/keyword&gt;&lt;keyword&gt;Italy&lt;/keyword&gt;&lt;keyword&gt;Prevalence&lt;/keyword&gt;&lt;/keywords&gt;&lt;dates&gt;&lt;year&gt;2017&lt;/year&gt;&lt;/dates&gt;&lt;isbn&gt;1423-0208 (Electronic)&amp;#xD;0251-5350 (Linking)&lt;/isbn&gt;&lt;accession-num&gt;28803251&lt;/accession-num&gt;&lt;urls&gt;&lt;related-urls&gt;&lt;url&gt;https://www.ncbi.nlm.nih.gov/pubmed/28803251&lt;/url&gt;&lt;/related-urls&gt;&lt;/urls&gt;&lt;electronic-resource-num&gt;10.1159/000479697&lt;/electronic-resource-num&gt;&lt;/record&gt;&lt;/Cite&gt;&lt;/EndNote&gt;</w:instrText>
      </w:r>
      <w:r w:rsidRPr="009E723A">
        <w:rPr>
          <w:rFonts w:cstheme="minorHAnsi"/>
          <w:lang w:val="en-US"/>
        </w:rPr>
        <w:fldChar w:fldCharType="separate"/>
      </w:r>
      <w:r w:rsidR="00042257">
        <w:rPr>
          <w:rFonts w:cstheme="minorHAnsi"/>
          <w:noProof/>
          <w:lang w:val="en-US"/>
        </w:rPr>
        <w:t>[8]</w:t>
      </w:r>
      <w:r w:rsidRPr="009E723A">
        <w:rPr>
          <w:rFonts w:cstheme="minorHAnsi"/>
          <w:lang w:val="en-US"/>
        </w:rPr>
        <w:fldChar w:fldCharType="end"/>
      </w:r>
      <w:r w:rsidR="00DC2129">
        <w:rPr>
          <w:rFonts w:cstheme="minorHAnsi"/>
          <w:lang w:val="en-US"/>
        </w:rPr>
        <w:t>.</w:t>
      </w:r>
      <w:r w:rsidR="00837A18" w:rsidRPr="009E723A">
        <w:rPr>
          <w:rFonts w:cstheme="minorHAnsi"/>
          <w:lang w:val="en-US"/>
        </w:rPr>
        <w:t xml:space="preserve"> </w:t>
      </w:r>
      <w:proofErr w:type="spellStart"/>
      <w:r w:rsidRPr="009E723A">
        <w:rPr>
          <w:rFonts w:cstheme="minorHAnsi"/>
          <w:vertAlign w:val="superscript"/>
          <w:lang w:val="en-US"/>
        </w:rPr>
        <w:t>k</w:t>
      </w:r>
      <w:r w:rsidRPr="009E723A">
        <w:rPr>
          <w:rFonts w:cstheme="minorHAnsi"/>
          <w:lang w:val="en-US"/>
        </w:rPr>
        <w:t>Based</w:t>
      </w:r>
      <w:proofErr w:type="spellEnd"/>
      <w:r w:rsidRPr="009E723A">
        <w:rPr>
          <w:rFonts w:cstheme="minorHAnsi"/>
          <w:lang w:val="en-US"/>
        </w:rPr>
        <w:t xml:space="preserve"> on data from Ramos-Arroyo </w:t>
      </w:r>
      <w:r w:rsidRPr="009E723A">
        <w:rPr>
          <w:rFonts w:cstheme="minorHAnsi"/>
          <w:iCs/>
          <w:lang w:val="en-US"/>
        </w:rPr>
        <w:t>et al</w:t>
      </w:r>
      <w:r w:rsidR="00DC2129">
        <w:rPr>
          <w:rFonts w:cstheme="minorHAnsi"/>
          <w:iCs/>
          <w:lang w:val="en-US"/>
        </w:rPr>
        <w:t>.</w:t>
      </w:r>
      <w:r w:rsidRPr="009E723A">
        <w:rPr>
          <w:rFonts w:cstheme="minorHAnsi"/>
          <w:i/>
          <w:iCs/>
          <w:lang w:val="en-US"/>
        </w:rPr>
        <w:t xml:space="preserve"> </w:t>
      </w:r>
      <w:r w:rsidRPr="009E723A">
        <w:rPr>
          <w:rFonts w:cstheme="minorHAnsi"/>
          <w:lang w:val="en-US"/>
        </w:rPr>
        <w:t>2005</w:t>
      </w:r>
      <w:r w:rsidR="00DC2129">
        <w:rPr>
          <w:rFonts w:cstheme="minorHAnsi"/>
          <w:lang w:val="en-US"/>
        </w:rPr>
        <w:t xml:space="preserve"> </w:t>
      </w:r>
      <w:r w:rsidRPr="009E723A">
        <w:rPr>
          <w:rFonts w:cstheme="minorHAnsi"/>
          <w:lang w:val="en-US"/>
        </w:rPr>
        <w:fldChar w:fldCharType="begin">
          <w:fldData xml:space="preserve">PEVuZE5vdGU+PENpdGU+PEF1dGhvcj5SYW1vcy1BcnJveW88L0F1dGhvcj48WWVhcj4yMDA1PC9Z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=
</w:fldData>
        </w:fldChar>
      </w:r>
      <w:r w:rsidR="00042257">
        <w:rPr>
          <w:rFonts w:cstheme="minorHAnsi"/>
          <w:lang w:val="en-US"/>
        </w:rPr>
        <w:instrText xml:space="preserve"> ADDIN EN.CITE </w:instrText>
      </w:r>
      <w:r w:rsidR="00042257">
        <w:rPr>
          <w:rFonts w:cstheme="minorHAnsi"/>
          <w:lang w:val="en-US"/>
        </w:rPr>
        <w:fldChar w:fldCharType="begin">
          <w:fldData xml:space="preserve">PEVuZE5vdGU+PENpdGU+PEF1dGhvcj5SYW1vcy1BcnJveW88L0F1dGhvcj48WWVhcj4yMDA1PC9Z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=
</w:fldData>
        </w:fldChar>
      </w:r>
      <w:r w:rsidR="00042257">
        <w:rPr>
          <w:rFonts w:cstheme="minorHAnsi"/>
          <w:lang w:val="en-US"/>
        </w:rPr>
        <w:instrText xml:space="preserve"> ADDIN EN.CITE.DATA </w:instrText>
      </w:r>
      <w:r w:rsidR="00042257">
        <w:rPr>
          <w:rFonts w:cstheme="minorHAnsi"/>
          <w:lang w:val="en-US"/>
        </w:rPr>
      </w:r>
      <w:r w:rsidR="00042257">
        <w:rPr>
          <w:rFonts w:cstheme="minorHAnsi"/>
          <w:lang w:val="en-US"/>
        </w:rPr>
        <w:fldChar w:fldCharType="end"/>
      </w:r>
      <w:r w:rsidRPr="009E723A">
        <w:rPr>
          <w:rFonts w:cstheme="minorHAnsi"/>
          <w:lang w:val="en-US"/>
        </w:rPr>
      </w:r>
      <w:r w:rsidRPr="009E723A">
        <w:rPr>
          <w:rFonts w:cstheme="minorHAnsi"/>
          <w:lang w:val="en-US"/>
        </w:rPr>
        <w:fldChar w:fldCharType="separate"/>
      </w:r>
      <w:r w:rsidR="00042257">
        <w:rPr>
          <w:rFonts w:cstheme="minorHAnsi"/>
          <w:noProof/>
          <w:lang w:val="en-US"/>
        </w:rPr>
        <w:t>[9]</w:t>
      </w:r>
      <w:r w:rsidRPr="009E723A">
        <w:rPr>
          <w:rFonts w:cstheme="minorHAnsi"/>
          <w:lang w:val="en-US"/>
        </w:rPr>
        <w:fldChar w:fldCharType="end"/>
      </w:r>
    </w:p>
    <w:p w14:paraId="3915337A" w14:textId="4A5A4948" w:rsidR="002B7407" w:rsidRPr="0023670C" w:rsidRDefault="002B7407" w:rsidP="00A2557A">
      <w:pPr>
        <w:spacing w:line="360" w:lineRule="auto"/>
        <w:rPr>
          <w:rFonts w:ascii="Times New Roman" w:hAnsi="Times New Roman" w:cs="Times New Roman"/>
          <w:sz w:val="24"/>
          <w:szCs w:val="24"/>
          <w:lang w:val="en-US"/>
        </w:rPr>
      </w:pPr>
    </w:p>
    <w:p w14:paraId="7A0C28DD" w14:textId="77777777" w:rsidR="00022C60" w:rsidRDefault="00022C60" w:rsidP="007C77E5">
      <w:pPr>
        <w:keepNext/>
        <w:spacing w:line="480" w:lineRule="auto"/>
        <w:rPr>
          <w:rFonts w:ascii="Times New Roman" w:hAnsi="Times New Roman" w:cs="Times New Roman"/>
          <w:b/>
          <w:bCs/>
          <w:sz w:val="24"/>
          <w:szCs w:val="24"/>
          <w:lang w:val="en-US"/>
        </w:rPr>
        <w:sectPr w:rsidR="00022C60">
          <w:headerReference w:type="default" r:id="rId11"/>
          <w:footerReference w:type="default" r:id="rId12"/>
          <w:pgSz w:w="11906" w:h="16838"/>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2287"/>
        <w:gridCol w:w="2381"/>
        <w:gridCol w:w="2398"/>
        <w:gridCol w:w="2297"/>
        <w:gridCol w:w="2300"/>
        <w:gridCol w:w="2295"/>
      </w:tblGrid>
      <w:tr w:rsidR="007C77E5" w:rsidRPr="0023670C" w14:paraId="651B1B67" w14:textId="77777777" w:rsidTr="007C77E5">
        <w:tc>
          <w:tcPr>
            <w:tcW w:w="5000" w:type="pct"/>
            <w:gridSpan w:val="6"/>
            <w:tcBorders>
              <w:top w:val="nil"/>
              <w:left w:val="nil"/>
              <w:right w:val="nil"/>
            </w:tcBorders>
          </w:tcPr>
          <w:p w14:paraId="2BB8A192" w14:textId="7B0291ED" w:rsidR="00B05759" w:rsidRPr="009E723A" w:rsidRDefault="009E723A" w:rsidP="00196A5D">
            <w:pPr>
              <w:keepNext/>
              <w:spacing w:line="480" w:lineRule="auto"/>
              <w:rPr>
                <w:rFonts w:cstheme="minorHAnsi"/>
                <w:lang w:val="en-US"/>
              </w:rPr>
            </w:pPr>
            <w:r w:rsidRPr="00DC2129">
              <w:rPr>
                <w:rFonts w:cstheme="minorHAnsi"/>
                <w:b/>
                <w:bCs/>
                <w:lang w:val="en-US"/>
              </w:rPr>
              <w:t xml:space="preserve">Supplementary </w:t>
            </w:r>
            <w:r w:rsidR="00DC2129">
              <w:rPr>
                <w:rFonts w:cstheme="minorHAnsi"/>
                <w:b/>
                <w:bCs/>
                <w:lang w:val="en-US"/>
              </w:rPr>
              <w:t>T</w:t>
            </w:r>
            <w:r w:rsidRPr="00DC2129">
              <w:rPr>
                <w:rFonts w:cstheme="minorHAnsi"/>
                <w:b/>
                <w:bCs/>
                <w:lang w:val="en-US"/>
              </w:rPr>
              <w:t xml:space="preserve">able </w:t>
            </w:r>
            <w:r w:rsidR="00383428" w:rsidRPr="00DC2129">
              <w:rPr>
                <w:rFonts w:cstheme="minorHAnsi"/>
                <w:b/>
                <w:bCs/>
                <w:lang w:val="en-US"/>
              </w:rPr>
              <w:t>2</w:t>
            </w:r>
            <w:r w:rsidR="00961EC1" w:rsidRPr="00DC2129">
              <w:rPr>
                <w:rFonts w:cstheme="minorHAnsi"/>
                <w:b/>
                <w:bCs/>
                <w:lang w:val="en-US"/>
              </w:rPr>
              <w:t>.</w:t>
            </w:r>
            <w:r w:rsidR="00D545DE" w:rsidRPr="009E723A">
              <w:rPr>
                <w:rFonts w:cstheme="minorHAnsi"/>
                <w:lang w:val="en-US"/>
              </w:rPr>
              <w:t xml:space="preserve"> Overview of included studies from the literature search </w:t>
            </w:r>
          </w:p>
        </w:tc>
      </w:tr>
      <w:tr w:rsidR="00911B14" w:rsidRPr="009E723A" w14:paraId="37C34522" w14:textId="77777777" w:rsidTr="007C77E5">
        <w:tc>
          <w:tcPr>
            <w:tcW w:w="819" w:type="pct"/>
          </w:tcPr>
          <w:p w14:paraId="28959883" w14:textId="77777777" w:rsidR="00DD791E" w:rsidRPr="009E723A" w:rsidRDefault="00DD791E" w:rsidP="002447B9">
            <w:pPr>
              <w:keepNext/>
              <w:rPr>
                <w:rFonts w:cstheme="minorHAnsi"/>
                <w:bCs/>
                <w:lang w:val="en-US"/>
              </w:rPr>
            </w:pPr>
            <w:r w:rsidRPr="009E723A">
              <w:rPr>
                <w:rFonts w:cstheme="minorHAnsi"/>
                <w:bCs/>
                <w:lang w:val="en-US"/>
              </w:rPr>
              <w:t xml:space="preserve">Publication </w:t>
            </w:r>
          </w:p>
        </w:tc>
        <w:tc>
          <w:tcPr>
            <w:tcW w:w="853" w:type="pct"/>
          </w:tcPr>
          <w:p w14:paraId="0E08941D" w14:textId="77777777" w:rsidR="00DD791E" w:rsidRPr="009E723A" w:rsidRDefault="00DD791E" w:rsidP="002447B9">
            <w:pPr>
              <w:keepNext/>
              <w:rPr>
                <w:rFonts w:cstheme="minorHAnsi"/>
                <w:bCs/>
                <w:lang w:val="en-US"/>
              </w:rPr>
            </w:pPr>
            <w:r w:rsidRPr="009E723A">
              <w:rPr>
                <w:rFonts w:cstheme="minorHAnsi"/>
                <w:bCs/>
                <w:lang w:val="en-US"/>
              </w:rPr>
              <w:t>Country/region</w:t>
            </w:r>
          </w:p>
        </w:tc>
        <w:tc>
          <w:tcPr>
            <w:tcW w:w="859" w:type="pct"/>
          </w:tcPr>
          <w:p w14:paraId="7A26CAB0" w14:textId="77777777" w:rsidR="00DD791E" w:rsidRPr="009E723A" w:rsidRDefault="00DD791E" w:rsidP="002447B9">
            <w:pPr>
              <w:keepNext/>
              <w:rPr>
                <w:rFonts w:cstheme="minorHAnsi"/>
                <w:bCs/>
                <w:lang w:val="en-US"/>
              </w:rPr>
            </w:pPr>
            <w:r w:rsidRPr="009E723A">
              <w:rPr>
                <w:rFonts w:cstheme="minorHAnsi"/>
                <w:bCs/>
                <w:lang w:val="en-US"/>
              </w:rPr>
              <w:t>Objectives</w:t>
            </w:r>
          </w:p>
        </w:tc>
        <w:tc>
          <w:tcPr>
            <w:tcW w:w="823" w:type="pct"/>
          </w:tcPr>
          <w:p w14:paraId="4EE6EB14" w14:textId="0CEB1870" w:rsidR="00DD791E" w:rsidRPr="009E723A" w:rsidRDefault="00AC4942" w:rsidP="002447B9">
            <w:pPr>
              <w:keepNext/>
              <w:rPr>
                <w:rFonts w:cstheme="minorHAnsi"/>
                <w:bCs/>
                <w:lang w:val="en-US"/>
              </w:rPr>
            </w:pPr>
            <w:r w:rsidRPr="009E723A">
              <w:rPr>
                <w:rFonts w:cstheme="minorHAnsi"/>
                <w:bCs/>
                <w:lang w:val="en-US"/>
              </w:rPr>
              <w:t>P</w:t>
            </w:r>
            <w:r w:rsidR="00257DF0" w:rsidRPr="009E723A">
              <w:rPr>
                <w:rFonts w:cstheme="minorHAnsi"/>
                <w:bCs/>
                <w:lang w:val="en-US"/>
              </w:rPr>
              <w:t>opulation</w:t>
            </w:r>
          </w:p>
        </w:tc>
        <w:tc>
          <w:tcPr>
            <w:tcW w:w="824" w:type="pct"/>
          </w:tcPr>
          <w:p w14:paraId="3D3ABDF2" w14:textId="1B636358" w:rsidR="00DD791E" w:rsidRPr="009E723A" w:rsidRDefault="00DD791E" w:rsidP="002447B9">
            <w:pPr>
              <w:keepNext/>
              <w:rPr>
                <w:rFonts w:cstheme="minorHAnsi"/>
                <w:bCs/>
                <w:lang w:val="en-US"/>
              </w:rPr>
            </w:pPr>
            <w:r w:rsidRPr="009E723A">
              <w:rPr>
                <w:rFonts w:cstheme="minorHAnsi"/>
                <w:bCs/>
                <w:lang w:val="en-US"/>
              </w:rPr>
              <w:t>Study design</w:t>
            </w:r>
          </w:p>
        </w:tc>
        <w:tc>
          <w:tcPr>
            <w:tcW w:w="822" w:type="pct"/>
          </w:tcPr>
          <w:p w14:paraId="1195B812" w14:textId="77777777" w:rsidR="00DD791E" w:rsidRPr="009E723A" w:rsidRDefault="00DD791E" w:rsidP="002447B9">
            <w:pPr>
              <w:keepNext/>
              <w:rPr>
                <w:rFonts w:cstheme="minorHAnsi"/>
                <w:bCs/>
                <w:lang w:val="en-US"/>
              </w:rPr>
            </w:pPr>
            <w:r w:rsidRPr="009E723A">
              <w:rPr>
                <w:rFonts w:cstheme="minorHAnsi"/>
                <w:bCs/>
                <w:lang w:val="en-US"/>
              </w:rPr>
              <w:t xml:space="preserve">Key outcomes </w:t>
            </w:r>
          </w:p>
        </w:tc>
      </w:tr>
      <w:tr w:rsidR="00911B14" w:rsidRPr="009E723A" w14:paraId="0A757F37" w14:textId="77777777" w:rsidTr="007C77E5">
        <w:tc>
          <w:tcPr>
            <w:tcW w:w="819" w:type="pct"/>
          </w:tcPr>
          <w:p w14:paraId="594004D6" w14:textId="64DCF981" w:rsidR="00DD791E" w:rsidRPr="009E723A" w:rsidRDefault="00DD791E" w:rsidP="00837A18">
            <w:pPr>
              <w:keepNext/>
              <w:rPr>
                <w:rFonts w:cstheme="minorHAnsi"/>
                <w:lang w:val="en-US"/>
              </w:rPr>
            </w:pPr>
            <w:proofErr w:type="spellStart"/>
            <w:r w:rsidRPr="009E723A">
              <w:rPr>
                <w:rFonts w:cstheme="minorHAnsi"/>
                <w:lang w:val="en-US"/>
              </w:rPr>
              <w:t>Kokmen</w:t>
            </w:r>
            <w:proofErr w:type="spellEnd"/>
            <w:r w:rsidRPr="009E723A">
              <w:rPr>
                <w:rFonts w:cstheme="minorHAnsi"/>
                <w:lang w:val="en-US"/>
              </w:rPr>
              <w:t xml:space="preserve"> </w:t>
            </w:r>
            <w:r w:rsidRPr="009E723A">
              <w:rPr>
                <w:rFonts w:cstheme="minorHAnsi"/>
                <w:iCs/>
                <w:lang w:val="en-US"/>
              </w:rPr>
              <w:t>et al</w:t>
            </w:r>
            <w:r w:rsidR="00DC2129">
              <w:rPr>
                <w:rFonts w:cstheme="minorHAnsi"/>
                <w:iCs/>
                <w:lang w:val="en-US"/>
              </w:rPr>
              <w:t>.</w:t>
            </w:r>
            <w:r w:rsidRPr="009E723A">
              <w:rPr>
                <w:rFonts w:cstheme="minorHAnsi"/>
                <w:i/>
                <w:iCs/>
                <w:lang w:val="en-US"/>
              </w:rPr>
              <w:t xml:space="preserve"> </w:t>
            </w:r>
            <w:r w:rsidRPr="009E723A">
              <w:rPr>
                <w:rFonts w:cstheme="minorHAnsi"/>
                <w:lang w:val="en-US"/>
              </w:rPr>
              <w:t>1994</w:t>
            </w:r>
            <w:r w:rsidR="00DC2129">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&lt;EndNote&gt;&lt;Cite&gt;&lt;Author&gt;Kokmen&lt;/Author&gt;&lt;Year&gt;1994&lt;/Year&gt;&lt;RecNum&gt;18&lt;/RecNum&gt;&lt;DisplayText&gt;[3]&lt;/DisplayText&gt;&lt;record&gt;&lt;rec-number&gt;18&lt;/rec-number&gt;&lt;foreign-keys&gt;&lt;key app="EN" db-id="szraxwfw7axvvzesf265ff99zvsxx905vrts" timestamp="1590741590"&gt;18&lt;/key&gt;&lt;/foreign-keys&gt;&lt;ref-type name="Journal Article"&gt;17&lt;/ref-type&gt;&lt;contributors&gt;&lt;authors&gt;&lt;author&gt;Kokmen, E.&lt;/author&gt;&lt;author&gt;Ozekmekci, F. S.&lt;/author&gt;&lt;author&gt;Beard, C. M.&lt;/author&gt;&lt;author&gt;O&amp;apos;Brien, P. C.&lt;/author&gt;&lt;author&gt;Kurland, L. T.&lt;/author&gt;&lt;/authors&gt;&lt;/contributors&gt;&lt;auth-address&gt;Department of Neurology, Mayo Clinic, Rochester, Minn.&lt;/auth-address&gt;&lt;titles&gt;&lt;title&gt;Incidence and prevalence of Huntington&amp;apos;s disease in Olmsted County, Minnesota (1950 through 1989)&lt;/title&gt;&lt;secondary-title&gt;Arch Neurol&lt;/secondary-title&gt;&lt;/titles&gt;&lt;periodical&gt;&lt;full-title&gt;Arch Neurol&lt;/full-title&gt;&lt;/periodical&gt;&lt;pages&gt;696–8&lt;/pages&gt;&lt;volume&gt;51&lt;/volume&gt;&lt;number&gt;7&lt;/number&gt;&lt;edition&gt;1994/07/01&lt;/edition&gt;&lt;keywords&gt;&lt;keyword&gt;Female&lt;/keyword&gt;&lt;keyword&gt;Humans&lt;/keyword&gt;&lt;keyword&gt;Huntington Disease/*epidemiology&lt;/keyword&gt;&lt;keyword&gt;Incidence&lt;/keyword&gt;&lt;keyword&gt;Male&lt;/keyword&gt;&lt;keyword&gt;Minnesota/epidemiology&lt;/keyword&gt;&lt;keyword&gt;Prevalence&lt;/keyword&gt;&lt;/keywords&gt;&lt;dates&gt;&lt;year&gt;1994&lt;/year&gt;&lt;pub-dates&gt;&lt;date&gt;Jul&lt;/date&gt;&lt;/pub-dates&gt;&lt;/dates&gt;&lt;isbn&gt;0003-9942 (Print)&amp;#xD;0003-9942&lt;/isbn&gt;&lt;accession-num&gt;8018043&lt;/accession-num&gt;&lt;urls&gt;&lt;/urls&gt;&lt;electronic-resource-num&gt;10.1001/archneur.1994.00540190076018&lt;/electronic-resource-num&gt;&lt;remote-database-provider&gt;NLM&lt;/remote-database-provider&gt;&lt;language&gt;eng&lt;/language&gt;&lt;/record&gt;&lt;/Cite&gt;&lt;/EndNote&gt;</w:instrText>
            </w:r>
            <w:r w:rsidRPr="009E723A">
              <w:rPr>
                <w:rFonts w:cstheme="minorHAnsi"/>
                <w:lang w:val="en-US"/>
              </w:rPr>
              <w:fldChar w:fldCharType="separate"/>
            </w:r>
            <w:r w:rsidR="00042257">
              <w:rPr>
                <w:rFonts w:cstheme="minorHAnsi"/>
                <w:noProof/>
                <w:lang w:val="en-US"/>
              </w:rPr>
              <w:t>[3]</w:t>
            </w:r>
            <w:r w:rsidRPr="009E723A">
              <w:rPr>
                <w:rFonts w:cstheme="minorHAnsi"/>
                <w:lang w:val="en-US"/>
              </w:rPr>
              <w:fldChar w:fldCharType="end"/>
            </w:r>
          </w:p>
        </w:tc>
        <w:tc>
          <w:tcPr>
            <w:tcW w:w="853" w:type="pct"/>
          </w:tcPr>
          <w:p w14:paraId="08067DA2" w14:textId="120C664B" w:rsidR="00DD791E" w:rsidRPr="009E723A" w:rsidRDefault="00F26145" w:rsidP="00596144">
            <w:pPr>
              <w:keepNext/>
              <w:rPr>
                <w:rFonts w:cstheme="minorHAnsi"/>
                <w:lang w:val="en-US"/>
              </w:rPr>
            </w:pPr>
            <w:r w:rsidRPr="009E723A">
              <w:rPr>
                <w:rFonts w:cstheme="minorHAnsi"/>
                <w:lang w:val="en-US"/>
              </w:rPr>
              <w:t>U</w:t>
            </w:r>
            <w:r w:rsidR="00596144" w:rsidRPr="009E723A">
              <w:rPr>
                <w:rFonts w:cstheme="minorHAnsi"/>
                <w:lang w:val="en-US"/>
              </w:rPr>
              <w:t>S</w:t>
            </w:r>
            <w:r w:rsidR="000124E4">
              <w:rPr>
                <w:rFonts w:cstheme="minorHAnsi"/>
                <w:lang w:val="en-US"/>
              </w:rPr>
              <w:t>A</w:t>
            </w:r>
          </w:p>
        </w:tc>
        <w:tc>
          <w:tcPr>
            <w:tcW w:w="859" w:type="pct"/>
          </w:tcPr>
          <w:p w14:paraId="7C0E54F0" w14:textId="707755E2" w:rsidR="00DD791E" w:rsidRPr="009E723A" w:rsidRDefault="00AC4942" w:rsidP="00132D72">
            <w:pPr>
              <w:keepNext/>
              <w:rPr>
                <w:rFonts w:cstheme="minorHAnsi"/>
                <w:lang w:val="en-US"/>
              </w:rPr>
            </w:pPr>
            <w:r w:rsidRPr="009E723A">
              <w:rPr>
                <w:rFonts w:cstheme="minorHAnsi"/>
                <w:lang w:val="en-US"/>
              </w:rPr>
              <w:t xml:space="preserve">To calculate </w:t>
            </w:r>
            <w:r w:rsidR="00D462FD" w:rsidRPr="009E723A">
              <w:rPr>
                <w:rFonts w:cstheme="minorHAnsi"/>
                <w:lang w:val="en-US"/>
              </w:rPr>
              <w:t xml:space="preserve">average </w:t>
            </w:r>
            <w:r w:rsidR="00DD791E" w:rsidRPr="009E723A">
              <w:rPr>
                <w:rFonts w:cstheme="minorHAnsi"/>
                <w:lang w:val="en-US"/>
              </w:rPr>
              <w:t>annual incidences (1950–1989)</w:t>
            </w:r>
            <w:r w:rsidRPr="009E723A">
              <w:rPr>
                <w:rFonts w:cstheme="minorHAnsi"/>
                <w:lang w:val="en-US"/>
              </w:rPr>
              <w:t xml:space="preserve"> and estimate</w:t>
            </w:r>
            <w:r w:rsidR="00DD791E" w:rsidRPr="009E723A">
              <w:rPr>
                <w:rFonts w:cstheme="minorHAnsi"/>
                <w:lang w:val="en-US"/>
              </w:rPr>
              <w:t xml:space="preserve"> </w:t>
            </w:r>
            <w:proofErr w:type="spellStart"/>
            <w:r w:rsidR="00DD791E" w:rsidRPr="009E723A">
              <w:rPr>
                <w:rFonts w:cstheme="minorHAnsi"/>
                <w:lang w:val="en-US"/>
              </w:rPr>
              <w:t>prevalences</w:t>
            </w:r>
            <w:proofErr w:type="spellEnd"/>
            <w:r w:rsidR="00DD791E" w:rsidRPr="009E723A">
              <w:rPr>
                <w:rFonts w:cstheme="minorHAnsi"/>
                <w:lang w:val="en-US"/>
              </w:rPr>
              <w:t xml:space="preserve"> (1960–1990)</w:t>
            </w:r>
          </w:p>
        </w:tc>
        <w:tc>
          <w:tcPr>
            <w:tcW w:w="823" w:type="pct"/>
          </w:tcPr>
          <w:p w14:paraId="0E7A0E1D" w14:textId="579AB2BA" w:rsidR="00DD791E" w:rsidRPr="009E723A" w:rsidRDefault="00DD791E" w:rsidP="0033011D">
            <w:pPr>
              <w:keepNext/>
              <w:rPr>
                <w:rFonts w:cstheme="minorHAnsi"/>
                <w:lang w:val="en-US"/>
              </w:rPr>
            </w:pPr>
            <w:r w:rsidRPr="009E723A">
              <w:rPr>
                <w:rFonts w:cstheme="minorHAnsi"/>
                <w:lang w:val="en-US"/>
              </w:rPr>
              <w:t xml:space="preserve">205 medical records were reviewed; 10 definite and 7 probable cases of HD were </w:t>
            </w:r>
            <w:proofErr w:type="spellStart"/>
            <w:proofErr w:type="gramStart"/>
            <w:r w:rsidRPr="009E723A">
              <w:rPr>
                <w:rFonts w:cstheme="minorHAnsi"/>
                <w:lang w:val="en-US"/>
              </w:rPr>
              <w:t>recorded</w:t>
            </w:r>
            <w:r w:rsidR="00837A18" w:rsidRPr="009E723A">
              <w:rPr>
                <w:rFonts w:cstheme="minorHAnsi"/>
                <w:lang w:val="en-US"/>
              </w:rPr>
              <w:t>.</w:t>
            </w:r>
            <w:r w:rsidR="00A31168" w:rsidRPr="009E723A">
              <w:rPr>
                <w:rFonts w:cstheme="minorHAnsi"/>
                <w:vertAlign w:val="superscript"/>
                <w:lang w:val="en-US"/>
              </w:rPr>
              <w:t>a</w:t>
            </w:r>
            <w:proofErr w:type="spellEnd"/>
            <w:proofErr w:type="gramEnd"/>
            <w:r w:rsidR="00A97707" w:rsidRPr="009E723A">
              <w:rPr>
                <w:rFonts w:cstheme="minorHAnsi"/>
                <w:lang w:val="en-US"/>
              </w:rPr>
              <w:t xml:space="preserve"> </w:t>
            </w:r>
            <w:r w:rsidR="0033011D" w:rsidRPr="009E723A">
              <w:rPr>
                <w:rFonts w:cstheme="minorHAnsi"/>
                <w:lang w:val="en-US"/>
              </w:rPr>
              <w:t xml:space="preserve">Individuals </w:t>
            </w:r>
            <w:r w:rsidR="00A97707" w:rsidRPr="009E723A">
              <w:rPr>
                <w:rFonts w:cstheme="minorHAnsi"/>
                <w:lang w:val="en-US"/>
              </w:rPr>
              <w:t>whose symptoms began while they were residents of Olmsted County between January 1, 1950 and December 31, 1989 were included.</w:t>
            </w:r>
            <w:r w:rsidRPr="009E723A">
              <w:rPr>
                <w:rFonts w:cstheme="minorHAnsi"/>
                <w:lang w:val="en-US"/>
              </w:rPr>
              <w:t xml:space="preserve"> </w:t>
            </w:r>
          </w:p>
        </w:tc>
        <w:tc>
          <w:tcPr>
            <w:tcW w:w="824" w:type="pct"/>
          </w:tcPr>
          <w:p w14:paraId="4CDD7805" w14:textId="3C1D3891" w:rsidR="00DD791E" w:rsidRPr="009E723A" w:rsidRDefault="00DD791E" w:rsidP="001D23C0">
            <w:pPr>
              <w:keepNext/>
              <w:rPr>
                <w:rFonts w:cstheme="minorHAnsi"/>
                <w:lang w:val="en-US"/>
              </w:rPr>
            </w:pPr>
            <w:r w:rsidRPr="009E723A">
              <w:rPr>
                <w:rFonts w:cstheme="minorHAnsi"/>
                <w:lang w:val="en-US"/>
              </w:rPr>
              <w:t>Retrospective review of healthcare records from all sources, including hospitals, outpatient clinics, and long-term care institutions</w:t>
            </w:r>
            <w:r w:rsidR="009208ED" w:rsidRPr="009E723A">
              <w:rPr>
                <w:rFonts w:cstheme="minorHAnsi"/>
                <w:lang w:val="en-US"/>
              </w:rPr>
              <w:t>. Incidences were estimated using the definite and probable cases as the numerator and the population estimates based on the decennial census</w:t>
            </w:r>
            <w:r w:rsidR="00DC2129">
              <w:rPr>
                <w:rFonts w:cstheme="minorHAnsi"/>
                <w:lang w:val="en-US"/>
              </w:rPr>
              <w:t>,</w:t>
            </w:r>
            <w:r w:rsidR="009208ED" w:rsidRPr="009E723A">
              <w:rPr>
                <w:rFonts w:cstheme="minorHAnsi"/>
                <w:lang w:val="en-US"/>
              </w:rPr>
              <w:t xml:space="preserve"> with linear interpolation for intercensal years as the denominator.</w:t>
            </w:r>
          </w:p>
        </w:tc>
        <w:tc>
          <w:tcPr>
            <w:tcW w:w="822" w:type="pct"/>
          </w:tcPr>
          <w:p w14:paraId="5514650D" w14:textId="2D26C599" w:rsidR="00DD791E" w:rsidRPr="009E723A" w:rsidRDefault="00DD791E" w:rsidP="004F207F">
            <w:pPr>
              <w:keepNext/>
              <w:rPr>
                <w:rFonts w:cstheme="minorHAnsi"/>
                <w:lang w:val="en-US"/>
              </w:rPr>
            </w:pPr>
            <w:r w:rsidRPr="009E723A">
              <w:rPr>
                <w:rFonts w:cstheme="minorHAnsi"/>
                <w:lang w:val="en-US"/>
              </w:rPr>
              <w:t xml:space="preserve">The average annual incidence </w:t>
            </w:r>
            <w:r w:rsidR="00A97707" w:rsidRPr="009E723A">
              <w:rPr>
                <w:rFonts w:cstheme="minorHAnsi"/>
                <w:lang w:val="en-US"/>
              </w:rPr>
              <w:t xml:space="preserve">of definite HD </w:t>
            </w:r>
            <w:r w:rsidRPr="009E723A">
              <w:rPr>
                <w:rFonts w:cstheme="minorHAnsi"/>
                <w:lang w:val="en-US"/>
              </w:rPr>
              <w:t>per 100</w:t>
            </w:r>
            <w:r w:rsidR="00645377" w:rsidRPr="009E723A">
              <w:rPr>
                <w:rFonts w:cstheme="minorHAnsi"/>
                <w:lang w:val="en-US"/>
              </w:rPr>
              <w:t>,</w:t>
            </w:r>
            <w:r w:rsidRPr="009E723A">
              <w:rPr>
                <w:rFonts w:cstheme="minorHAnsi"/>
                <w:lang w:val="en-US"/>
              </w:rPr>
              <w:t xml:space="preserve">000 person-years for 1950 through 1989 was 0.3 </w:t>
            </w:r>
            <w:r w:rsidR="001D23C0" w:rsidRPr="009E723A">
              <w:rPr>
                <w:rFonts w:cstheme="minorHAnsi"/>
                <w:lang w:val="en-US"/>
              </w:rPr>
              <w:t>(</w:t>
            </w:r>
            <w:r w:rsidRPr="009E723A">
              <w:rPr>
                <w:rFonts w:cstheme="minorHAnsi"/>
                <w:lang w:val="en-US"/>
              </w:rPr>
              <w:t>95% CI, 0.1</w:t>
            </w:r>
            <w:r w:rsidR="004F207F" w:rsidRPr="009E723A">
              <w:rPr>
                <w:rFonts w:cstheme="minorHAnsi"/>
                <w:lang w:val="en-US"/>
              </w:rPr>
              <w:t>–</w:t>
            </w:r>
            <w:r w:rsidRPr="009E723A">
              <w:rPr>
                <w:rFonts w:cstheme="minorHAnsi"/>
                <w:lang w:val="en-US"/>
              </w:rPr>
              <w:t>0.5) per 100,000; average prevalence was 6.3 (95% CI, 1.7</w:t>
            </w:r>
            <w:r w:rsidR="004F207F" w:rsidRPr="009E723A">
              <w:rPr>
                <w:rFonts w:cstheme="minorHAnsi"/>
                <w:lang w:val="en-US"/>
              </w:rPr>
              <w:t>–</w:t>
            </w:r>
            <w:r w:rsidRPr="009E723A">
              <w:rPr>
                <w:rFonts w:cstheme="minorHAnsi"/>
                <w:lang w:val="en-US"/>
              </w:rPr>
              <w:t>16) per 100,000 for</w:t>
            </w:r>
            <w:r w:rsidR="009052E2" w:rsidRPr="009E723A">
              <w:rPr>
                <w:rFonts w:cstheme="minorHAnsi"/>
                <w:lang w:val="en-US"/>
              </w:rPr>
              <w:t xml:space="preserve"> </w:t>
            </w:r>
            <w:r w:rsidRPr="009E723A">
              <w:rPr>
                <w:rFonts w:cstheme="minorHAnsi"/>
                <w:lang w:val="en-US"/>
              </w:rPr>
              <w:t>the total population</w:t>
            </w:r>
          </w:p>
        </w:tc>
      </w:tr>
      <w:tr w:rsidR="00354988" w:rsidRPr="009E723A" w14:paraId="41DFD69C" w14:textId="77777777" w:rsidTr="007C77E5">
        <w:tc>
          <w:tcPr>
            <w:tcW w:w="819" w:type="pct"/>
          </w:tcPr>
          <w:p w14:paraId="6ADFB5AC" w14:textId="6841074E" w:rsidR="00354988" w:rsidRPr="009E723A" w:rsidRDefault="00354988" w:rsidP="00837A18">
            <w:pPr>
              <w:keepNext/>
              <w:rPr>
                <w:rFonts w:cstheme="minorHAnsi"/>
                <w:lang w:val="en-US"/>
              </w:rPr>
            </w:pPr>
            <w:r w:rsidRPr="009E723A">
              <w:rPr>
                <w:rFonts w:cstheme="minorHAnsi"/>
                <w:lang w:val="en-US"/>
              </w:rPr>
              <w:t xml:space="preserve">Almqvist </w:t>
            </w:r>
            <w:r w:rsidRPr="009E723A">
              <w:rPr>
                <w:rFonts w:cstheme="minorHAnsi"/>
                <w:iCs/>
                <w:lang w:val="en-US"/>
              </w:rPr>
              <w:t>et al</w:t>
            </w:r>
            <w:r w:rsidR="00DC2129">
              <w:rPr>
                <w:rFonts w:cstheme="minorHAnsi"/>
                <w:iCs/>
                <w:lang w:val="en-US"/>
              </w:rPr>
              <w:t>.</w:t>
            </w:r>
            <w:r w:rsidRPr="009E723A">
              <w:rPr>
                <w:rFonts w:cstheme="minorHAnsi"/>
                <w:lang w:val="en-US"/>
              </w:rPr>
              <w:t xml:space="preserve"> 2001</w:t>
            </w:r>
            <w:r w:rsidR="00DC2129">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&lt;EndNote&gt;&lt;Cite&gt;&lt;Author&gt;Almqvist&lt;/Author&gt;&lt;Year&gt;2001&lt;/Year&gt;&lt;RecNum&gt;22&lt;/RecNum&gt;&lt;DisplayText&gt;[6]&lt;/DisplayText&gt;&lt;record&gt;&lt;rec-number&gt;22&lt;/rec-number&gt;&lt;foreign-keys&gt;&lt;key app="EN" db-id="szraxwfw7axvvzesf265ff99zvsxx905vrts" timestamp="1590741590"&gt;22&lt;/key&gt;&lt;/foreign-keys&gt;&lt;ref-type name="Journal Article"&gt;17&lt;/ref-type&gt;&lt;contributors&gt;&lt;authors&gt;&lt;author&gt;Almqvist, EW&lt;/author&gt;&lt;author&gt;Elterman, DS&lt;/author&gt;&lt;author&gt;MacLeod, PM&lt;/author&gt;&lt;author&gt;Hayden, MR&lt;/author&gt;&lt;/authors&gt;&lt;/contributors&gt;&lt;titles&gt;&lt;title&gt;High incidence rate and absent family histories in one quarter of patients newly diagnosed with Huntington disease in British Columbia&lt;/title&gt;&lt;secondary-title&gt;Clin Genet&lt;/secondary-title&gt;&lt;/titles&gt;&lt;periodical&gt;&lt;full-title&gt;Clin Genet&lt;/full-title&gt;&lt;/periodical&gt;&lt;pages&gt;198–205&lt;/pages&gt;&lt;volume&gt;60&lt;/volume&gt;&lt;number&gt;3&lt;/number&gt;&lt;dates&gt;&lt;year&gt;2001&lt;/year&gt;&lt;/dates&gt;&lt;isbn&gt;0009-9163&lt;/isbn&gt;&lt;urls&gt;&lt;related-urls&gt;&lt;url&gt;https://onlinelibrary.wiley.com/doi/abs/10.1034/j.1399-0004.2001.600305.x&lt;/url&gt;&lt;/related-urls&gt;&lt;/urls&gt;&lt;electronic-resource-num&gt;10.1034/j.1399-0004.2001.600305.x&lt;/electronic-resource-num&gt;&lt;/record&gt;&lt;/Cite&gt;&lt;/EndNote&gt;</w:instrText>
            </w:r>
            <w:r w:rsidRPr="009E723A">
              <w:rPr>
                <w:rFonts w:cstheme="minorHAnsi"/>
                <w:lang w:val="en-US"/>
              </w:rPr>
              <w:fldChar w:fldCharType="separate"/>
            </w:r>
            <w:r w:rsidR="00042257">
              <w:rPr>
                <w:rFonts w:cstheme="minorHAnsi"/>
                <w:noProof/>
                <w:lang w:val="en-US"/>
              </w:rPr>
              <w:t>[6]</w:t>
            </w:r>
            <w:r w:rsidRPr="009E723A">
              <w:rPr>
                <w:rFonts w:cstheme="minorHAnsi"/>
                <w:lang w:val="en-US"/>
              </w:rPr>
              <w:fldChar w:fldCharType="end"/>
            </w:r>
          </w:p>
        </w:tc>
        <w:tc>
          <w:tcPr>
            <w:tcW w:w="853" w:type="pct"/>
          </w:tcPr>
          <w:p w14:paraId="234977BB" w14:textId="35BE96B4" w:rsidR="00354988" w:rsidRPr="009E723A" w:rsidRDefault="00354988" w:rsidP="00354988">
            <w:pPr>
              <w:keepNext/>
              <w:rPr>
                <w:rFonts w:cstheme="minorHAnsi"/>
                <w:lang w:val="en-US"/>
              </w:rPr>
            </w:pPr>
            <w:r w:rsidRPr="009E723A">
              <w:rPr>
                <w:rFonts w:cstheme="minorHAnsi"/>
                <w:lang w:val="en-US"/>
              </w:rPr>
              <w:t>Canada</w:t>
            </w:r>
          </w:p>
        </w:tc>
        <w:tc>
          <w:tcPr>
            <w:tcW w:w="859" w:type="pct"/>
          </w:tcPr>
          <w:p w14:paraId="5482F84E" w14:textId="43775A38" w:rsidR="00354988" w:rsidRPr="009E723A" w:rsidRDefault="00354988" w:rsidP="001D23C0">
            <w:pPr>
              <w:keepNext/>
              <w:rPr>
                <w:rFonts w:cstheme="minorHAnsi"/>
                <w:lang w:val="en-US"/>
              </w:rPr>
            </w:pPr>
            <w:r w:rsidRPr="009E723A">
              <w:rPr>
                <w:rFonts w:cstheme="minorHAnsi"/>
                <w:lang w:val="en-US"/>
              </w:rPr>
              <w:t>To determine the uptake of the genetic mutation test for HD in the province of BC,</w:t>
            </w:r>
            <w:r w:rsidR="009052E2" w:rsidRPr="009E723A">
              <w:rPr>
                <w:rFonts w:cstheme="minorHAnsi"/>
                <w:lang w:val="en-US"/>
              </w:rPr>
              <w:t xml:space="preserve"> </w:t>
            </w:r>
            <w:r w:rsidRPr="009E723A">
              <w:rPr>
                <w:rFonts w:cstheme="minorHAnsi"/>
                <w:lang w:val="en-US"/>
              </w:rPr>
              <w:t>Canada and assess the incidence and rate of identification of new mutations for HD</w:t>
            </w:r>
          </w:p>
        </w:tc>
        <w:tc>
          <w:tcPr>
            <w:tcW w:w="823" w:type="pct"/>
          </w:tcPr>
          <w:p w14:paraId="3F7CAB17" w14:textId="4F2078EF" w:rsidR="00354988" w:rsidRPr="009E723A" w:rsidRDefault="00354988" w:rsidP="001D23C0">
            <w:pPr>
              <w:keepNext/>
              <w:rPr>
                <w:rFonts w:cstheme="minorHAnsi"/>
                <w:lang w:val="en-US"/>
              </w:rPr>
            </w:pPr>
            <w:r w:rsidRPr="009E723A">
              <w:rPr>
                <w:rFonts w:cstheme="minorHAnsi"/>
                <w:lang w:val="en-US"/>
              </w:rPr>
              <w:t xml:space="preserve">205 individuals were referred for HD </w:t>
            </w:r>
            <w:proofErr w:type="spellStart"/>
            <w:proofErr w:type="gramStart"/>
            <w:r w:rsidRPr="009E723A">
              <w:rPr>
                <w:rFonts w:cstheme="minorHAnsi"/>
                <w:lang w:val="en-US"/>
              </w:rPr>
              <w:t>testing</w:t>
            </w:r>
            <w:r w:rsidR="007B2C20" w:rsidRPr="009E723A">
              <w:rPr>
                <w:rFonts w:cstheme="minorHAnsi"/>
                <w:lang w:val="en-US"/>
              </w:rPr>
              <w:t>.</w:t>
            </w:r>
            <w:r w:rsidR="007B2C20" w:rsidRPr="009E723A">
              <w:rPr>
                <w:rFonts w:cstheme="minorHAnsi"/>
                <w:vertAlign w:val="superscript"/>
                <w:lang w:val="en-US"/>
              </w:rPr>
              <w:t>b</w:t>
            </w:r>
            <w:proofErr w:type="spellEnd"/>
            <w:proofErr w:type="gramEnd"/>
            <w:r w:rsidRPr="009E723A">
              <w:rPr>
                <w:rFonts w:cstheme="minorHAnsi"/>
                <w:lang w:val="en-US"/>
              </w:rPr>
              <w:t xml:space="preserve"> Of these, 141 </w:t>
            </w:r>
            <w:r w:rsidR="001D23C0" w:rsidRPr="009E723A">
              <w:rPr>
                <w:rFonts w:cstheme="minorHAnsi"/>
                <w:lang w:val="en-US"/>
              </w:rPr>
              <w:t xml:space="preserve">individuals </w:t>
            </w:r>
            <w:r w:rsidRPr="009E723A">
              <w:rPr>
                <w:rFonts w:cstheme="minorHAnsi"/>
                <w:lang w:val="en-US"/>
              </w:rPr>
              <w:t xml:space="preserve">(68.8%) had a CAG </w:t>
            </w:r>
            <w:r w:rsidR="00EC5C50" w:rsidRPr="009E723A">
              <w:rPr>
                <w:rFonts w:cstheme="minorHAnsi"/>
                <w:lang w:val="en-US"/>
              </w:rPr>
              <w:t>tract length</w:t>
            </w:r>
            <w:r w:rsidRPr="009E723A">
              <w:rPr>
                <w:rFonts w:cstheme="minorHAnsi"/>
                <w:lang w:val="en-US"/>
              </w:rPr>
              <w:t xml:space="preserve"> ≥36 repeats</w:t>
            </w:r>
            <w:r w:rsidR="00AC4942" w:rsidRPr="009E723A">
              <w:rPr>
                <w:rFonts w:cstheme="minorHAnsi"/>
                <w:lang w:val="en-US"/>
              </w:rPr>
              <w:t>.</w:t>
            </w:r>
          </w:p>
        </w:tc>
        <w:tc>
          <w:tcPr>
            <w:tcW w:w="824" w:type="pct"/>
          </w:tcPr>
          <w:p w14:paraId="2CBC7AA2" w14:textId="54CCF5CD" w:rsidR="00354988" w:rsidRPr="009E723A" w:rsidRDefault="00354988" w:rsidP="00354988">
            <w:pPr>
              <w:keepNext/>
              <w:rPr>
                <w:rFonts w:cstheme="minorHAnsi"/>
                <w:lang w:val="en-US"/>
              </w:rPr>
            </w:pPr>
            <w:r w:rsidRPr="009E723A">
              <w:rPr>
                <w:rFonts w:cstheme="minorHAnsi"/>
                <w:lang w:val="en-US"/>
              </w:rPr>
              <w:t xml:space="preserve">Retrospective review of data for symptomatic patients residing in BC referred to the University of BC </w:t>
            </w:r>
            <w:r w:rsidR="000124E4">
              <w:rPr>
                <w:rFonts w:cstheme="minorHAnsi"/>
                <w:lang w:val="en-US"/>
              </w:rPr>
              <w:t xml:space="preserve">Department of </w:t>
            </w:r>
            <w:r w:rsidRPr="009E723A">
              <w:rPr>
                <w:rFonts w:cstheme="minorHAnsi"/>
                <w:lang w:val="en-US"/>
              </w:rPr>
              <w:t xml:space="preserve">Medical Genetics for the diagnostic genetic test for HD between September </w:t>
            </w:r>
            <w:r w:rsidR="0033011D" w:rsidRPr="009E723A">
              <w:rPr>
                <w:rFonts w:cstheme="minorHAnsi"/>
                <w:lang w:val="en-US"/>
              </w:rPr>
              <w:t xml:space="preserve">1, </w:t>
            </w:r>
            <w:r w:rsidRPr="009E723A">
              <w:rPr>
                <w:rFonts w:cstheme="minorHAnsi"/>
                <w:lang w:val="en-US"/>
              </w:rPr>
              <w:t xml:space="preserve">1993 and June </w:t>
            </w:r>
            <w:r w:rsidR="0033011D" w:rsidRPr="009E723A">
              <w:rPr>
                <w:rFonts w:cstheme="minorHAnsi"/>
                <w:lang w:val="en-US"/>
              </w:rPr>
              <w:t xml:space="preserve">30, </w:t>
            </w:r>
            <w:r w:rsidRPr="009E723A">
              <w:rPr>
                <w:rFonts w:cstheme="minorHAnsi"/>
                <w:lang w:val="en-US"/>
              </w:rPr>
              <w:t>2000</w:t>
            </w:r>
          </w:p>
        </w:tc>
        <w:tc>
          <w:tcPr>
            <w:tcW w:w="822" w:type="pct"/>
          </w:tcPr>
          <w:p w14:paraId="55B95432" w14:textId="0E1A7A03" w:rsidR="00354988" w:rsidRPr="009E723A" w:rsidRDefault="00354988" w:rsidP="0033011D">
            <w:pPr>
              <w:keepNext/>
              <w:rPr>
                <w:rFonts w:cstheme="minorHAnsi"/>
                <w:lang w:val="en-US"/>
              </w:rPr>
            </w:pPr>
            <w:r w:rsidRPr="009E723A">
              <w:rPr>
                <w:rFonts w:cstheme="minorHAnsi"/>
                <w:lang w:val="en-US"/>
              </w:rPr>
              <w:t xml:space="preserve">The mean minimum incidence in BC was 6.9 per million per </w:t>
            </w:r>
            <w:proofErr w:type="spellStart"/>
            <w:r w:rsidRPr="009E723A">
              <w:rPr>
                <w:rFonts w:cstheme="minorHAnsi"/>
                <w:lang w:val="en-US"/>
              </w:rPr>
              <w:t>year.</w:t>
            </w:r>
            <w:r w:rsidR="0024233A" w:rsidRPr="009E723A">
              <w:rPr>
                <w:rFonts w:cstheme="minorHAnsi"/>
                <w:vertAlign w:val="superscript"/>
                <w:lang w:val="en-US"/>
              </w:rPr>
              <w:t>c</w:t>
            </w:r>
            <w:proofErr w:type="spellEnd"/>
            <w:r w:rsidRPr="009E723A">
              <w:rPr>
                <w:rFonts w:cstheme="minorHAnsi"/>
                <w:lang w:val="en-US"/>
              </w:rPr>
              <w:t xml:space="preserve"> </w:t>
            </w:r>
            <w:proofErr w:type="gramStart"/>
            <w:r w:rsidRPr="009E723A">
              <w:rPr>
                <w:rFonts w:cstheme="minorHAnsi"/>
                <w:lang w:val="en-US"/>
              </w:rPr>
              <w:t>The</w:t>
            </w:r>
            <w:proofErr w:type="gramEnd"/>
            <w:r w:rsidRPr="009E723A">
              <w:rPr>
                <w:rFonts w:cstheme="minorHAnsi"/>
                <w:lang w:val="en-US"/>
              </w:rPr>
              <w:t xml:space="preserve"> mean annual incidence estimate for the Greater Vancouver Region was 6.85 per million per year and for the Greater Victoria Region was 10.42 per million per year.</w:t>
            </w:r>
          </w:p>
        </w:tc>
      </w:tr>
      <w:tr w:rsidR="00AC4942" w:rsidRPr="009E723A" w14:paraId="4D56A420" w14:textId="77777777" w:rsidTr="007C77E5">
        <w:tc>
          <w:tcPr>
            <w:tcW w:w="819" w:type="pct"/>
          </w:tcPr>
          <w:p w14:paraId="0EA0FD45" w14:textId="789D5CC8" w:rsidR="00AC4942" w:rsidRPr="009E723A" w:rsidRDefault="00AC4942" w:rsidP="00AC4942">
            <w:pPr>
              <w:keepNext/>
              <w:rPr>
                <w:rFonts w:cstheme="minorHAnsi"/>
                <w:lang w:val="en-US"/>
              </w:rPr>
            </w:pPr>
            <w:r w:rsidRPr="009E723A">
              <w:rPr>
                <w:rFonts w:cstheme="minorHAnsi"/>
                <w:lang w:val="en-US"/>
              </w:rPr>
              <w:t xml:space="preserve">Ramos-Arroyo </w:t>
            </w:r>
            <w:r w:rsidRPr="009E723A">
              <w:rPr>
                <w:rFonts w:cstheme="minorHAnsi"/>
                <w:iCs/>
                <w:lang w:val="en-US"/>
              </w:rPr>
              <w:t>et al</w:t>
            </w:r>
            <w:r w:rsidR="00DC2129">
              <w:rPr>
                <w:rFonts w:cstheme="minorHAnsi"/>
                <w:iCs/>
                <w:lang w:val="en-US"/>
              </w:rPr>
              <w:t>.</w:t>
            </w:r>
            <w:r w:rsidR="001D23C0" w:rsidRPr="009E723A">
              <w:rPr>
                <w:rFonts w:cstheme="minorHAnsi"/>
                <w:lang w:val="en-US"/>
              </w:rPr>
              <w:t xml:space="preserve"> </w:t>
            </w:r>
            <w:r w:rsidRPr="009E723A">
              <w:rPr>
                <w:rFonts w:cstheme="minorHAnsi"/>
                <w:lang w:val="en-US"/>
              </w:rPr>
              <w:t>2005</w:t>
            </w:r>
            <w:r w:rsidR="004D222D">
              <w:rPr>
                <w:rFonts w:cstheme="minorHAnsi"/>
                <w:lang w:val="en-US"/>
              </w:rPr>
              <w:t xml:space="preserve"> </w:t>
            </w:r>
            <w:r w:rsidRPr="009E723A">
              <w:rPr>
                <w:rFonts w:cstheme="minorHAnsi"/>
                <w:lang w:val="en-US"/>
              </w:rPr>
              <w:fldChar w:fldCharType="begin">
                <w:fldData xml:space="preserve">PEVuZE5vdGU+PENpdGU+PEF1dGhvcj5SYW1vcy1BcnJveW88L0F1dGhvcj48WWVhcj4yMDA1PC9Z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=
</w:fldData>
              </w:fldChar>
            </w:r>
            <w:r w:rsidR="00042257">
              <w:rPr>
                <w:rFonts w:cstheme="minorHAnsi"/>
                <w:lang w:val="en-US"/>
              </w:rPr>
              <w:instrText xml:space="preserve"> ADDIN EN.CITE </w:instrText>
            </w:r>
            <w:r w:rsidR="00042257">
              <w:rPr>
                <w:rFonts w:cstheme="minorHAnsi"/>
                <w:lang w:val="en-US"/>
              </w:rPr>
              <w:fldChar w:fldCharType="begin">
                <w:fldData xml:space="preserve">PEVuZE5vdGU+PENpdGU+PEF1dGhvcj5SYW1vcy1BcnJveW88L0F1dGhvcj48WWVhcj4yMDA1PC9Z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=
</w:fldData>
              </w:fldChar>
            </w:r>
            <w:r w:rsidR="00042257">
              <w:rPr>
                <w:rFonts w:cstheme="minorHAnsi"/>
                <w:lang w:val="en-US"/>
              </w:rPr>
              <w:instrText xml:space="preserve"> ADDIN EN.CITE.DATA </w:instrText>
            </w:r>
            <w:r w:rsidR="00042257">
              <w:rPr>
                <w:rFonts w:cstheme="minorHAnsi"/>
                <w:lang w:val="en-US"/>
              </w:rPr>
            </w:r>
            <w:r w:rsidR="00042257">
              <w:rPr>
                <w:rFonts w:cstheme="minorHAnsi"/>
                <w:lang w:val="en-US"/>
              </w:rPr>
              <w:fldChar w:fldCharType="end"/>
            </w:r>
            <w:r w:rsidRPr="009E723A">
              <w:rPr>
                <w:rFonts w:cstheme="minorHAnsi"/>
                <w:lang w:val="en-US"/>
              </w:rPr>
            </w:r>
            <w:r w:rsidRPr="009E723A">
              <w:rPr>
                <w:rFonts w:cstheme="minorHAnsi"/>
                <w:lang w:val="en-US"/>
              </w:rPr>
              <w:fldChar w:fldCharType="separate"/>
            </w:r>
            <w:r w:rsidR="00042257">
              <w:rPr>
                <w:rFonts w:cstheme="minorHAnsi"/>
                <w:noProof/>
                <w:lang w:val="en-US"/>
              </w:rPr>
              <w:t>[9]</w:t>
            </w:r>
            <w:r w:rsidRPr="009E723A">
              <w:rPr>
                <w:rFonts w:cstheme="minorHAnsi"/>
                <w:lang w:val="en-US"/>
              </w:rPr>
              <w:fldChar w:fldCharType="end"/>
            </w:r>
          </w:p>
        </w:tc>
        <w:tc>
          <w:tcPr>
            <w:tcW w:w="853" w:type="pct"/>
          </w:tcPr>
          <w:p w14:paraId="51210586" w14:textId="6F72B47A" w:rsidR="00AC4942" w:rsidRPr="009E723A" w:rsidRDefault="00AC4942" w:rsidP="00AC4942">
            <w:pPr>
              <w:keepNext/>
              <w:rPr>
                <w:rFonts w:cstheme="minorHAnsi"/>
                <w:lang w:val="en-US"/>
              </w:rPr>
            </w:pPr>
            <w:r w:rsidRPr="009E723A">
              <w:rPr>
                <w:rFonts w:cstheme="minorHAnsi"/>
                <w:lang w:val="en-US"/>
              </w:rPr>
              <w:t>Spain</w:t>
            </w:r>
          </w:p>
        </w:tc>
        <w:tc>
          <w:tcPr>
            <w:tcW w:w="859" w:type="pct"/>
          </w:tcPr>
          <w:p w14:paraId="7ADDCE20" w14:textId="28F60B7F" w:rsidR="00AC4942" w:rsidRPr="009E723A" w:rsidRDefault="00AC4942" w:rsidP="00AC4942">
            <w:pPr>
              <w:keepNext/>
              <w:rPr>
                <w:rFonts w:cstheme="minorHAnsi"/>
                <w:lang w:val="en-US"/>
              </w:rPr>
            </w:pPr>
            <w:r w:rsidRPr="009E723A">
              <w:rPr>
                <w:rFonts w:cstheme="minorHAnsi"/>
                <w:lang w:val="en-US"/>
              </w:rPr>
              <w:t>To evaluate the uptake of HD genetic analysis in Spain, and to provide additional information on the epidemiology of this disease from the experience of 9 years of direct genetic testing</w:t>
            </w:r>
          </w:p>
        </w:tc>
        <w:tc>
          <w:tcPr>
            <w:tcW w:w="823" w:type="pct"/>
          </w:tcPr>
          <w:p w14:paraId="2A39A9C5" w14:textId="705A18ED" w:rsidR="00AC4942" w:rsidRPr="009E723A" w:rsidRDefault="00AC4942" w:rsidP="0033011D">
            <w:pPr>
              <w:keepNext/>
              <w:rPr>
                <w:rFonts w:cstheme="minorHAnsi"/>
                <w:lang w:val="en-US"/>
              </w:rPr>
            </w:pPr>
            <w:r w:rsidRPr="009E723A">
              <w:rPr>
                <w:rFonts w:cstheme="minorHAnsi"/>
                <w:lang w:val="en-US"/>
              </w:rPr>
              <w:t xml:space="preserve">317 individuals with symptoms compatible with HD were tested. HD diagnosis (CAG </w:t>
            </w:r>
            <w:r w:rsidR="00EC5C50" w:rsidRPr="009E723A">
              <w:rPr>
                <w:rFonts w:cstheme="minorHAnsi"/>
                <w:lang w:val="en-US"/>
              </w:rPr>
              <w:t>tract length</w:t>
            </w:r>
            <w:r w:rsidRPr="009E723A">
              <w:rPr>
                <w:rFonts w:cstheme="minorHAnsi"/>
                <w:lang w:val="en-US"/>
              </w:rPr>
              <w:t xml:space="preserve"> ≥36 repeats) was confirmed in 166 of these individuals.</w:t>
            </w:r>
          </w:p>
        </w:tc>
        <w:tc>
          <w:tcPr>
            <w:tcW w:w="824" w:type="pct"/>
          </w:tcPr>
          <w:p w14:paraId="0132C60F" w14:textId="0223CCD3" w:rsidR="00AC4942" w:rsidRPr="009E723A" w:rsidRDefault="00AC4942" w:rsidP="00651BAE">
            <w:pPr>
              <w:keepNext/>
              <w:rPr>
                <w:rFonts w:cstheme="minorHAnsi"/>
                <w:lang w:val="en-US"/>
              </w:rPr>
            </w:pPr>
            <w:r w:rsidRPr="009E723A">
              <w:rPr>
                <w:rFonts w:cstheme="minorHAnsi"/>
                <w:lang w:val="en-US"/>
              </w:rPr>
              <w:t xml:space="preserve">Retrospective review of data </w:t>
            </w:r>
            <w:r w:rsidR="00651BAE" w:rsidRPr="009E723A">
              <w:rPr>
                <w:rFonts w:cstheme="minorHAnsi"/>
                <w:lang w:val="en-US"/>
              </w:rPr>
              <w:t>for individuals referred to the Medical Genetics Laboratory of the Hospital Virgen del Camino, Pamplona, Spain, for diagnostic testing for HD between October 1993 and December 2002</w:t>
            </w:r>
          </w:p>
        </w:tc>
        <w:tc>
          <w:tcPr>
            <w:tcW w:w="822" w:type="pct"/>
          </w:tcPr>
          <w:p w14:paraId="13E4D89C" w14:textId="32756B48" w:rsidR="00AC4942" w:rsidRPr="009E723A" w:rsidRDefault="00651BAE" w:rsidP="00132D72">
            <w:pPr>
              <w:keepNext/>
              <w:rPr>
                <w:rFonts w:cstheme="minorHAnsi"/>
                <w:lang w:val="en-US"/>
              </w:rPr>
            </w:pPr>
            <w:r w:rsidRPr="009E723A">
              <w:rPr>
                <w:rFonts w:cstheme="minorHAnsi"/>
                <w:lang w:val="en-US"/>
              </w:rPr>
              <w:t>The incidence for the autonomous communities of Navarra and the Basque country, based on the number of newly diagnosed cases by genetic testing, was 4.7 per million per year</w:t>
            </w:r>
          </w:p>
        </w:tc>
      </w:tr>
      <w:tr w:rsidR="00AC4942" w:rsidRPr="009E723A" w14:paraId="36E9CEB5" w14:textId="77777777" w:rsidTr="007C77E5">
        <w:tc>
          <w:tcPr>
            <w:tcW w:w="819" w:type="pct"/>
          </w:tcPr>
          <w:p w14:paraId="589E0C23" w14:textId="2932586D" w:rsidR="00AC4942" w:rsidRPr="009E723A" w:rsidRDefault="00AC4942" w:rsidP="00837A18">
            <w:pPr>
              <w:keepNext/>
              <w:rPr>
                <w:rFonts w:cstheme="minorHAnsi"/>
                <w:lang w:val="en-US"/>
              </w:rPr>
            </w:pPr>
            <w:proofErr w:type="spellStart"/>
            <w:r w:rsidRPr="009E723A">
              <w:rPr>
                <w:rFonts w:cstheme="minorHAnsi"/>
                <w:lang w:val="en-US"/>
              </w:rPr>
              <w:t>Sackley</w:t>
            </w:r>
            <w:proofErr w:type="spellEnd"/>
            <w:r w:rsidRPr="009E723A">
              <w:rPr>
                <w:rFonts w:cstheme="minorHAnsi"/>
                <w:lang w:val="en-US"/>
              </w:rPr>
              <w:t xml:space="preserve"> </w:t>
            </w:r>
            <w:r w:rsidRPr="009E723A">
              <w:rPr>
                <w:rFonts w:cstheme="minorHAnsi"/>
                <w:iCs/>
                <w:lang w:val="en-US"/>
              </w:rPr>
              <w:t>et al</w:t>
            </w:r>
            <w:r w:rsidR="00DC2129">
              <w:rPr>
                <w:rFonts w:cstheme="minorHAnsi"/>
                <w:iCs/>
                <w:lang w:val="en-US"/>
              </w:rPr>
              <w:t>.</w:t>
            </w:r>
            <w:r w:rsidRPr="009E723A">
              <w:rPr>
                <w:rFonts w:cstheme="minorHAnsi"/>
                <w:lang w:val="en-US"/>
              </w:rPr>
              <w:t xml:space="preserve"> 2011</w:t>
            </w:r>
            <w:r w:rsidR="004D222D">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&lt;EndNote&gt;&lt;Cite&gt;&lt;Author&gt;Sackley&lt;/Author&gt;&lt;Year&gt;2011&lt;/Year&gt;&lt;RecNum&gt;19&lt;/RecNum&gt;&lt;DisplayText&gt;[7]&lt;/DisplayText&gt;&lt;record&gt;&lt;rec-number&gt;19&lt;/rec-number&gt;&lt;foreign-keys&gt;&lt;key app="EN" db-id="szraxwfw7axvvzesf265ff99zvsxx905vrts" timestamp="1590741590"&gt;19&lt;/key&gt;&lt;/foreign-keys&gt;&lt;ref-type name="Journal Article"&gt;17&lt;/ref-type&gt;&lt;contributors&gt;&lt;authors&gt;&lt;author&gt;Sackley, C.&lt;/author&gt;&lt;author&gt;Hoppitt, T. J.&lt;/author&gt;&lt;author&gt;Calvert, M.&lt;/author&gt;&lt;author&gt;Gill, P.&lt;/author&gt;&lt;author&gt;Eaton, B.&lt;/author&gt;&lt;author&gt;Yao, G.&lt;/author&gt;&lt;author&gt;Pall, H.&lt;/author&gt;&lt;/authors&gt;&lt;/contributors&gt;&lt;auth-address&gt;School of Health and Population Sciences, University of Birmingham, Birmingham, UK. c.m.sackley@bham.ac.uk&lt;/auth-address&gt;&lt;titles&gt;&lt;title&gt;Huntington&amp;apos;s disease: current epidemiology and pharmacological management in UK primary care&lt;/title&gt;&lt;secondary-title&gt;Neuroepidemiology&lt;/secondary-title&gt;&lt;/titles&gt;&lt;periodical&gt;&lt;full-title&gt;Neuroepidemiology&lt;/full-title&gt;&lt;/periodical&gt;&lt;pages&gt;216–21&lt;/pages&gt;&lt;volume&gt;37&lt;/volume&gt;&lt;number&gt;3–4&lt;/number&gt;&lt;edition&gt;2011/12/03&lt;/edition&gt;&lt;keywords&gt;&lt;keyword&gt;Age of Onset&lt;/keyword&gt;&lt;keyword&gt;Analgesics/therapeutic use&lt;/keyword&gt;&lt;keyword&gt;Antidepressive Agents/therapeutic use&lt;/keyword&gt;&lt;keyword&gt;Central Nervous System Agents/therapeutic use&lt;/keyword&gt;&lt;keyword&gt;Female&lt;/keyword&gt;&lt;keyword&gt;Humans&lt;/keyword&gt;&lt;keyword&gt;Huntington Disease/diagnosis/*drug therapy/*epidemiology&lt;/keyword&gt;&lt;keyword&gt;Incidence&lt;/keyword&gt;&lt;keyword&gt;Male&lt;/keyword&gt;&lt;keyword&gt;Nutritional Support/statistics &amp;amp; numerical data&lt;/keyword&gt;&lt;keyword&gt;Practice Patterns, Physicians&amp;apos;/*statistics &amp;amp; numerical data&lt;/keyword&gt;&lt;keyword&gt;Prevalence&lt;/keyword&gt;&lt;keyword&gt;Primary Health Care/*methods&lt;/keyword&gt;&lt;keyword&gt;United Kingdom/epidemiology&lt;/keyword&gt;&lt;/keywords&gt;&lt;dates&gt;&lt;year&gt;2011&lt;/year&gt;&lt;/dates&gt;&lt;isbn&gt;0251-5350&lt;/isbn&gt;&lt;accession-num&gt;22133668&lt;/accession-num&gt;&lt;urls&gt;&lt;/urls&gt;&lt;electronic-resource-num&gt;10.1159/000331912&lt;/electronic-resource-num&gt;&lt;remote-database-provider&gt;NLM&lt;/remote-database-provider&gt;&lt;language&gt;eng&lt;/language&gt;&lt;/record&gt;&lt;/Cite&gt;&lt;/EndNote&gt;</w:instrText>
            </w:r>
            <w:r w:rsidRPr="009E723A">
              <w:rPr>
                <w:rFonts w:cstheme="minorHAnsi"/>
                <w:lang w:val="en-US"/>
              </w:rPr>
              <w:fldChar w:fldCharType="separate"/>
            </w:r>
            <w:r w:rsidR="00042257">
              <w:rPr>
                <w:rFonts w:cstheme="minorHAnsi"/>
                <w:noProof/>
                <w:lang w:val="en-US"/>
              </w:rPr>
              <w:t>[7]</w:t>
            </w:r>
            <w:r w:rsidRPr="009E723A">
              <w:rPr>
                <w:rFonts w:cstheme="minorHAnsi"/>
                <w:lang w:val="en-US"/>
              </w:rPr>
              <w:fldChar w:fldCharType="end"/>
            </w:r>
          </w:p>
        </w:tc>
        <w:tc>
          <w:tcPr>
            <w:tcW w:w="853" w:type="pct"/>
          </w:tcPr>
          <w:p w14:paraId="42448C88" w14:textId="77777777" w:rsidR="00AC4942" w:rsidRPr="009E723A" w:rsidRDefault="00AC4942" w:rsidP="00AC4942">
            <w:pPr>
              <w:keepNext/>
              <w:rPr>
                <w:rFonts w:cstheme="minorHAnsi"/>
                <w:lang w:val="en-US"/>
              </w:rPr>
            </w:pPr>
            <w:r w:rsidRPr="009E723A">
              <w:rPr>
                <w:rFonts w:cstheme="minorHAnsi"/>
                <w:lang w:val="en-US"/>
              </w:rPr>
              <w:t>UK</w:t>
            </w:r>
          </w:p>
        </w:tc>
        <w:tc>
          <w:tcPr>
            <w:tcW w:w="859" w:type="pct"/>
          </w:tcPr>
          <w:p w14:paraId="5AD013DF" w14:textId="67D3BAD6" w:rsidR="00AC4942" w:rsidRPr="009E723A" w:rsidRDefault="00AC4942" w:rsidP="00AC4942">
            <w:pPr>
              <w:keepNext/>
              <w:rPr>
                <w:rFonts w:cstheme="minorHAnsi"/>
                <w:lang w:val="en-US"/>
              </w:rPr>
            </w:pPr>
            <w:r w:rsidRPr="009E723A">
              <w:rPr>
                <w:rFonts w:cstheme="minorHAnsi"/>
                <w:lang w:val="en-US"/>
              </w:rPr>
              <w:t>To provide epidemiological data and describe the pharmacological management of HD (2004–2008)</w:t>
            </w:r>
          </w:p>
        </w:tc>
        <w:tc>
          <w:tcPr>
            <w:tcW w:w="823" w:type="pct"/>
          </w:tcPr>
          <w:p w14:paraId="636B47AF" w14:textId="3E957004" w:rsidR="00AC4942" w:rsidRPr="009E723A" w:rsidRDefault="00AC4942" w:rsidP="00AC4942">
            <w:pPr>
              <w:keepNext/>
              <w:rPr>
                <w:rFonts w:cstheme="minorHAnsi"/>
                <w:vertAlign w:val="superscript"/>
                <w:lang w:val="en-US"/>
              </w:rPr>
            </w:pPr>
            <w:r w:rsidRPr="004D222D">
              <w:rPr>
                <w:rFonts w:cstheme="minorHAnsi"/>
                <w:i/>
                <w:iCs/>
                <w:lang w:val="en-US"/>
              </w:rPr>
              <w:t>N</w:t>
            </w:r>
            <w:r w:rsidRPr="009E723A">
              <w:rPr>
                <w:rFonts w:cstheme="minorHAnsi"/>
                <w:lang w:val="en-US"/>
              </w:rPr>
              <w:t> = 324</w:t>
            </w:r>
            <w:r w:rsidR="0024233A" w:rsidRPr="009E723A">
              <w:rPr>
                <w:rFonts w:cstheme="minorHAnsi"/>
                <w:vertAlign w:val="superscript"/>
                <w:lang w:val="en-US"/>
              </w:rPr>
              <w:t>d</w:t>
            </w:r>
          </w:p>
        </w:tc>
        <w:tc>
          <w:tcPr>
            <w:tcW w:w="824" w:type="pct"/>
          </w:tcPr>
          <w:p w14:paraId="7B974360" w14:textId="70AD91D8" w:rsidR="00AC4942" w:rsidRPr="009E723A" w:rsidRDefault="00AC4942" w:rsidP="001D23C0">
            <w:pPr>
              <w:keepNext/>
              <w:rPr>
                <w:rFonts w:cstheme="minorHAnsi"/>
                <w:lang w:val="en-US"/>
              </w:rPr>
            </w:pPr>
            <w:r w:rsidRPr="009E723A">
              <w:rPr>
                <w:rFonts w:cstheme="minorHAnsi"/>
                <w:lang w:val="en-US"/>
              </w:rPr>
              <w:t>Retrospective review of primary care database</w:t>
            </w:r>
            <w:r w:rsidR="00DC2129">
              <w:rPr>
                <w:rFonts w:cstheme="minorHAnsi"/>
                <w:lang w:val="en-US"/>
              </w:rPr>
              <w:t>,</w:t>
            </w:r>
            <w:r w:rsidRPr="009E723A">
              <w:rPr>
                <w:rFonts w:cstheme="minorHAnsi"/>
                <w:lang w:val="en-US"/>
              </w:rPr>
              <w:t xml:space="preserve"> including data from </w:t>
            </w:r>
            <w:r w:rsidR="001D23C0" w:rsidRPr="009E723A">
              <w:rPr>
                <w:rFonts w:cstheme="minorHAnsi"/>
                <w:lang w:val="en-US"/>
              </w:rPr>
              <w:t>&gt;</w:t>
            </w:r>
            <w:r w:rsidRPr="009E723A">
              <w:rPr>
                <w:rFonts w:cstheme="minorHAnsi"/>
                <w:lang w:val="en-US"/>
              </w:rPr>
              <w:t>8 million patients from 400 general practices across the UK. Incidences between January</w:t>
            </w:r>
            <w:r w:rsidR="0033011D" w:rsidRPr="009E723A">
              <w:rPr>
                <w:rFonts w:cstheme="minorHAnsi"/>
                <w:lang w:val="en-US"/>
              </w:rPr>
              <w:t xml:space="preserve"> 1</w:t>
            </w:r>
            <w:r w:rsidRPr="009E723A">
              <w:rPr>
                <w:rFonts w:cstheme="minorHAnsi"/>
                <w:lang w:val="en-US"/>
              </w:rPr>
              <w:t xml:space="preserve"> and December</w:t>
            </w:r>
            <w:r w:rsidR="0033011D" w:rsidRPr="009E723A">
              <w:rPr>
                <w:rFonts w:cstheme="minorHAnsi"/>
                <w:lang w:val="en-US"/>
              </w:rPr>
              <w:t xml:space="preserve"> 31</w:t>
            </w:r>
            <w:r w:rsidRPr="009E723A">
              <w:rPr>
                <w:rFonts w:cstheme="minorHAnsi"/>
                <w:lang w:val="en-US"/>
              </w:rPr>
              <w:t xml:space="preserve"> of each year from 2004 to 2008 were identified and calculated as </w:t>
            </w:r>
            <w:r w:rsidR="0033011D" w:rsidRPr="009E723A">
              <w:rPr>
                <w:rFonts w:cstheme="minorHAnsi"/>
                <w:lang w:val="en-US"/>
              </w:rPr>
              <w:t xml:space="preserve">the </w:t>
            </w:r>
            <w:r w:rsidRPr="009E723A">
              <w:rPr>
                <w:rFonts w:cstheme="minorHAnsi"/>
                <w:lang w:val="en-US"/>
              </w:rPr>
              <w:t>number of new cases per 100</w:t>
            </w:r>
            <w:r w:rsidR="00645377" w:rsidRPr="009E723A">
              <w:rPr>
                <w:rFonts w:cstheme="minorHAnsi"/>
                <w:lang w:val="en-US"/>
              </w:rPr>
              <w:t>,</w:t>
            </w:r>
            <w:r w:rsidRPr="009E723A">
              <w:rPr>
                <w:rFonts w:cstheme="minorHAnsi"/>
                <w:lang w:val="en-US"/>
              </w:rPr>
              <w:t>000 person-years.</w:t>
            </w:r>
          </w:p>
        </w:tc>
        <w:tc>
          <w:tcPr>
            <w:tcW w:w="822" w:type="pct"/>
          </w:tcPr>
          <w:p w14:paraId="7500B342" w14:textId="40B3830D" w:rsidR="00AC4942" w:rsidRPr="009E723A" w:rsidRDefault="00AC4942" w:rsidP="001D23C0">
            <w:pPr>
              <w:keepNext/>
              <w:rPr>
                <w:rFonts w:cstheme="minorHAnsi"/>
                <w:lang w:val="en-US"/>
              </w:rPr>
            </w:pPr>
            <w:r w:rsidRPr="009E723A">
              <w:rPr>
                <w:rFonts w:cstheme="minorHAnsi"/>
                <w:lang w:val="en-US"/>
              </w:rPr>
              <w:t>The reported incidence of HD ranged from 0.44 to 0.78 per 100</w:t>
            </w:r>
            <w:r w:rsidR="00645377" w:rsidRPr="009E723A">
              <w:rPr>
                <w:rFonts w:cstheme="minorHAnsi"/>
                <w:lang w:val="en-US"/>
              </w:rPr>
              <w:t>,</w:t>
            </w:r>
            <w:r w:rsidRPr="009E723A">
              <w:rPr>
                <w:rFonts w:cstheme="minorHAnsi"/>
                <w:lang w:val="en-US"/>
              </w:rPr>
              <w:t>000 person-years, and prevalence ranged from 5.96</w:t>
            </w:r>
            <w:r w:rsidR="001D23C0" w:rsidRPr="009E723A">
              <w:rPr>
                <w:rFonts w:cstheme="minorHAnsi"/>
                <w:lang w:val="en-US"/>
              </w:rPr>
              <w:t xml:space="preserve"> to </w:t>
            </w:r>
            <w:r w:rsidRPr="009E723A">
              <w:rPr>
                <w:rFonts w:cstheme="minorHAnsi"/>
                <w:lang w:val="en-US"/>
              </w:rPr>
              <w:t>6.54 per 100</w:t>
            </w:r>
            <w:r w:rsidR="00645377" w:rsidRPr="009E723A">
              <w:rPr>
                <w:rFonts w:cstheme="minorHAnsi"/>
                <w:lang w:val="en-US"/>
              </w:rPr>
              <w:t>,</w:t>
            </w:r>
            <w:r w:rsidRPr="009E723A">
              <w:rPr>
                <w:rFonts w:cstheme="minorHAnsi"/>
                <w:lang w:val="en-US"/>
              </w:rPr>
              <w:t xml:space="preserve">000 for those with definite diagnoses </w:t>
            </w:r>
          </w:p>
        </w:tc>
      </w:tr>
      <w:tr w:rsidR="00AC4942" w:rsidRPr="009E723A" w14:paraId="29334BA6" w14:textId="77777777" w:rsidTr="007C77E5">
        <w:tc>
          <w:tcPr>
            <w:tcW w:w="819" w:type="pct"/>
          </w:tcPr>
          <w:p w14:paraId="54CF4A0D" w14:textId="3DBFF6ED" w:rsidR="00AC4942" w:rsidRPr="009E723A" w:rsidRDefault="00AC4942" w:rsidP="00837A18">
            <w:pPr>
              <w:keepNext/>
              <w:rPr>
                <w:rFonts w:cstheme="minorHAnsi"/>
                <w:lang w:val="en-US"/>
              </w:rPr>
            </w:pPr>
            <w:r w:rsidRPr="009E723A">
              <w:rPr>
                <w:rFonts w:cstheme="minorHAnsi"/>
                <w:lang w:val="en-US"/>
              </w:rPr>
              <w:t xml:space="preserve">Wexler </w:t>
            </w:r>
            <w:r w:rsidRPr="009E723A">
              <w:rPr>
                <w:rFonts w:cstheme="minorHAnsi"/>
                <w:iCs/>
                <w:lang w:val="en-US"/>
              </w:rPr>
              <w:t>et al</w:t>
            </w:r>
            <w:r w:rsidR="00DC2129">
              <w:rPr>
                <w:rFonts w:cstheme="minorHAnsi"/>
                <w:iCs/>
                <w:lang w:val="en-US"/>
              </w:rPr>
              <w:t>.</w:t>
            </w:r>
            <w:r w:rsidRPr="009E723A">
              <w:rPr>
                <w:rFonts w:cstheme="minorHAnsi"/>
                <w:i/>
                <w:iCs/>
                <w:lang w:val="en-US"/>
              </w:rPr>
              <w:t xml:space="preserve"> </w:t>
            </w:r>
            <w:r w:rsidRPr="009E723A">
              <w:rPr>
                <w:rFonts w:cstheme="minorHAnsi"/>
                <w:lang w:val="en-US"/>
              </w:rPr>
              <w:t>2016</w:t>
            </w:r>
            <w:r w:rsidR="00DC2129">
              <w:rPr>
                <w:rFonts w:cstheme="minorHAnsi"/>
                <w:lang w:val="en-US"/>
              </w:rPr>
              <w:t xml:space="preserve"> </w:t>
            </w:r>
            <w:r w:rsidRPr="009E723A">
              <w:rPr>
                <w:rFonts w:cstheme="minorHAnsi"/>
                <w:lang w:val="en-US"/>
              </w:rPr>
              <w:fldChar w:fldCharType="begin">
                <w:fldData xml:space="preserve">PEVuZE5vdGU+PENpdGU+PEF1dGhvcj5XZXhsZXI8L0F1dGhvcj48WWVhcj4yMDE2PC9ZZWFyPjxS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</w:fldData>
              </w:fldChar>
            </w:r>
            <w:r w:rsidR="00042257">
              <w:rPr>
                <w:rFonts w:cstheme="minorHAnsi"/>
                <w:lang w:val="en-US"/>
              </w:rPr>
              <w:instrText xml:space="preserve"> ADDIN EN.CITE </w:instrText>
            </w:r>
            <w:r w:rsidR="00042257">
              <w:rPr>
                <w:rFonts w:cstheme="minorHAnsi"/>
                <w:lang w:val="en-US"/>
              </w:rPr>
              <w:fldChar w:fldCharType="begin">
                <w:fldData xml:space="preserve">PEVuZE5vdGU+PENpdGU+PEF1dGhvcj5XZXhsZXI8L0F1dGhvcj48WWVhcj4yMDE2PC9ZZWFyPjxS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</w:fldData>
              </w:fldChar>
            </w:r>
            <w:r w:rsidR="00042257">
              <w:rPr>
                <w:rFonts w:cstheme="minorHAnsi"/>
                <w:lang w:val="en-US"/>
              </w:rPr>
              <w:instrText xml:space="preserve"> ADDIN EN.CITE.DATA </w:instrText>
            </w:r>
            <w:r w:rsidR="00042257">
              <w:rPr>
                <w:rFonts w:cstheme="minorHAnsi"/>
                <w:lang w:val="en-US"/>
              </w:rPr>
            </w:r>
            <w:r w:rsidR="00042257">
              <w:rPr>
                <w:rFonts w:cstheme="minorHAnsi"/>
                <w:lang w:val="en-US"/>
              </w:rPr>
              <w:fldChar w:fldCharType="end"/>
            </w:r>
            <w:r w:rsidRPr="009E723A">
              <w:rPr>
                <w:rFonts w:cstheme="minorHAnsi"/>
                <w:lang w:val="en-US"/>
              </w:rPr>
            </w:r>
            <w:r w:rsidRPr="009E723A">
              <w:rPr>
                <w:rFonts w:cstheme="minorHAnsi"/>
                <w:lang w:val="en-US"/>
              </w:rPr>
              <w:fldChar w:fldCharType="separate"/>
            </w:r>
            <w:r w:rsidR="00042257">
              <w:rPr>
                <w:rFonts w:cstheme="minorHAnsi"/>
                <w:noProof/>
                <w:lang w:val="en-US"/>
              </w:rPr>
              <w:t>[4]</w:t>
            </w:r>
            <w:r w:rsidRPr="009E723A">
              <w:rPr>
                <w:rFonts w:cstheme="minorHAnsi"/>
                <w:lang w:val="en-US"/>
              </w:rPr>
              <w:fldChar w:fldCharType="end"/>
            </w:r>
          </w:p>
        </w:tc>
        <w:tc>
          <w:tcPr>
            <w:tcW w:w="853" w:type="pct"/>
          </w:tcPr>
          <w:p w14:paraId="2F58AF03" w14:textId="5AA6491F" w:rsidR="00AC4942" w:rsidRPr="009E723A" w:rsidRDefault="00AC4942" w:rsidP="00AC4942">
            <w:pPr>
              <w:keepNext/>
              <w:rPr>
                <w:rFonts w:cstheme="minorHAnsi"/>
                <w:lang w:val="en-US"/>
              </w:rPr>
            </w:pPr>
            <w:r w:rsidRPr="009E723A">
              <w:rPr>
                <w:rFonts w:cstheme="minorHAnsi"/>
                <w:lang w:val="en-US"/>
              </w:rPr>
              <w:t>UK</w:t>
            </w:r>
          </w:p>
        </w:tc>
        <w:tc>
          <w:tcPr>
            <w:tcW w:w="859" w:type="pct"/>
          </w:tcPr>
          <w:p w14:paraId="783EDB35" w14:textId="7D37DB4F" w:rsidR="00AC4942" w:rsidRPr="009E723A" w:rsidRDefault="00AC4942" w:rsidP="00AC4942">
            <w:pPr>
              <w:keepNext/>
              <w:rPr>
                <w:rFonts w:cstheme="minorHAnsi"/>
                <w:lang w:val="en-US"/>
              </w:rPr>
            </w:pPr>
            <w:r w:rsidRPr="009E723A">
              <w:rPr>
                <w:rFonts w:cstheme="minorHAnsi"/>
                <w:lang w:val="en-US"/>
              </w:rPr>
              <w:t>To determine the prevalence of HD in the UK between 1990 and 2010</w:t>
            </w:r>
          </w:p>
        </w:tc>
        <w:tc>
          <w:tcPr>
            <w:tcW w:w="823" w:type="pct"/>
          </w:tcPr>
          <w:p w14:paraId="1E6C6748" w14:textId="74039212" w:rsidR="00AC4942" w:rsidRPr="009E723A" w:rsidRDefault="00AC4942" w:rsidP="00C42A23">
            <w:pPr>
              <w:keepNext/>
              <w:rPr>
                <w:rFonts w:cstheme="minorHAnsi"/>
                <w:lang w:val="en-US"/>
              </w:rPr>
            </w:pPr>
            <w:r w:rsidRPr="009E723A">
              <w:rPr>
                <w:rFonts w:cstheme="minorHAnsi"/>
                <w:lang w:val="en-US"/>
              </w:rPr>
              <w:t xml:space="preserve">The source population was all patients aged </w:t>
            </w:r>
            <w:r w:rsidR="0033011D" w:rsidRPr="009E723A">
              <w:rPr>
                <w:rFonts w:cstheme="minorHAnsi"/>
                <w:lang w:val="en-US"/>
              </w:rPr>
              <w:t>≥</w:t>
            </w:r>
            <w:r w:rsidRPr="009E723A">
              <w:rPr>
                <w:rFonts w:cstheme="minorHAnsi"/>
                <w:lang w:val="en-US"/>
              </w:rPr>
              <w:t>21</w:t>
            </w:r>
            <w:r w:rsidR="0033011D" w:rsidRPr="009E723A">
              <w:rPr>
                <w:rFonts w:cstheme="minorHAnsi"/>
                <w:lang w:val="en-US"/>
              </w:rPr>
              <w:t> </w:t>
            </w:r>
            <w:r w:rsidRPr="009E723A">
              <w:rPr>
                <w:rFonts w:cstheme="minorHAnsi"/>
                <w:lang w:val="en-US"/>
              </w:rPr>
              <w:t>years who were registered with general practices contributing to the CPRD between 1990 and 2010.</w:t>
            </w:r>
            <w:r w:rsidR="0024233A" w:rsidRPr="009E723A">
              <w:rPr>
                <w:rFonts w:cstheme="minorHAnsi"/>
                <w:vertAlign w:val="superscript"/>
                <w:lang w:val="en-US"/>
              </w:rPr>
              <w:t>e</w:t>
            </w:r>
            <w:r w:rsidRPr="009E723A">
              <w:rPr>
                <w:rFonts w:cstheme="minorHAnsi"/>
                <w:lang w:val="en-US"/>
              </w:rPr>
              <w:t xml:space="preserve"> A total of 393 incident cases of HD were identified from the CPRD database between 1990 and 2010 from a total population of 9</w:t>
            </w:r>
            <w:r w:rsidR="0033011D" w:rsidRPr="009E723A">
              <w:rPr>
                <w:rFonts w:cstheme="minorHAnsi"/>
                <w:lang w:val="en-US"/>
              </w:rPr>
              <w:t>,</w:t>
            </w:r>
            <w:r w:rsidRPr="009E723A">
              <w:rPr>
                <w:rFonts w:cstheme="minorHAnsi"/>
                <w:lang w:val="en-US"/>
              </w:rPr>
              <w:t>282</w:t>
            </w:r>
            <w:r w:rsidR="0033011D" w:rsidRPr="009E723A">
              <w:rPr>
                <w:rFonts w:cstheme="minorHAnsi"/>
                <w:lang w:val="en-US"/>
              </w:rPr>
              <w:t>,</w:t>
            </w:r>
            <w:r w:rsidRPr="009E723A">
              <w:rPr>
                <w:rFonts w:cstheme="minorHAnsi"/>
                <w:lang w:val="en-US"/>
              </w:rPr>
              <w:t>126 persons (corresponding to 54</w:t>
            </w:r>
            <w:r w:rsidR="0033011D" w:rsidRPr="009E723A">
              <w:rPr>
                <w:rFonts w:cstheme="minorHAnsi"/>
                <w:lang w:val="en-US"/>
              </w:rPr>
              <w:t>,</w:t>
            </w:r>
            <w:r w:rsidRPr="009E723A">
              <w:rPr>
                <w:rFonts w:cstheme="minorHAnsi"/>
                <w:lang w:val="en-US"/>
              </w:rPr>
              <w:t>907</w:t>
            </w:r>
            <w:r w:rsidR="0033011D" w:rsidRPr="009E723A">
              <w:rPr>
                <w:rFonts w:cstheme="minorHAnsi"/>
                <w:lang w:val="en-US"/>
              </w:rPr>
              <w:t>,</w:t>
            </w:r>
            <w:r w:rsidRPr="009E723A">
              <w:rPr>
                <w:rFonts w:cstheme="minorHAnsi"/>
                <w:lang w:val="en-US"/>
              </w:rPr>
              <w:t>468 person-years).</w:t>
            </w:r>
          </w:p>
        </w:tc>
        <w:tc>
          <w:tcPr>
            <w:tcW w:w="824" w:type="pct"/>
          </w:tcPr>
          <w:p w14:paraId="3FC305B4" w14:textId="3E7B3E4C" w:rsidR="00AC4942" w:rsidRPr="009E723A" w:rsidRDefault="00AC4942" w:rsidP="0033011D">
            <w:pPr>
              <w:keepNext/>
              <w:rPr>
                <w:rFonts w:cstheme="minorHAnsi"/>
                <w:lang w:val="en-US"/>
              </w:rPr>
            </w:pPr>
            <w:r w:rsidRPr="009E723A">
              <w:rPr>
                <w:rFonts w:cstheme="minorHAnsi"/>
                <w:lang w:val="en-US"/>
              </w:rPr>
              <w:t xml:space="preserve">Retrospective review of incident patients with a new diagnosis of HD who were identified from the primary care records of the CPRD. Incidence was calculated from the ratio of number of persons with a new recorded diagnosis of HD for each year from 1990 to 2010, divided by the total number of persons in the database for that year who had also had </w:t>
            </w:r>
            <w:r w:rsidR="0033011D" w:rsidRPr="009E723A">
              <w:rPr>
                <w:rFonts w:cstheme="minorHAnsi"/>
                <w:lang w:val="en-US"/>
              </w:rPr>
              <w:t>≥</w:t>
            </w:r>
            <w:r w:rsidRPr="009E723A">
              <w:rPr>
                <w:rFonts w:cstheme="minorHAnsi"/>
                <w:lang w:val="en-US"/>
              </w:rPr>
              <w:t xml:space="preserve">1 year in the database and were </w:t>
            </w:r>
            <w:r w:rsidR="0033011D" w:rsidRPr="009E723A">
              <w:rPr>
                <w:rFonts w:cstheme="minorHAnsi"/>
                <w:lang w:val="en-US"/>
              </w:rPr>
              <w:t>≥</w:t>
            </w:r>
            <w:r w:rsidRPr="009E723A">
              <w:rPr>
                <w:rFonts w:cstheme="minorHAnsi"/>
                <w:lang w:val="en-US"/>
              </w:rPr>
              <w:t>21</w:t>
            </w:r>
            <w:r w:rsidR="0033011D" w:rsidRPr="009E723A">
              <w:rPr>
                <w:rFonts w:cstheme="minorHAnsi"/>
                <w:lang w:val="en-US"/>
              </w:rPr>
              <w:t> </w:t>
            </w:r>
            <w:r w:rsidRPr="009E723A">
              <w:rPr>
                <w:rFonts w:cstheme="minorHAnsi"/>
                <w:lang w:val="en-US"/>
              </w:rPr>
              <w:t>years old.</w:t>
            </w:r>
          </w:p>
        </w:tc>
        <w:tc>
          <w:tcPr>
            <w:tcW w:w="822" w:type="pct"/>
          </w:tcPr>
          <w:p w14:paraId="37BEAE59" w14:textId="12F3BE27" w:rsidR="00AC4942" w:rsidRPr="009E723A" w:rsidRDefault="00AC4942" w:rsidP="001D23C0">
            <w:pPr>
              <w:keepNext/>
              <w:rPr>
                <w:rFonts w:cstheme="minorHAnsi"/>
                <w:lang w:val="en-US"/>
              </w:rPr>
            </w:pPr>
            <w:r w:rsidRPr="009E723A">
              <w:rPr>
                <w:rFonts w:cstheme="minorHAnsi"/>
                <w:lang w:val="en-US"/>
              </w:rPr>
              <w:t xml:space="preserve">The average incidence of HD, during the entire period, was </w:t>
            </w:r>
            <w:proofErr w:type="gramStart"/>
            <w:r w:rsidRPr="009E723A">
              <w:rPr>
                <w:rFonts w:cstheme="minorHAnsi"/>
                <w:lang w:val="en-US"/>
              </w:rPr>
              <w:t>7.2  per</w:t>
            </w:r>
            <w:proofErr w:type="gramEnd"/>
            <w:r w:rsidRPr="009E723A">
              <w:rPr>
                <w:rFonts w:cstheme="minorHAnsi"/>
                <w:lang w:val="en-US"/>
              </w:rPr>
              <w:t xml:space="preserve"> million patient-years</w:t>
            </w:r>
            <w:r w:rsidR="001D23C0" w:rsidRPr="009E723A">
              <w:rPr>
                <w:rFonts w:cstheme="minorHAnsi"/>
                <w:lang w:val="en-US"/>
              </w:rPr>
              <w:t xml:space="preserve"> (95% CI, 6.5–7.9)</w:t>
            </w:r>
          </w:p>
        </w:tc>
      </w:tr>
      <w:tr w:rsidR="00AC4942" w:rsidRPr="009E723A" w14:paraId="71C9D7B9" w14:textId="77777777" w:rsidTr="007C77E5">
        <w:tc>
          <w:tcPr>
            <w:tcW w:w="819" w:type="pct"/>
          </w:tcPr>
          <w:p w14:paraId="1F723D96" w14:textId="628948D3" w:rsidR="00AC4942" w:rsidRPr="009E723A" w:rsidRDefault="00AC4942" w:rsidP="00837A18">
            <w:pPr>
              <w:keepNext/>
              <w:rPr>
                <w:rFonts w:cstheme="minorHAnsi"/>
                <w:lang w:val="en-US"/>
              </w:rPr>
            </w:pPr>
            <w:proofErr w:type="spellStart"/>
            <w:r w:rsidRPr="009E723A">
              <w:rPr>
                <w:rFonts w:cstheme="minorHAnsi"/>
                <w:lang w:val="en-US"/>
              </w:rPr>
              <w:t>Carrassi</w:t>
            </w:r>
            <w:proofErr w:type="spellEnd"/>
            <w:r w:rsidRPr="009E723A">
              <w:rPr>
                <w:rFonts w:cstheme="minorHAnsi"/>
                <w:lang w:val="en-US"/>
              </w:rPr>
              <w:t xml:space="preserve"> </w:t>
            </w:r>
            <w:r w:rsidRPr="009E723A">
              <w:rPr>
                <w:rFonts w:cstheme="minorHAnsi"/>
                <w:iCs/>
                <w:lang w:val="en-US"/>
              </w:rPr>
              <w:t>et al</w:t>
            </w:r>
            <w:r w:rsidR="00DC2129">
              <w:rPr>
                <w:rFonts w:cstheme="minorHAnsi"/>
                <w:iCs/>
                <w:lang w:val="en-US"/>
              </w:rPr>
              <w:t>.</w:t>
            </w:r>
            <w:r w:rsidRPr="009E723A">
              <w:rPr>
                <w:rFonts w:cstheme="minorHAnsi"/>
                <w:lang w:val="en-US"/>
              </w:rPr>
              <w:t xml:space="preserve"> 2017</w:t>
            </w:r>
            <w:r w:rsidR="00DC2129">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&lt;EndNote&gt;&lt;Cite&gt;&lt;Author&gt;Carrassi&lt;/Author&gt;&lt;Year&gt;2017&lt;/Year&gt;&lt;RecNum&gt;43&lt;/RecNum&gt;&lt;DisplayText&gt;[8]&lt;/DisplayText&gt;&lt;record&gt;&lt;rec-number&gt;43&lt;/rec-number&gt;&lt;foreign-keys&gt;&lt;key app="EN" db-id="szraxwfw7axvvzesf265ff99zvsxx905vrts" timestamp="1592471935"&gt;43&lt;/key&gt;&lt;/foreign-keys&gt;&lt;ref-type name="Journal Article"&gt;17&lt;/ref-type&gt;&lt;contributors&gt;&lt;authors&gt;&lt;author&gt;Carrassi, E.&lt;/author&gt;&lt;author&gt;Pugliatti, M.&lt;/author&gt;&lt;author&gt;Govoni, V.&lt;/author&gt;&lt;author&gt;Sensi, M.&lt;/author&gt;&lt;author&gt;Casetta, I.&lt;/author&gt;&lt;author&gt;Granieri, E.&lt;/author&gt;&lt;/authors&gt;&lt;/contributors&gt;&lt;auth-address&gt;Department of Biomedical and Specialty Surgery, Section of Neurology, University of Ferrara, Ferrara, Italy.&lt;/auth-address&gt;&lt;titles&gt;&lt;title&gt;Epidemiological study of Huntington&amp;apos;s disease in the province of Ferrara, Italy&lt;/title&gt;&lt;secondary-title&gt;Neuroepidemiology&lt;/secondary-title&gt;&lt;/titles&gt;&lt;periodical&gt;&lt;full-title&gt;Neuroepidemiology&lt;/full-title&gt;&lt;/periodical&gt;&lt;pages&gt;18–23&lt;/pages&gt;&lt;volume&gt;49&lt;/volume&gt;&lt;number&gt;1–2&lt;/number&gt;&lt;keywords&gt;&lt;keyword&gt;Adult&lt;/keyword&gt;&lt;keyword&gt;Aged&lt;/keyword&gt;&lt;keyword&gt;Aged, 80 and over&lt;/keyword&gt;&lt;keyword&gt;Electronic Health Records&lt;/keyword&gt;&lt;keyword&gt;Female&lt;/keyword&gt;&lt;keyword&gt;Humans&lt;/keyword&gt;&lt;keyword&gt;Huntington Disease/*epidemiology&lt;/keyword&gt;&lt;keyword&gt;Italy/epidemiology&lt;/keyword&gt;&lt;keyword&gt;Male&lt;/keyword&gt;&lt;keyword&gt;Middle Aged&lt;/keyword&gt;&lt;keyword&gt;Epidemiology&lt;/keyword&gt;&lt;keyword&gt;Genetic test&lt;/keyword&gt;&lt;keyword&gt;HTT gene&lt;/keyword&gt;&lt;keyword&gt;Huntington&amp;apos;s disease&lt;/keyword&gt;&lt;keyword&gt;Incidence&lt;/keyword&gt;&lt;keyword&gt;Italy&lt;/keyword&gt;&lt;keyword&gt;Prevalence&lt;/keyword&gt;&lt;/keywords&gt;&lt;dates&gt;&lt;year&gt;2017&lt;/year&gt;&lt;/dates&gt;&lt;isbn&gt;1423-0208 (Electronic)&amp;#xD;0251-5350 (Linking)&lt;/isbn&gt;&lt;accession-num&gt;28803251&lt;/accession-num&gt;&lt;urls&gt;&lt;related-urls&gt;&lt;url&gt;https://www.ncbi.nlm.nih.gov/pubmed/28803251&lt;/url&gt;&lt;/related-urls&gt;&lt;/urls&gt;&lt;electronic-resource-num&gt;10.1159/000479697&lt;/electronic-resource-num&gt;&lt;/record&gt;&lt;/Cite&gt;&lt;/EndNote&gt;</w:instrText>
            </w:r>
            <w:r w:rsidRPr="009E723A">
              <w:rPr>
                <w:rFonts w:cstheme="minorHAnsi"/>
                <w:lang w:val="en-US"/>
              </w:rPr>
              <w:fldChar w:fldCharType="separate"/>
            </w:r>
            <w:r w:rsidR="00042257">
              <w:rPr>
                <w:rFonts w:cstheme="minorHAnsi"/>
                <w:noProof/>
                <w:lang w:val="en-US"/>
              </w:rPr>
              <w:t>[8]</w:t>
            </w:r>
            <w:r w:rsidRPr="009E723A">
              <w:rPr>
                <w:rFonts w:cstheme="minorHAnsi"/>
                <w:lang w:val="en-US"/>
              </w:rPr>
              <w:fldChar w:fldCharType="end"/>
            </w:r>
          </w:p>
        </w:tc>
        <w:tc>
          <w:tcPr>
            <w:tcW w:w="853" w:type="pct"/>
          </w:tcPr>
          <w:p w14:paraId="7CB16FB1" w14:textId="1084CAFE" w:rsidR="00AC4942" w:rsidRPr="009E723A" w:rsidRDefault="00AC4942" w:rsidP="00AC4942">
            <w:pPr>
              <w:keepNext/>
              <w:rPr>
                <w:rFonts w:cstheme="minorHAnsi"/>
                <w:lang w:val="en-US"/>
              </w:rPr>
            </w:pPr>
            <w:r w:rsidRPr="009E723A">
              <w:rPr>
                <w:rFonts w:cstheme="minorHAnsi"/>
                <w:lang w:val="en-US"/>
              </w:rPr>
              <w:t>Italy</w:t>
            </w:r>
          </w:p>
        </w:tc>
        <w:tc>
          <w:tcPr>
            <w:tcW w:w="859" w:type="pct"/>
          </w:tcPr>
          <w:p w14:paraId="3E16CF17" w14:textId="2BD2AB0C" w:rsidR="00AC4942" w:rsidRPr="009E723A" w:rsidRDefault="009052E2" w:rsidP="009052E2">
            <w:pPr>
              <w:keepNext/>
              <w:rPr>
                <w:rFonts w:cstheme="minorHAnsi"/>
                <w:lang w:val="en-US"/>
              </w:rPr>
            </w:pPr>
            <w:r w:rsidRPr="009E723A">
              <w:rPr>
                <w:rFonts w:cstheme="minorHAnsi"/>
                <w:lang w:val="en-US"/>
              </w:rPr>
              <w:t>To reappraise HD epidemiology in a northern Italian population, in relation to</w:t>
            </w:r>
            <w:r w:rsidR="001D23C0" w:rsidRPr="009E723A">
              <w:rPr>
                <w:rFonts w:cstheme="minorHAnsi"/>
                <w:lang w:val="en-US"/>
              </w:rPr>
              <w:t xml:space="preserve"> the</w:t>
            </w:r>
            <w:r w:rsidRPr="009E723A">
              <w:rPr>
                <w:rFonts w:cstheme="minorHAnsi"/>
                <w:lang w:val="en-US"/>
              </w:rPr>
              <w:t xml:space="preserve"> introduction of genetic testing</w:t>
            </w:r>
          </w:p>
        </w:tc>
        <w:tc>
          <w:tcPr>
            <w:tcW w:w="823" w:type="pct"/>
          </w:tcPr>
          <w:p w14:paraId="0C136D84" w14:textId="4BF8ACC5" w:rsidR="00AC4942" w:rsidRPr="009E723A" w:rsidRDefault="00FD2C09" w:rsidP="00AC4942">
            <w:pPr>
              <w:keepNext/>
              <w:rPr>
                <w:rFonts w:cstheme="minorHAnsi"/>
                <w:lang w:val="en-US"/>
              </w:rPr>
            </w:pPr>
            <w:r w:rsidRPr="009E723A">
              <w:rPr>
                <w:rFonts w:cstheme="minorHAnsi"/>
                <w:lang w:val="en-US"/>
              </w:rPr>
              <w:t>22 p</w:t>
            </w:r>
            <w:r w:rsidR="009052E2" w:rsidRPr="009E723A">
              <w:rPr>
                <w:rFonts w:cstheme="minorHAnsi"/>
                <w:lang w:val="en-US"/>
              </w:rPr>
              <w:t xml:space="preserve">atients in the </w:t>
            </w:r>
            <w:r w:rsidRPr="009E723A">
              <w:rPr>
                <w:rFonts w:cstheme="minorHAnsi"/>
                <w:lang w:val="en-US"/>
              </w:rPr>
              <w:t>province of Ferrara who showed early signs and symptoms of HD (1990–2009)</w:t>
            </w:r>
          </w:p>
        </w:tc>
        <w:tc>
          <w:tcPr>
            <w:tcW w:w="824" w:type="pct"/>
          </w:tcPr>
          <w:p w14:paraId="605D115B" w14:textId="1E08F15D" w:rsidR="00AC4942" w:rsidRPr="009E723A" w:rsidRDefault="009052E2" w:rsidP="009052E2">
            <w:pPr>
              <w:keepNext/>
              <w:rPr>
                <w:rFonts w:cstheme="minorHAnsi"/>
                <w:lang w:val="en-US"/>
              </w:rPr>
            </w:pPr>
            <w:r w:rsidRPr="009E723A">
              <w:rPr>
                <w:rFonts w:cstheme="minorHAnsi"/>
                <w:lang w:val="en-US"/>
              </w:rPr>
              <w:t>HD cases were identified from administrative health data and medical records from the Units of Neurology and Genetics, Ferrara University Hospital, and from other provincial neurological structures</w:t>
            </w:r>
          </w:p>
        </w:tc>
        <w:tc>
          <w:tcPr>
            <w:tcW w:w="822" w:type="pct"/>
          </w:tcPr>
          <w:p w14:paraId="6D6FB6EF" w14:textId="612F4AD3" w:rsidR="00AC4942" w:rsidRPr="009E723A" w:rsidRDefault="009052E2" w:rsidP="001D23C0">
            <w:pPr>
              <w:keepNext/>
              <w:rPr>
                <w:rFonts w:cstheme="minorHAnsi"/>
                <w:lang w:val="en-US"/>
              </w:rPr>
            </w:pPr>
            <w:r w:rsidRPr="009E723A">
              <w:rPr>
                <w:rFonts w:cstheme="minorHAnsi"/>
                <w:lang w:val="en-US"/>
              </w:rPr>
              <w:t xml:space="preserve">HD mean annual incidence in 1990–2009 was 0.3 </w:t>
            </w:r>
            <w:r w:rsidR="001D23C0" w:rsidRPr="009E723A">
              <w:rPr>
                <w:rFonts w:cstheme="minorHAnsi"/>
                <w:lang w:val="en-US"/>
              </w:rPr>
              <w:t xml:space="preserve">per 100,000 </w:t>
            </w:r>
            <w:r w:rsidRPr="009E723A">
              <w:rPr>
                <w:rFonts w:cstheme="minorHAnsi"/>
                <w:lang w:val="en-US"/>
              </w:rPr>
              <w:t>(95%</w:t>
            </w:r>
            <w:r w:rsidR="001D23C0" w:rsidRPr="009E723A">
              <w:rPr>
                <w:rFonts w:cstheme="minorHAnsi"/>
                <w:lang w:val="en-US"/>
              </w:rPr>
              <w:t> </w:t>
            </w:r>
            <w:r w:rsidRPr="009E723A">
              <w:rPr>
                <w:rFonts w:cstheme="minorHAnsi"/>
                <w:lang w:val="en-US"/>
              </w:rPr>
              <w:t>CI</w:t>
            </w:r>
            <w:r w:rsidR="004F207F" w:rsidRPr="009E723A">
              <w:rPr>
                <w:rFonts w:cstheme="minorHAnsi"/>
                <w:lang w:val="en-US"/>
              </w:rPr>
              <w:t>,</w:t>
            </w:r>
            <w:r w:rsidRPr="009E723A">
              <w:rPr>
                <w:rFonts w:cstheme="minorHAnsi"/>
                <w:lang w:val="en-US"/>
              </w:rPr>
              <w:t xml:space="preserve"> 0.2</w:t>
            </w:r>
            <w:r w:rsidR="004F207F" w:rsidRPr="009E723A">
              <w:rPr>
                <w:rFonts w:cstheme="minorHAnsi"/>
                <w:lang w:val="en-US"/>
              </w:rPr>
              <w:t>–</w:t>
            </w:r>
            <w:r w:rsidRPr="009E723A">
              <w:rPr>
                <w:rFonts w:cstheme="minorHAnsi"/>
                <w:lang w:val="en-US"/>
              </w:rPr>
              <w:t xml:space="preserve">0.5). On December 31, 2014, HD prevalence was 4.2 </w:t>
            </w:r>
            <w:r w:rsidR="001D23C0" w:rsidRPr="009E723A">
              <w:rPr>
                <w:rFonts w:cstheme="minorHAnsi"/>
                <w:lang w:val="en-US"/>
              </w:rPr>
              <w:t xml:space="preserve">per 100,000 </w:t>
            </w:r>
            <w:r w:rsidRPr="009E723A">
              <w:rPr>
                <w:rFonts w:cstheme="minorHAnsi"/>
                <w:lang w:val="en-US"/>
              </w:rPr>
              <w:t>(95% CI</w:t>
            </w:r>
            <w:r w:rsidR="004F207F" w:rsidRPr="009E723A">
              <w:rPr>
                <w:rFonts w:cstheme="minorHAnsi"/>
                <w:lang w:val="en-US"/>
              </w:rPr>
              <w:t>,</w:t>
            </w:r>
            <w:r w:rsidRPr="009E723A">
              <w:rPr>
                <w:rFonts w:cstheme="minorHAnsi"/>
                <w:lang w:val="en-US"/>
              </w:rPr>
              <w:t xml:space="preserve"> 2.4–7.0).</w:t>
            </w:r>
          </w:p>
        </w:tc>
      </w:tr>
      <w:tr w:rsidR="00AC4942" w:rsidRPr="009E723A" w14:paraId="043F67F4" w14:textId="77777777" w:rsidTr="007C77E5">
        <w:tc>
          <w:tcPr>
            <w:tcW w:w="819" w:type="pct"/>
          </w:tcPr>
          <w:p w14:paraId="42ABC69A" w14:textId="3C19ED6F" w:rsidR="00AC4942" w:rsidRPr="009E723A" w:rsidRDefault="00AC4942" w:rsidP="00AC4942">
            <w:pPr>
              <w:keepNext/>
              <w:rPr>
                <w:rFonts w:cstheme="minorHAnsi"/>
                <w:lang w:val="en-US"/>
              </w:rPr>
            </w:pPr>
            <w:proofErr w:type="spellStart"/>
            <w:r w:rsidRPr="009E723A">
              <w:rPr>
                <w:rFonts w:cstheme="minorHAnsi"/>
                <w:lang w:val="en-US"/>
              </w:rPr>
              <w:t>Ohlmeier</w:t>
            </w:r>
            <w:proofErr w:type="spellEnd"/>
            <w:r w:rsidRPr="009E723A">
              <w:rPr>
                <w:rFonts w:cstheme="minorHAnsi"/>
                <w:lang w:val="en-US"/>
              </w:rPr>
              <w:t xml:space="preserve"> </w:t>
            </w:r>
            <w:r w:rsidRPr="009E723A">
              <w:rPr>
                <w:rFonts w:cstheme="minorHAnsi"/>
                <w:iCs/>
                <w:lang w:val="en-US"/>
              </w:rPr>
              <w:t>et al</w:t>
            </w:r>
            <w:r w:rsidR="00D12CEC">
              <w:rPr>
                <w:rFonts w:cstheme="minorHAnsi"/>
                <w:iCs/>
                <w:lang w:val="en-US"/>
              </w:rPr>
              <w:t>.</w:t>
            </w:r>
            <w:r w:rsidRPr="009E723A">
              <w:rPr>
                <w:rFonts w:cstheme="minorHAnsi"/>
                <w:lang w:val="en-US"/>
              </w:rPr>
              <w:t xml:space="preserve"> 2019</w:t>
            </w:r>
            <w:r w:rsidR="00D12CEC">
              <w:rPr>
                <w:rFonts w:cstheme="minorHAnsi"/>
                <w:lang w:val="en-US"/>
              </w:rPr>
              <w:t xml:space="preserve"> </w:t>
            </w:r>
            <w:r w:rsidRPr="009E723A">
              <w:rPr>
                <w:rFonts w:cstheme="minorHAnsi"/>
                <w:lang w:val="en-US"/>
              </w:rPr>
              <w:fldChar w:fldCharType="begin"/>
            </w:r>
            <w:r w:rsidR="00042257">
              <w:rPr>
                <w:rFonts w:cstheme="minorHAnsi"/>
                <w:lang w:val="en-US"/>
              </w:rPr>
              <w:instrText xml:space="preserve"> ADDIN EN.CITE &lt;EndNote&gt;&lt;Cite&gt;&lt;Author&gt;Ohlmeier&lt;/Author&gt;&lt;Year&gt;2019&lt;/Year&gt;&lt;RecNum&gt;23&lt;/RecNum&gt;&lt;DisplayText&gt;[1]&lt;/DisplayText&gt;&lt;record&gt;&lt;rec-number&gt;23&lt;/rec-number&gt;&lt;foreign-keys&gt;&lt;key app="EN" db-id="szraxwfw7axvvzesf265ff99zvsxx905vrts" timestamp="1590741590"&gt;23&lt;/key&gt;&lt;/foreign-keys&gt;&lt;ref-type name="Journal Article"&gt;17&lt;/ref-type&gt;&lt;contributors&gt;&lt;authors&gt;&lt;author&gt;Ohlmeier, Christoph&lt;/author&gt;&lt;author&gt;Saum, Kai-Uwe&lt;/author&gt;&lt;author&gt;Galetzka, Wolfgang&lt;/author&gt;&lt;author&gt;Beier, Dominik&lt;/author&gt;&lt;author&gt;Gothe, Holger&lt;/author&gt;&lt;/authors&gt;&lt;/contributors&gt;&lt;titles&gt;&lt;title&gt;Epidemiology and health care utilization of patients suffering from Huntington’s disease in Germany: real world evidence based on German claims data&lt;/title&gt;&lt;secondary-title&gt;BMC Neurology&lt;/secondary-title&gt;&lt;/titles&gt;&lt;periodical&gt;&lt;full-title&gt;BMC Neurology&lt;/full-title&gt;&lt;/periodical&gt;&lt;pages&gt;318&lt;/pages&gt;&lt;volume&gt;19&lt;/volume&gt;&lt;number&gt;1&lt;/number&gt;&lt;dates&gt;&lt;year&gt;2019&lt;/year&gt;&lt;pub-dates&gt;&lt;date&gt;2019/12/10&lt;/date&gt;&lt;/pub-dates&gt;&lt;/dates&gt;&lt;isbn&gt;1471-2377&lt;/isbn&gt;&lt;urls&gt;&lt;related-urls&gt;&lt;url&gt;https://doi.org/10.1186/s12883-019-1556-3&lt;/url&gt;&lt;/related-urls&gt;&lt;/urls&gt;&lt;electronic-resource-num&gt;10.1186/s12883-019-1556-3&lt;/electronic-resource-num&gt;&lt;/record&gt;&lt;/Cite&gt;&lt;/EndNote&gt;</w:instrText>
            </w:r>
            <w:r w:rsidRPr="009E723A">
              <w:rPr>
                <w:rFonts w:cstheme="minorHAnsi"/>
                <w:lang w:val="en-US"/>
              </w:rPr>
              <w:fldChar w:fldCharType="separate"/>
            </w:r>
            <w:r w:rsidR="00042257">
              <w:rPr>
                <w:rFonts w:cstheme="minorHAnsi"/>
                <w:noProof/>
                <w:lang w:val="en-US"/>
              </w:rPr>
              <w:t>[1]</w:t>
            </w:r>
            <w:r w:rsidRPr="009E723A">
              <w:rPr>
                <w:rFonts w:cstheme="minorHAnsi"/>
                <w:lang w:val="en-US"/>
              </w:rPr>
              <w:fldChar w:fldCharType="end"/>
            </w:r>
          </w:p>
        </w:tc>
        <w:tc>
          <w:tcPr>
            <w:tcW w:w="853" w:type="pct"/>
          </w:tcPr>
          <w:p w14:paraId="52EEDB69" w14:textId="7F95509D" w:rsidR="00AC4942" w:rsidRPr="009E723A" w:rsidRDefault="00AC4942" w:rsidP="00AC4942">
            <w:pPr>
              <w:keepNext/>
              <w:rPr>
                <w:rFonts w:cstheme="minorHAnsi"/>
                <w:lang w:val="en-US"/>
              </w:rPr>
            </w:pPr>
            <w:r w:rsidRPr="009E723A">
              <w:rPr>
                <w:rFonts w:cstheme="minorHAnsi"/>
                <w:lang w:val="en-US"/>
              </w:rPr>
              <w:t>Germany</w:t>
            </w:r>
          </w:p>
        </w:tc>
        <w:tc>
          <w:tcPr>
            <w:tcW w:w="859" w:type="pct"/>
          </w:tcPr>
          <w:p w14:paraId="30642057" w14:textId="393C1358" w:rsidR="00AC4942" w:rsidRPr="009E723A" w:rsidRDefault="00AC4942" w:rsidP="00AC4942">
            <w:pPr>
              <w:keepNext/>
              <w:rPr>
                <w:rFonts w:cstheme="minorHAnsi"/>
                <w:lang w:val="en-US"/>
              </w:rPr>
            </w:pPr>
            <w:r w:rsidRPr="009E723A">
              <w:rPr>
                <w:rFonts w:cstheme="minorHAnsi"/>
                <w:lang w:val="en-US"/>
              </w:rPr>
              <w:t>To estimate the incidence and prevalence of HD and analyze the current routine care based on German claims data</w:t>
            </w:r>
          </w:p>
        </w:tc>
        <w:tc>
          <w:tcPr>
            <w:tcW w:w="823" w:type="pct"/>
          </w:tcPr>
          <w:p w14:paraId="03167F8B" w14:textId="50BEDB4D" w:rsidR="00AC4942" w:rsidRPr="009E723A" w:rsidRDefault="00AC4942" w:rsidP="00C42A23">
            <w:pPr>
              <w:keepNext/>
              <w:rPr>
                <w:rFonts w:cstheme="minorHAnsi"/>
                <w:lang w:val="en-US"/>
              </w:rPr>
            </w:pPr>
            <w:r w:rsidRPr="009E723A">
              <w:rPr>
                <w:rFonts w:cstheme="minorHAnsi"/>
                <w:lang w:val="en-US"/>
              </w:rPr>
              <w:t xml:space="preserve">308 patients with </w:t>
            </w:r>
            <w:proofErr w:type="spellStart"/>
            <w:r w:rsidRPr="009E723A">
              <w:rPr>
                <w:rFonts w:cstheme="minorHAnsi"/>
                <w:lang w:val="en-US"/>
              </w:rPr>
              <w:t>HD</w:t>
            </w:r>
            <w:r w:rsidRPr="009E723A">
              <w:rPr>
                <w:rFonts w:cstheme="minorHAnsi"/>
                <w:vertAlign w:val="superscript"/>
                <w:lang w:val="en-US"/>
              </w:rPr>
              <w:t>f</w:t>
            </w:r>
            <w:proofErr w:type="spellEnd"/>
          </w:p>
        </w:tc>
        <w:tc>
          <w:tcPr>
            <w:tcW w:w="824" w:type="pct"/>
          </w:tcPr>
          <w:p w14:paraId="0C39713E" w14:textId="03623248" w:rsidR="00AC4942" w:rsidRPr="009E723A" w:rsidRDefault="00AC4942" w:rsidP="00C42A23">
            <w:pPr>
              <w:keepNext/>
              <w:rPr>
                <w:rFonts w:cstheme="minorHAnsi"/>
                <w:lang w:val="en-US"/>
              </w:rPr>
            </w:pPr>
            <w:r w:rsidRPr="009E723A">
              <w:rPr>
                <w:rFonts w:cstheme="minorHAnsi"/>
                <w:lang w:val="en-US"/>
              </w:rPr>
              <w:t>Retrospective evaluation of data. Source of data was a sample of the Institute for Applied Health Research Berlin (</w:t>
            </w:r>
            <w:proofErr w:type="spellStart"/>
            <w:r w:rsidRPr="009E723A">
              <w:rPr>
                <w:rFonts w:cstheme="minorHAnsi"/>
                <w:lang w:val="en-US"/>
              </w:rPr>
              <w:t>InGef</w:t>
            </w:r>
            <w:proofErr w:type="spellEnd"/>
            <w:r w:rsidRPr="009E723A">
              <w:rPr>
                <w:rFonts w:cstheme="minorHAnsi"/>
                <w:lang w:val="en-US"/>
              </w:rPr>
              <w:t xml:space="preserve">) Research Database, comprising data </w:t>
            </w:r>
            <w:r w:rsidR="00D12CEC">
              <w:rPr>
                <w:rFonts w:cstheme="minorHAnsi"/>
                <w:lang w:val="en-US"/>
              </w:rPr>
              <w:t>on</w:t>
            </w:r>
            <w:r w:rsidR="00D12CEC" w:rsidRPr="009E723A">
              <w:rPr>
                <w:rFonts w:cstheme="minorHAnsi"/>
                <w:lang w:val="en-US"/>
              </w:rPr>
              <w:t xml:space="preserve"> </w:t>
            </w:r>
            <w:r w:rsidRPr="009E723A">
              <w:rPr>
                <w:rFonts w:cstheme="minorHAnsi"/>
                <w:lang w:val="en-US"/>
              </w:rPr>
              <w:t>approximately 4</w:t>
            </w:r>
            <w:r w:rsidR="00C42A23" w:rsidRPr="009E723A">
              <w:rPr>
                <w:rFonts w:cstheme="minorHAnsi"/>
                <w:lang w:val="en-US"/>
              </w:rPr>
              <w:t> </w:t>
            </w:r>
            <w:r w:rsidRPr="009E723A">
              <w:rPr>
                <w:rFonts w:cstheme="minorHAnsi"/>
                <w:lang w:val="en-US"/>
              </w:rPr>
              <w:t>million insured persons from approximately 70 German statutory</w:t>
            </w:r>
            <w:r w:rsidR="009052E2" w:rsidRPr="009E723A">
              <w:rPr>
                <w:rFonts w:cstheme="minorHAnsi"/>
                <w:lang w:val="en-US"/>
              </w:rPr>
              <w:t xml:space="preserve"> </w:t>
            </w:r>
            <w:r w:rsidRPr="009E723A">
              <w:rPr>
                <w:rFonts w:cstheme="minorHAnsi"/>
                <w:lang w:val="en-US"/>
              </w:rPr>
              <w:t>health insurances.</w:t>
            </w:r>
          </w:p>
        </w:tc>
        <w:tc>
          <w:tcPr>
            <w:tcW w:w="822" w:type="pct"/>
          </w:tcPr>
          <w:p w14:paraId="12B9FD84" w14:textId="13F29F0C" w:rsidR="00AC4942" w:rsidRPr="009E723A" w:rsidRDefault="00AC4942" w:rsidP="00E23115">
            <w:pPr>
              <w:keepNext/>
              <w:rPr>
                <w:rFonts w:cstheme="minorHAnsi"/>
                <w:lang w:val="en-US"/>
              </w:rPr>
            </w:pPr>
            <w:r w:rsidRPr="009E723A">
              <w:rPr>
                <w:rFonts w:cstheme="minorHAnsi"/>
                <w:lang w:val="en-US"/>
              </w:rPr>
              <w:t>The overall 2</w:t>
            </w:r>
            <w:r w:rsidRPr="009E723A">
              <w:rPr>
                <w:rFonts w:cstheme="minorHAnsi"/>
                <w:lang w:val="en-US"/>
              </w:rPr>
              <w:noBreakHyphen/>
              <w:t>year</w:t>
            </w:r>
            <w:r w:rsidRPr="009E723A">
              <w:rPr>
                <w:rFonts w:cstheme="minorHAnsi"/>
                <w:vertAlign w:val="superscript"/>
                <w:lang w:val="en-US"/>
              </w:rPr>
              <w:t>g</w:t>
            </w:r>
            <w:r w:rsidRPr="009E723A">
              <w:rPr>
                <w:rFonts w:cstheme="minorHAnsi"/>
                <w:lang w:val="en-US"/>
              </w:rPr>
              <w:t xml:space="preserve"> incidence of HD was 1.8 per 100</w:t>
            </w:r>
            <w:r w:rsidR="00645377" w:rsidRPr="009E723A">
              <w:rPr>
                <w:rFonts w:cstheme="minorHAnsi"/>
                <w:lang w:val="en-US"/>
              </w:rPr>
              <w:t>,</w:t>
            </w:r>
            <w:r w:rsidRPr="009E723A">
              <w:rPr>
                <w:rFonts w:cstheme="minorHAnsi"/>
                <w:lang w:val="en-US"/>
              </w:rPr>
              <w:t>000 (95%</w:t>
            </w:r>
            <w:r w:rsidR="004F207F" w:rsidRPr="009E723A">
              <w:rPr>
                <w:rFonts w:cstheme="minorHAnsi"/>
                <w:lang w:val="en-US"/>
              </w:rPr>
              <w:t xml:space="preserve"> </w:t>
            </w:r>
            <w:r w:rsidRPr="009E723A">
              <w:rPr>
                <w:rFonts w:cstheme="minorHAnsi"/>
                <w:lang w:val="en-US"/>
              </w:rPr>
              <w:t>CI</w:t>
            </w:r>
            <w:r w:rsidR="004F207F" w:rsidRPr="009E723A">
              <w:rPr>
                <w:rFonts w:cstheme="minorHAnsi"/>
                <w:lang w:val="en-US"/>
              </w:rPr>
              <w:t>,</w:t>
            </w:r>
            <w:r w:rsidRPr="009E723A">
              <w:rPr>
                <w:rFonts w:cstheme="minorHAnsi"/>
                <w:lang w:val="en-US"/>
              </w:rPr>
              <w:t xml:space="preserve"> 1.4</w:t>
            </w:r>
            <w:r w:rsidR="004F207F" w:rsidRPr="009E723A">
              <w:rPr>
                <w:rFonts w:cstheme="minorHAnsi"/>
                <w:lang w:val="en-US"/>
              </w:rPr>
              <w:t>–</w:t>
            </w:r>
            <w:r w:rsidRPr="009E723A">
              <w:rPr>
                <w:rFonts w:cstheme="minorHAnsi"/>
                <w:lang w:val="en-US"/>
              </w:rPr>
              <w:t>2.4). The overall 2-year prevalence of HD was 9.3 per 100</w:t>
            </w:r>
            <w:r w:rsidR="00645377" w:rsidRPr="009E723A">
              <w:rPr>
                <w:rFonts w:cstheme="minorHAnsi"/>
                <w:lang w:val="en-US"/>
              </w:rPr>
              <w:t>,</w:t>
            </w:r>
            <w:r w:rsidRPr="009E723A">
              <w:rPr>
                <w:rFonts w:cstheme="minorHAnsi"/>
                <w:lang w:val="en-US"/>
              </w:rPr>
              <w:t>000 (95%</w:t>
            </w:r>
            <w:r w:rsidR="00E23115" w:rsidRPr="009E723A">
              <w:rPr>
                <w:rFonts w:cstheme="minorHAnsi"/>
                <w:lang w:val="en-US"/>
              </w:rPr>
              <w:t> </w:t>
            </w:r>
            <w:r w:rsidRPr="009E723A">
              <w:rPr>
                <w:rFonts w:cstheme="minorHAnsi"/>
                <w:lang w:val="en-US"/>
              </w:rPr>
              <w:t>CI</w:t>
            </w:r>
            <w:r w:rsidR="00E23115" w:rsidRPr="009E723A">
              <w:rPr>
                <w:rFonts w:cstheme="minorHAnsi"/>
                <w:lang w:val="en-US"/>
              </w:rPr>
              <w:t>,</w:t>
            </w:r>
            <w:r w:rsidRPr="009E723A">
              <w:rPr>
                <w:rFonts w:cstheme="minorHAnsi"/>
                <w:lang w:val="en-US"/>
              </w:rPr>
              <w:t xml:space="preserve"> 8.3</w:t>
            </w:r>
            <w:r w:rsidR="004F207F" w:rsidRPr="009E723A">
              <w:rPr>
                <w:rFonts w:cstheme="minorHAnsi"/>
                <w:lang w:val="en-US"/>
              </w:rPr>
              <w:t>–</w:t>
            </w:r>
            <w:r w:rsidRPr="009E723A">
              <w:rPr>
                <w:rFonts w:cstheme="minorHAnsi"/>
                <w:lang w:val="en-US"/>
              </w:rPr>
              <w:t>10.4).</w:t>
            </w:r>
          </w:p>
        </w:tc>
      </w:tr>
      <w:tr w:rsidR="00AC4942" w:rsidRPr="009E723A" w14:paraId="05983DFE" w14:textId="77777777" w:rsidTr="007C77E5">
        <w:tc>
          <w:tcPr>
            <w:tcW w:w="819" w:type="pct"/>
          </w:tcPr>
          <w:p w14:paraId="0F83BB8F" w14:textId="67F5EA54" w:rsidR="00AC4942" w:rsidRPr="009E723A" w:rsidRDefault="00AC4942" w:rsidP="00837A18">
            <w:pPr>
              <w:keepNext/>
              <w:rPr>
                <w:rFonts w:cstheme="minorHAnsi"/>
                <w:lang w:val="en-US"/>
              </w:rPr>
            </w:pPr>
            <w:proofErr w:type="spellStart"/>
            <w:r w:rsidRPr="009E723A">
              <w:rPr>
                <w:rFonts w:cstheme="minorHAnsi"/>
                <w:lang w:val="en-US"/>
              </w:rPr>
              <w:t>Castilhos</w:t>
            </w:r>
            <w:proofErr w:type="spellEnd"/>
            <w:r w:rsidRPr="009E723A">
              <w:rPr>
                <w:rFonts w:cstheme="minorHAnsi"/>
                <w:lang w:val="en-US"/>
              </w:rPr>
              <w:t xml:space="preserve"> </w:t>
            </w:r>
            <w:r w:rsidRPr="009E723A">
              <w:rPr>
                <w:rFonts w:cstheme="minorHAnsi"/>
                <w:iCs/>
                <w:lang w:val="en-US"/>
              </w:rPr>
              <w:t>et al</w:t>
            </w:r>
            <w:r w:rsidR="00D12CEC">
              <w:rPr>
                <w:rFonts w:cstheme="minorHAnsi"/>
                <w:iCs/>
                <w:lang w:val="en-US"/>
              </w:rPr>
              <w:t>.</w:t>
            </w:r>
            <w:r w:rsidRPr="009E723A">
              <w:rPr>
                <w:rFonts w:cstheme="minorHAnsi"/>
                <w:lang w:val="en-US"/>
              </w:rPr>
              <w:t xml:space="preserve"> 2019</w:t>
            </w:r>
            <w:r w:rsidR="00D12CEC">
              <w:rPr>
                <w:rFonts w:cstheme="minorHAnsi"/>
                <w:lang w:val="en-US"/>
              </w:rPr>
              <w:t xml:space="preserve"> </w:t>
            </w:r>
            <w:r w:rsidRPr="009E723A">
              <w:rPr>
                <w:rFonts w:cstheme="minorHAnsi"/>
                <w:lang w:val="en-US"/>
              </w:rPr>
              <w:fldChar w:fldCharType="begin">
                <w:fldData xml:space="preserve">PEVuZE5vdGU+PENpdGU+PEF1dGhvcj5DYXN0aWxob3M8L0F1dGhvcj48WWVhcj4yMDE5PC9ZZWFy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</w:fldData>
              </w:fldChar>
            </w:r>
            <w:r w:rsidR="00042257">
              <w:rPr>
                <w:rFonts w:cstheme="minorHAnsi"/>
                <w:lang w:val="en-US"/>
              </w:rPr>
              <w:instrText xml:space="preserve"> ADDIN EN.CITE </w:instrText>
            </w:r>
            <w:r w:rsidR="00042257">
              <w:rPr>
                <w:rFonts w:cstheme="minorHAnsi"/>
                <w:lang w:val="en-US"/>
              </w:rPr>
              <w:fldChar w:fldCharType="begin">
                <w:fldData xml:space="preserve">PEVuZE5vdGU+PENpdGU+PEF1dGhvcj5DYXN0aWxob3M8L0F1dGhvcj48WWVhcj4yMDE5PC9ZZWFy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</w:fldData>
              </w:fldChar>
            </w:r>
            <w:r w:rsidR="00042257">
              <w:rPr>
                <w:rFonts w:cstheme="minorHAnsi"/>
                <w:lang w:val="en-US"/>
              </w:rPr>
              <w:instrText xml:space="preserve"> ADDIN EN.CITE.DATA </w:instrText>
            </w:r>
            <w:r w:rsidR="00042257">
              <w:rPr>
                <w:rFonts w:cstheme="minorHAnsi"/>
                <w:lang w:val="en-US"/>
              </w:rPr>
            </w:r>
            <w:r w:rsidR="00042257">
              <w:rPr>
                <w:rFonts w:cstheme="minorHAnsi"/>
                <w:lang w:val="en-US"/>
              </w:rPr>
              <w:fldChar w:fldCharType="end"/>
            </w:r>
            <w:r w:rsidRPr="009E723A">
              <w:rPr>
                <w:rFonts w:cstheme="minorHAnsi"/>
                <w:lang w:val="en-US"/>
              </w:rPr>
            </w:r>
            <w:r w:rsidRPr="009E723A">
              <w:rPr>
                <w:rFonts w:cstheme="minorHAnsi"/>
                <w:lang w:val="en-US"/>
              </w:rPr>
              <w:fldChar w:fldCharType="separate"/>
            </w:r>
            <w:r w:rsidR="00042257">
              <w:rPr>
                <w:rFonts w:cstheme="minorHAnsi"/>
                <w:noProof/>
                <w:lang w:val="en-US"/>
              </w:rPr>
              <w:t>[5]</w:t>
            </w:r>
            <w:r w:rsidRPr="009E723A">
              <w:rPr>
                <w:rFonts w:cstheme="minorHAnsi"/>
                <w:lang w:val="en-US"/>
              </w:rPr>
              <w:fldChar w:fldCharType="end"/>
            </w:r>
          </w:p>
        </w:tc>
        <w:tc>
          <w:tcPr>
            <w:tcW w:w="853" w:type="pct"/>
          </w:tcPr>
          <w:p w14:paraId="4BBF0E1A" w14:textId="604944E7" w:rsidR="00AC4942" w:rsidRPr="009E723A" w:rsidRDefault="00AC4942" w:rsidP="00AC4942">
            <w:pPr>
              <w:keepNext/>
              <w:rPr>
                <w:rFonts w:cstheme="minorHAnsi"/>
                <w:lang w:val="en-US"/>
              </w:rPr>
            </w:pPr>
            <w:r w:rsidRPr="009E723A">
              <w:rPr>
                <w:rFonts w:cstheme="minorHAnsi"/>
                <w:lang w:val="en-US"/>
              </w:rPr>
              <w:t>Brazil</w:t>
            </w:r>
          </w:p>
        </w:tc>
        <w:tc>
          <w:tcPr>
            <w:tcW w:w="859" w:type="pct"/>
          </w:tcPr>
          <w:p w14:paraId="7B8CDB46" w14:textId="0CE39085" w:rsidR="00AC4942" w:rsidRPr="009E723A" w:rsidRDefault="00AC4942" w:rsidP="00AC4942">
            <w:pPr>
              <w:keepNext/>
              <w:rPr>
                <w:rFonts w:cstheme="minorHAnsi"/>
                <w:lang w:val="en-US"/>
              </w:rPr>
            </w:pPr>
            <w:r w:rsidRPr="009E723A">
              <w:rPr>
                <w:rFonts w:cstheme="minorHAnsi"/>
                <w:lang w:val="en-US"/>
              </w:rPr>
              <w:t>To estimate the minimal prevalence of HD in Brazil (2013–2106)</w:t>
            </w:r>
          </w:p>
        </w:tc>
        <w:tc>
          <w:tcPr>
            <w:tcW w:w="823" w:type="pct"/>
          </w:tcPr>
          <w:p w14:paraId="3907ED72" w14:textId="1911BEBB" w:rsidR="00AC4942" w:rsidRPr="009E723A" w:rsidRDefault="00AC4942" w:rsidP="00C42A23">
            <w:pPr>
              <w:keepNext/>
              <w:rPr>
                <w:rFonts w:cstheme="minorHAnsi"/>
                <w:lang w:val="en-US"/>
              </w:rPr>
            </w:pPr>
            <w:r w:rsidRPr="009E723A">
              <w:rPr>
                <w:rFonts w:cstheme="minorHAnsi"/>
                <w:lang w:val="en-US"/>
              </w:rPr>
              <w:t xml:space="preserve">In total, 179 Brazilian families were identified of whom 99 were from Rio Grande do Sul state. Prevalence was estimated for this state, as data obtained for this state were broader than those obtained in other parts of the country. Families from Rio Grande do Sul included 209 symptomatic </w:t>
            </w:r>
            <w:r w:rsidR="00C42A23" w:rsidRPr="009E723A">
              <w:rPr>
                <w:rFonts w:cstheme="minorHAnsi"/>
                <w:lang w:val="en-US"/>
              </w:rPr>
              <w:t xml:space="preserve">individuals with </w:t>
            </w:r>
            <w:r w:rsidRPr="009E723A">
              <w:rPr>
                <w:rFonts w:cstheme="minorHAnsi"/>
                <w:lang w:val="en-US"/>
              </w:rPr>
              <w:t xml:space="preserve">HD, 690 individuals at 50% risk, and 515 </w:t>
            </w:r>
            <w:r w:rsidR="00C42A23" w:rsidRPr="009E723A">
              <w:rPr>
                <w:rFonts w:cstheme="minorHAnsi"/>
                <w:lang w:val="en-US"/>
              </w:rPr>
              <w:t xml:space="preserve">individuals </w:t>
            </w:r>
            <w:r w:rsidRPr="009E723A">
              <w:rPr>
                <w:rFonts w:cstheme="minorHAnsi"/>
                <w:lang w:val="en-US"/>
              </w:rPr>
              <w:t>at 25% risk alive by December 2016.</w:t>
            </w:r>
          </w:p>
        </w:tc>
        <w:tc>
          <w:tcPr>
            <w:tcW w:w="824" w:type="pct"/>
          </w:tcPr>
          <w:p w14:paraId="65C518D8" w14:textId="112C03B4" w:rsidR="00AC4942" w:rsidRPr="009E723A" w:rsidRDefault="00AC4942" w:rsidP="00C42A23">
            <w:pPr>
              <w:keepNext/>
              <w:rPr>
                <w:rFonts w:cstheme="minorHAnsi"/>
                <w:lang w:val="en-US"/>
              </w:rPr>
            </w:pPr>
            <w:r w:rsidRPr="009E723A">
              <w:rPr>
                <w:rFonts w:cstheme="minorHAnsi"/>
                <w:lang w:val="en-US"/>
              </w:rPr>
              <w:t xml:space="preserve">Symptomatic </w:t>
            </w:r>
            <w:r w:rsidR="00C42A23" w:rsidRPr="009E723A">
              <w:rPr>
                <w:rFonts w:cstheme="minorHAnsi"/>
                <w:lang w:val="en-US"/>
              </w:rPr>
              <w:t xml:space="preserve">individuals with </w:t>
            </w:r>
            <w:r w:rsidRPr="009E723A">
              <w:rPr>
                <w:rFonts w:cstheme="minorHAnsi"/>
                <w:lang w:val="en-US"/>
              </w:rPr>
              <w:t>HD with molecular diagnosis in one institution, as well as their care</w:t>
            </w:r>
            <w:r w:rsidR="00C42A23" w:rsidRPr="009E723A">
              <w:rPr>
                <w:rFonts w:cstheme="minorHAnsi"/>
                <w:lang w:val="en-US"/>
              </w:rPr>
              <w:t xml:space="preserve"> partners</w:t>
            </w:r>
            <w:r w:rsidRPr="009E723A">
              <w:rPr>
                <w:rFonts w:cstheme="minorHAnsi"/>
                <w:lang w:val="en-US"/>
              </w:rPr>
              <w:t>, were contacted from September 2013 to December 2016</w:t>
            </w:r>
          </w:p>
        </w:tc>
        <w:tc>
          <w:tcPr>
            <w:tcW w:w="822" w:type="pct"/>
          </w:tcPr>
          <w:p w14:paraId="5556FF98" w14:textId="6096CB82" w:rsidR="00AC4942" w:rsidRPr="009E723A" w:rsidRDefault="00AC4942" w:rsidP="00C42A23">
            <w:pPr>
              <w:keepNext/>
              <w:rPr>
                <w:rFonts w:cstheme="minorHAnsi"/>
                <w:lang w:val="en-US"/>
              </w:rPr>
            </w:pPr>
            <w:r w:rsidRPr="009E723A">
              <w:rPr>
                <w:rFonts w:cstheme="minorHAnsi"/>
                <w:lang w:val="en-US"/>
              </w:rPr>
              <w:t xml:space="preserve">The minimal prevalence of symptomatic </w:t>
            </w:r>
            <w:r w:rsidR="00C42A23" w:rsidRPr="009E723A">
              <w:rPr>
                <w:rFonts w:cstheme="minorHAnsi"/>
                <w:lang w:val="en-US"/>
              </w:rPr>
              <w:t xml:space="preserve">patients with </w:t>
            </w:r>
            <w:r w:rsidRPr="009E723A">
              <w:rPr>
                <w:rFonts w:cstheme="minorHAnsi"/>
                <w:lang w:val="en-US"/>
              </w:rPr>
              <w:t>HD was 1.85 per 100</w:t>
            </w:r>
            <w:r w:rsidR="00645377" w:rsidRPr="009E723A">
              <w:rPr>
                <w:rFonts w:cstheme="minorHAnsi"/>
                <w:lang w:val="en-US"/>
              </w:rPr>
              <w:t>,</w:t>
            </w:r>
            <w:r w:rsidRPr="009E723A">
              <w:rPr>
                <w:rFonts w:cstheme="minorHAnsi"/>
                <w:lang w:val="en-US"/>
              </w:rPr>
              <w:t>000</w:t>
            </w:r>
          </w:p>
        </w:tc>
      </w:tr>
    </w:tbl>
    <w:p w14:paraId="68052627" w14:textId="1B97DB17" w:rsidR="002160FF" w:rsidRPr="009E723A" w:rsidRDefault="00C42A23" w:rsidP="009B3816">
      <w:pPr>
        <w:keepNext/>
        <w:spacing w:after="0" w:line="360" w:lineRule="auto"/>
        <w:rPr>
          <w:rFonts w:cstheme="minorHAnsi"/>
          <w:lang w:val="en-US"/>
        </w:rPr>
      </w:pPr>
      <w:r w:rsidRPr="009E723A">
        <w:rPr>
          <w:rFonts w:cstheme="minorHAnsi"/>
          <w:lang w:val="en-US"/>
        </w:rPr>
        <w:t xml:space="preserve">BC, British Columbia; </w:t>
      </w:r>
      <w:r w:rsidR="009500D1" w:rsidRPr="009E723A">
        <w:rPr>
          <w:rFonts w:cstheme="minorHAnsi"/>
          <w:lang w:val="en-US"/>
        </w:rPr>
        <w:t>CI</w:t>
      </w:r>
      <w:r w:rsidR="00837A18" w:rsidRPr="009E723A">
        <w:rPr>
          <w:rFonts w:cstheme="minorHAnsi"/>
          <w:lang w:val="en-US"/>
        </w:rPr>
        <w:t xml:space="preserve">, </w:t>
      </w:r>
      <w:r w:rsidR="009500D1" w:rsidRPr="009E723A">
        <w:rPr>
          <w:rFonts w:cstheme="minorHAnsi"/>
          <w:lang w:val="en-US"/>
        </w:rPr>
        <w:t xml:space="preserve">confidence interval; </w:t>
      </w:r>
      <w:r w:rsidRPr="009E723A">
        <w:rPr>
          <w:rFonts w:cstheme="minorHAnsi"/>
          <w:lang w:val="en-US"/>
        </w:rPr>
        <w:t xml:space="preserve">CPRD, Clinical Practice Research Datalink; </w:t>
      </w:r>
      <w:r w:rsidR="00A31168" w:rsidRPr="009E723A">
        <w:rPr>
          <w:rFonts w:cstheme="minorHAnsi"/>
          <w:lang w:val="en-US"/>
        </w:rPr>
        <w:t>HD</w:t>
      </w:r>
      <w:r w:rsidR="00837A18" w:rsidRPr="009E723A">
        <w:rPr>
          <w:rFonts w:cstheme="minorHAnsi"/>
          <w:lang w:val="en-US"/>
        </w:rPr>
        <w:t xml:space="preserve">, </w:t>
      </w:r>
      <w:r w:rsidR="00A31168" w:rsidRPr="009E723A">
        <w:rPr>
          <w:rFonts w:cstheme="minorHAnsi"/>
          <w:lang w:val="en-US"/>
        </w:rPr>
        <w:t>Huntington’s disease</w:t>
      </w:r>
      <w:r w:rsidR="00F65C32" w:rsidRPr="009E723A">
        <w:rPr>
          <w:rFonts w:cstheme="minorHAnsi"/>
          <w:lang w:val="en-US"/>
        </w:rPr>
        <w:t xml:space="preserve">; </w:t>
      </w:r>
      <w:r w:rsidR="00DA2A33" w:rsidRPr="009E723A">
        <w:rPr>
          <w:rFonts w:cstheme="minorHAnsi"/>
          <w:lang w:val="en-US"/>
        </w:rPr>
        <w:t xml:space="preserve">ICD-10-GM, </w:t>
      </w:r>
      <w:r w:rsidR="00F65C32" w:rsidRPr="009E723A">
        <w:rPr>
          <w:rFonts w:cstheme="minorHAnsi"/>
          <w:lang w:val="en-US"/>
        </w:rPr>
        <w:t>International Statistical Classification of Diseases and Related Health Problems, 10th revision,</w:t>
      </w:r>
      <w:r w:rsidR="00DA2A33" w:rsidRPr="009E723A">
        <w:rPr>
          <w:rFonts w:cstheme="minorHAnsi"/>
          <w:lang w:val="en-US"/>
        </w:rPr>
        <w:t xml:space="preserve"> German modification; NHS, National Health Service</w:t>
      </w:r>
      <w:r w:rsidR="00837A18" w:rsidRPr="009E723A">
        <w:rPr>
          <w:rFonts w:cstheme="minorHAnsi"/>
          <w:lang w:val="en-US"/>
        </w:rPr>
        <w:t>.</w:t>
      </w:r>
    </w:p>
    <w:p w14:paraId="305918AD" w14:textId="2BCC431D" w:rsidR="00A31168" w:rsidRPr="009E723A" w:rsidRDefault="00D62209" w:rsidP="009B3816">
      <w:pPr>
        <w:keepNext/>
        <w:spacing w:after="0" w:line="360" w:lineRule="auto"/>
        <w:rPr>
          <w:rFonts w:cstheme="minorHAnsi"/>
          <w:lang w:val="en-US"/>
        </w:rPr>
      </w:pPr>
      <w:proofErr w:type="spellStart"/>
      <w:r w:rsidRPr="009E723A">
        <w:rPr>
          <w:rFonts w:cstheme="minorHAnsi"/>
          <w:vertAlign w:val="superscript"/>
          <w:lang w:val="en-US"/>
        </w:rPr>
        <w:t>a</w:t>
      </w:r>
      <w:r w:rsidR="00A31168" w:rsidRPr="009E723A">
        <w:rPr>
          <w:rFonts w:cstheme="minorHAnsi"/>
          <w:lang w:val="en-US"/>
        </w:rPr>
        <w:t>For</w:t>
      </w:r>
      <w:proofErr w:type="spellEnd"/>
      <w:r w:rsidR="00A31168" w:rsidRPr="009E723A">
        <w:rPr>
          <w:rFonts w:cstheme="minorHAnsi"/>
          <w:lang w:val="en-US"/>
        </w:rPr>
        <w:t xml:space="preserve"> a definite diagnosis of HD, documented evidence of progressive choreiform movement disorder, evidence of inheritance with autosomal dominant patterns, and progression of cognitive, </w:t>
      </w:r>
      <w:r w:rsidR="0023670C" w:rsidRPr="009E723A">
        <w:rPr>
          <w:rFonts w:cstheme="minorHAnsi"/>
          <w:lang w:val="en-US"/>
        </w:rPr>
        <w:t>behavioral</w:t>
      </w:r>
      <w:r w:rsidR="00A31168" w:rsidRPr="009E723A">
        <w:rPr>
          <w:rFonts w:cstheme="minorHAnsi"/>
          <w:lang w:val="en-US"/>
        </w:rPr>
        <w:t xml:space="preserve">, or emotional dysfunction was required. </w:t>
      </w:r>
      <w:r w:rsidR="00F65C32" w:rsidRPr="009E723A">
        <w:rPr>
          <w:rFonts w:cstheme="minorHAnsi"/>
          <w:lang w:val="en-US"/>
        </w:rPr>
        <w:t xml:space="preserve">Individuals </w:t>
      </w:r>
      <w:r w:rsidR="00A31168" w:rsidRPr="009E723A">
        <w:rPr>
          <w:rFonts w:cstheme="minorHAnsi"/>
          <w:lang w:val="en-US"/>
        </w:rPr>
        <w:t>who lacked one of the three criteria were identified as having probable HD.</w:t>
      </w:r>
    </w:p>
    <w:p w14:paraId="563784A7" w14:textId="05FC14C7" w:rsidR="007B2C20" w:rsidRPr="009E723A" w:rsidRDefault="007B2C20" w:rsidP="009B3816">
      <w:pPr>
        <w:keepNext/>
        <w:spacing w:after="0" w:line="360" w:lineRule="auto"/>
        <w:rPr>
          <w:rFonts w:cstheme="minorHAnsi"/>
          <w:lang w:val="en-US"/>
        </w:rPr>
      </w:pPr>
      <w:proofErr w:type="spellStart"/>
      <w:r w:rsidRPr="009E723A">
        <w:rPr>
          <w:rFonts w:cstheme="minorHAnsi"/>
          <w:vertAlign w:val="superscript"/>
          <w:lang w:val="en-US"/>
        </w:rPr>
        <w:t>b</w:t>
      </w:r>
      <w:r w:rsidRPr="009E723A">
        <w:rPr>
          <w:rFonts w:cstheme="minorHAnsi"/>
          <w:lang w:val="en-US"/>
        </w:rPr>
        <w:t>The</w:t>
      </w:r>
      <w:proofErr w:type="spellEnd"/>
      <w:r w:rsidRPr="009E723A">
        <w:rPr>
          <w:rFonts w:cstheme="minorHAnsi"/>
          <w:lang w:val="en-US"/>
        </w:rPr>
        <w:t xml:space="preserve"> requirement for performing the HD test was a referral of an individual with neurological signs and symptoms that could be compatible with HD and a pedigree, including information about a possible family history of HD. A CAG tract length ≥36 repeats was considered potentially associated with the clinical presentation of HD.</w:t>
      </w:r>
    </w:p>
    <w:p w14:paraId="32B5BB9C" w14:textId="594D5641" w:rsidR="0024233A" w:rsidRPr="009E723A" w:rsidRDefault="0024233A" w:rsidP="009B3816">
      <w:pPr>
        <w:keepNext/>
        <w:spacing w:after="0" w:line="360" w:lineRule="auto"/>
        <w:rPr>
          <w:rFonts w:cstheme="minorHAnsi"/>
          <w:lang w:val="en-US"/>
        </w:rPr>
      </w:pPr>
      <w:proofErr w:type="spellStart"/>
      <w:r w:rsidRPr="009E723A">
        <w:rPr>
          <w:rFonts w:cstheme="minorHAnsi"/>
          <w:vertAlign w:val="superscript"/>
          <w:lang w:val="en-US"/>
        </w:rPr>
        <w:t>c</w:t>
      </w:r>
      <w:r w:rsidRPr="009E723A">
        <w:rPr>
          <w:rFonts w:cstheme="minorHAnsi"/>
          <w:lang w:val="en-US"/>
        </w:rPr>
        <w:t>The</w:t>
      </w:r>
      <w:proofErr w:type="spellEnd"/>
      <w:r w:rsidRPr="009E723A">
        <w:rPr>
          <w:rFonts w:cstheme="minorHAnsi"/>
          <w:lang w:val="en-US"/>
        </w:rPr>
        <w:t xml:space="preserve"> incidence of HD was calculated for the province of BC based on the number of symptomatic individuals with CAG tract lengths in the affected range (≥36 repeats) who were diagnosed between 1996 and 1999 (</w:t>
      </w:r>
      <w:r w:rsidRPr="004D222D">
        <w:rPr>
          <w:rFonts w:cstheme="minorHAnsi"/>
          <w:i/>
          <w:iCs/>
          <w:lang w:val="en-US"/>
        </w:rPr>
        <w:t>n</w:t>
      </w:r>
      <w:r w:rsidRPr="009E723A">
        <w:rPr>
          <w:rFonts w:cstheme="minorHAnsi"/>
          <w:lang w:val="en-US"/>
        </w:rPr>
        <w:t> = 110).</w:t>
      </w:r>
    </w:p>
    <w:p w14:paraId="332A814E" w14:textId="372CFE60" w:rsidR="002E21A1" w:rsidRPr="009E723A" w:rsidRDefault="0024233A" w:rsidP="009B3816">
      <w:pPr>
        <w:keepNext/>
        <w:spacing w:after="0" w:line="360" w:lineRule="auto"/>
        <w:rPr>
          <w:rFonts w:cstheme="minorHAnsi"/>
          <w:lang w:val="en-US"/>
        </w:rPr>
      </w:pPr>
      <w:proofErr w:type="spellStart"/>
      <w:r w:rsidRPr="009E723A">
        <w:rPr>
          <w:rFonts w:cstheme="minorHAnsi"/>
          <w:vertAlign w:val="superscript"/>
          <w:lang w:val="en-US"/>
        </w:rPr>
        <w:t>d</w:t>
      </w:r>
      <w:r w:rsidR="00F65C32" w:rsidRPr="009E723A">
        <w:rPr>
          <w:rFonts w:cstheme="minorHAnsi"/>
          <w:lang w:val="en-US"/>
        </w:rPr>
        <w:t>Individuals</w:t>
      </w:r>
      <w:proofErr w:type="spellEnd"/>
      <w:r w:rsidR="002E21A1" w:rsidRPr="009E723A">
        <w:rPr>
          <w:rFonts w:cstheme="minorHAnsi"/>
          <w:lang w:val="en-US"/>
        </w:rPr>
        <w:t xml:space="preserve"> were identified as diagnosed with HD if they had a Read </w:t>
      </w:r>
      <w:r w:rsidR="00D12CEC">
        <w:rPr>
          <w:rFonts w:cstheme="minorHAnsi"/>
          <w:lang w:val="en-US"/>
        </w:rPr>
        <w:t>C</w:t>
      </w:r>
      <w:r w:rsidR="00D12CEC" w:rsidRPr="009E723A">
        <w:rPr>
          <w:rFonts w:cstheme="minorHAnsi"/>
          <w:lang w:val="en-US"/>
        </w:rPr>
        <w:t xml:space="preserve">ode </w:t>
      </w:r>
      <w:r w:rsidR="002E21A1" w:rsidRPr="009E723A">
        <w:rPr>
          <w:rFonts w:cstheme="minorHAnsi"/>
          <w:lang w:val="en-US"/>
        </w:rPr>
        <w:t>indicating the condition.</w:t>
      </w:r>
      <w:r w:rsidR="00A2750B" w:rsidRPr="009E723A">
        <w:rPr>
          <w:rFonts w:cstheme="minorHAnsi"/>
          <w:lang w:val="en-US"/>
        </w:rPr>
        <w:t xml:space="preserve"> (Read </w:t>
      </w:r>
      <w:r w:rsidR="00D12CEC">
        <w:rPr>
          <w:rFonts w:cstheme="minorHAnsi"/>
          <w:lang w:val="en-US"/>
        </w:rPr>
        <w:t>C</w:t>
      </w:r>
      <w:r w:rsidR="00D12CEC" w:rsidRPr="009E723A">
        <w:rPr>
          <w:rFonts w:cstheme="minorHAnsi"/>
          <w:lang w:val="en-US"/>
        </w:rPr>
        <w:t xml:space="preserve">odes </w:t>
      </w:r>
      <w:r w:rsidR="00A2750B" w:rsidRPr="009E723A">
        <w:rPr>
          <w:rFonts w:cstheme="minorHAnsi"/>
          <w:lang w:val="en-US"/>
        </w:rPr>
        <w:t xml:space="preserve">were a clinical terminology system that was in widespread use in </w:t>
      </w:r>
      <w:r w:rsidR="00F65C32" w:rsidRPr="009E723A">
        <w:rPr>
          <w:rFonts w:cstheme="minorHAnsi"/>
          <w:lang w:val="en-US"/>
        </w:rPr>
        <w:t>g</w:t>
      </w:r>
      <w:r w:rsidR="00A2750B" w:rsidRPr="009E723A">
        <w:rPr>
          <w:rFonts w:cstheme="minorHAnsi"/>
          <w:lang w:val="en-US"/>
        </w:rPr>
        <w:t xml:space="preserve">eneral </w:t>
      </w:r>
      <w:r w:rsidR="00F65C32" w:rsidRPr="009E723A">
        <w:rPr>
          <w:rFonts w:cstheme="minorHAnsi"/>
          <w:lang w:val="en-US"/>
        </w:rPr>
        <w:t>p</w:t>
      </w:r>
      <w:r w:rsidR="00A2750B" w:rsidRPr="009E723A">
        <w:rPr>
          <w:rFonts w:cstheme="minorHAnsi"/>
          <w:lang w:val="en-US"/>
        </w:rPr>
        <w:t>ractice in the U</w:t>
      </w:r>
      <w:r w:rsidR="00F65C32" w:rsidRPr="009E723A">
        <w:rPr>
          <w:rFonts w:cstheme="minorHAnsi"/>
          <w:lang w:val="en-US"/>
        </w:rPr>
        <w:t>K</w:t>
      </w:r>
      <w:r w:rsidR="00A2750B" w:rsidRPr="009E723A">
        <w:rPr>
          <w:rFonts w:cstheme="minorHAnsi"/>
          <w:lang w:val="en-US"/>
        </w:rPr>
        <w:t xml:space="preserve"> until around 2018, when NHS England switched to using SNOMED CT</w:t>
      </w:r>
      <w:r w:rsidR="00D12CEC">
        <w:rPr>
          <w:rFonts w:cstheme="minorHAnsi"/>
          <w:lang w:val="en-US"/>
        </w:rPr>
        <w:t>.</w:t>
      </w:r>
      <w:r w:rsidR="00A2750B" w:rsidRPr="009E723A">
        <w:rPr>
          <w:rFonts w:cstheme="minorHAnsi"/>
          <w:lang w:val="en-US"/>
        </w:rPr>
        <w:t>)</w:t>
      </w:r>
    </w:p>
    <w:p w14:paraId="603AD0AE" w14:textId="54276D22" w:rsidR="00175BEC" w:rsidRPr="009E723A" w:rsidRDefault="0024233A" w:rsidP="009B3816">
      <w:pPr>
        <w:keepNext/>
        <w:spacing w:after="0" w:line="360" w:lineRule="auto"/>
        <w:rPr>
          <w:rFonts w:cstheme="minorHAnsi"/>
          <w:lang w:val="en-US"/>
        </w:rPr>
      </w:pPr>
      <w:proofErr w:type="spellStart"/>
      <w:r w:rsidRPr="009E723A">
        <w:rPr>
          <w:rFonts w:cstheme="minorHAnsi"/>
          <w:vertAlign w:val="superscript"/>
          <w:lang w:val="en-US"/>
        </w:rPr>
        <w:t>e</w:t>
      </w:r>
      <w:r w:rsidR="00175BEC" w:rsidRPr="009E723A">
        <w:rPr>
          <w:rFonts w:cstheme="minorHAnsi"/>
          <w:lang w:val="en-US"/>
        </w:rPr>
        <w:t>Eligible</w:t>
      </w:r>
      <w:proofErr w:type="spellEnd"/>
      <w:r w:rsidR="00175BEC" w:rsidRPr="009E723A">
        <w:rPr>
          <w:rFonts w:cstheme="minorHAnsi"/>
          <w:lang w:val="en-US"/>
        </w:rPr>
        <w:t xml:space="preserve"> cases were defined as persons with one or more recorded diagnoses of HD or Huntington’s chorea in their medical records. The Read </w:t>
      </w:r>
      <w:r w:rsidR="00D12CEC">
        <w:rPr>
          <w:rFonts w:cstheme="minorHAnsi"/>
          <w:lang w:val="en-US"/>
        </w:rPr>
        <w:t>C</w:t>
      </w:r>
      <w:r w:rsidR="00D12CEC" w:rsidRPr="009E723A">
        <w:rPr>
          <w:rFonts w:cstheme="minorHAnsi"/>
          <w:lang w:val="en-US"/>
        </w:rPr>
        <w:t xml:space="preserve">odes </w:t>
      </w:r>
      <w:r w:rsidR="00175BEC" w:rsidRPr="009E723A">
        <w:rPr>
          <w:rFonts w:cstheme="minorHAnsi"/>
          <w:lang w:val="en-US"/>
        </w:rPr>
        <w:t>used to identify cases of HD were F134.00 (Huntington’s chorea) and</w:t>
      </w:r>
      <w:r w:rsidR="00055782" w:rsidRPr="009E723A">
        <w:rPr>
          <w:rFonts w:cstheme="minorHAnsi"/>
          <w:lang w:val="en-US"/>
        </w:rPr>
        <w:t xml:space="preserve"> </w:t>
      </w:r>
      <w:r w:rsidR="00175BEC" w:rsidRPr="009E723A">
        <w:rPr>
          <w:rFonts w:cstheme="minorHAnsi"/>
          <w:lang w:val="en-US"/>
        </w:rPr>
        <w:t>Eu02200 (dementia in HD).</w:t>
      </w:r>
    </w:p>
    <w:p w14:paraId="4CF4247B" w14:textId="6AC23D26" w:rsidR="001F233B" w:rsidRPr="009E723A" w:rsidRDefault="001F233B" w:rsidP="009B3816">
      <w:pPr>
        <w:keepNext/>
        <w:spacing w:after="0" w:line="360" w:lineRule="auto"/>
        <w:rPr>
          <w:rFonts w:cstheme="minorHAnsi"/>
          <w:lang w:val="en-US"/>
        </w:rPr>
      </w:pPr>
      <w:proofErr w:type="spellStart"/>
      <w:r w:rsidRPr="009E723A">
        <w:rPr>
          <w:rFonts w:cstheme="minorHAnsi"/>
          <w:vertAlign w:val="superscript"/>
          <w:lang w:val="en-US"/>
        </w:rPr>
        <w:t>f</w:t>
      </w:r>
      <w:r w:rsidR="00F65C32" w:rsidRPr="009E723A">
        <w:rPr>
          <w:rFonts w:cstheme="minorHAnsi"/>
          <w:lang w:val="en-US"/>
        </w:rPr>
        <w:t>Individuals</w:t>
      </w:r>
      <w:proofErr w:type="spellEnd"/>
      <w:r w:rsidRPr="009E723A">
        <w:rPr>
          <w:rFonts w:cstheme="minorHAnsi"/>
          <w:lang w:val="en-US"/>
        </w:rPr>
        <w:t xml:space="preserve"> were identified as prevalent HD cases if at least two diagnoses of HD (ICD-10-GM: G10) were recorded during the study period.</w:t>
      </w:r>
    </w:p>
    <w:p w14:paraId="2177E696" w14:textId="555D09E8" w:rsidR="001F233B" w:rsidRPr="009E723A" w:rsidRDefault="001F233B" w:rsidP="009B3816">
      <w:pPr>
        <w:keepNext/>
        <w:spacing w:after="0" w:line="360" w:lineRule="auto"/>
        <w:rPr>
          <w:rFonts w:cstheme="minorHAnsi"/>
          <w:lang w:val="en-US"/>
        </w:rPr>
      </w:pPr>
      <w:proofErr w:type="spellStart"/>
      <w:r w:rsidRPr="009E723A">
        <w:rPr>
          <w:rFonts w:cstheme="minorHAnsi"/>
          <w:vertAlign w:val="superscript"/>
          <w:lang w:val="en-US"/>
        </w:rPr>
        <w:t>g</w:t>
      </w:r>
      <w:r w:rsidRPr="009E723A">
        <w:rPr>
          <w:rFonts w:cstheme="minorHAnsi"/>
          <w:lang w:val="en-US"/>
        </w:rPr>
        <w:t>A</w:t>
      </w:r>
      <w:proofErr w:type="spellEnd"/>
      <w:r w:rsidRPr="009E723A">
        <w:rPr>
          <w:rFonts w:cstheme="minorHAnsi"/>
          <w:lang w:val="en-US"/>
        </w:rPr>
        <w:t xml:space="preserve"> 24-month observation period was chosen instead of a 12-month observation period to</w:t>
      </w:r>
      <w:r w:rsidR="009500D1" w:rsidRPr="009E723A">
        <w:rPr>
          <w:rFonts w:cstheme="minorHAnsi"/>
          <w:lang w:val="en-US"/>
        </w:rPr>
        <w:t xml:space="preserve"> enable</w:t>
      </w:r>
      <w:r w:rsidRPr="009E723A">
        <w:rPr>
          <w:rFonts w:cstheme="minorHAnsi"/>
          <w:lang w:val="en-US"/>
        </w:rPr>
        <w:t xml:space="preserve"> identif</w:t>
      </w:r>
      <w:r w:rsidR="009500D1" w:rsidRPr="009E723A">
        <w:rPr>
          <w:rFonts w:cstheme="minorHAnsi"/>
          <w:lang w:val="en-US"/>
        </w:rPr>
        <w:t>ication of</w:t>
      </w:r>
      <w:r w:rsidRPr="009E723A">
        <w:rPr>
          <w:rFonts w:cstheme="minorHAnsi"/>
          <w:lang w:val="en-US"/>
        </w:rPr>
        <w:t xml:space="preserve"> a sufficiently large number of HD cases and thus ensure a comparatively robust estimation of the HD burden.</w:t>
      </w:r>
    </w:p>
    <w:p w14:paraId="0A47AE3F" w14:textId="77777777" w:rsidR="00022C60" w:rsidRDefault="00022C60" w:rsidP="00223510">
      <w:pPr>
        <w:keepNext/>
        <w:spacing w:line="360" w:lineRule="auto"/>
        <w:rPr>
          <w:rFonts w:ascii="Times New Roman" w:hAnsi="Times New Roman" w:cs="Times New Roman"/>
          <w:sz w:val="24"/>
          <w:szCs w:val="24"/>
          <w:lang w:val="en-US"/>
        </w:rPr>
        <w:sectPr w:rsidR="00022C60" w:rsidSect="00022C60">
          <w:pgSz w:w="16838" w:h="11906" w:orient="landscape"/>
          <w:pgMar w:top="1440" w:right="1440" w:bottom="1440" w:left="1440" w:header="708" w:footer="708" w:gutter="0"/>
          <w:cols w:space="708"/>
          <w:docGrid w:linePitch="360"/>
        </w:sectPr>
      </w:pPr>
    </w:p>
    <w:p w14:paraId="2E207B8C" w14:textId="740C86C6" w:rsidR="00223510" w:rsidRPr="009E723A" w:rsidRDefault="009E723A" w:rsidP="00EC7DB4">
      <w:pPr>
        <w:keepNext/>
        <w:spacing w:line="480" w:lineRule="auto"/>
        <w:rPr>
          <w:rFonts w:cstheme="minorHAnsi"/>
          <w:lang w:val="en-US"/>
        </w:rPr>
      </w:pPr>
      <w:r w:rsidRPr="00D12CEC">
        <w:rPr>
          <w:rFonts w:cstheme="minorHAnsi"/>
          <w:b/>
          <w:bCs/>
          <w:lang w:val="en-US"/>
        </w:rPr>
        <w:t xml:space="preserve">Supplementary </w:t>
      </w:r>
      <w:r w:rsidR="00D12CEC" w:rsidRPr="00D12CEC">
        <w:rPr>
          <w:rFonts w:cstheme="minorHAnsi"/>
          <w:b/>
          <w:bCs/>
          <w:lang w:val="en-US"/>
        </w:rPr>
        <w:t xml:space="preserve">Table </w:t>
      </w:r>
      <w:r w:rsidR="00383428" w:rsidRPr="00D12CEC">
        <w:rPr>
          <w:rFonts w:cstheme="minorHAnsi"/>
          <w:b/>
          <w:bCs/>
          <w:lang w:val="en-US"/>
        </w:rPr>
        <w:t>3</w:t>
      </w:r>
      <w:r w:rsidR="008458FB" w:rsidRPr="00D12CEC">
        <w:rPr>
          <w:rFonts w:cstheme="minorHAnsi"/>
          <w:b/>
          <w:bCs/>
          <w:lang w:val="en-US"/>
        </w:rPr>
        <w:t>.</w:t>
      </w:r>
      <w:r w:rsidR="00A2557A" w:rsidRPr="009E723A">
        <w:rPr>
          <w:rFonts w:cstheme="minorHAnsi"/>
          <w:b/>
          <w:bCs/>
          <w:lang w:val="en-US"/>
        </w:rPr>
        <w:t xml:space="preserve"> </w:t>
      </w:r>
      <w:r w:rsidR="00196A5D" w:rsidRPr="009E723A">
        <w:rPr>
          <w:rFonts w:cstheme="minorHAnsi"/>
          <w:bCs/>
          <w:lang w:val="en-US"/>
        </w:rPr>
        <w:t xml:space="preserve">Probability of </w:t>
      </w:r>
      <w:r w:rsidR="0079544F" w:rsidRPr="009E723A">
        <w:rPr>
          <w:rFonts w:cstheme="minorHAnsi"/>
          <w:bCs/>
          <w:lang w:val="en-US"/>
        </w:rPr>
        <w:t xml:space="preserve">progression-free </w:t>
      </w:r>
      <w:r w:rsidR="00196A5D" w:rsidRPr="009E723A">
        <w:rPr>
          <w:rFonts w:cstheme="minorHAnsi"/>
          <w:bCs/>
          <w:lang w:val="en-US"/>
        </w:rPr>
        <w:t xml:space="preserve">survival at 3 years </w:t>
      </w:r>
      <w:r w:rsidR="003F2204" w:rsidRPr="009E723A">
        <w:rPr>
          <w:rFonts w:cstheme="minorHAnsi"/>
          <w:bCs/>
          <w:lang w:val="en-US"/>
        </w:rPr>
        <w:t xml:space="preserve">per </w:t>
      </w:r>
      <w:proofErr w:type="spellStart"/>
      <w:r w:rsidR="003F2204" w:rsidRPr="009E723A">
        <w:rPr>
          <w:rFonts w:cstheme="minorHAnsi"/>
          <w:bCs/>
          <w:lang w:val="en-US"/>
        </w:rPr>
        <w:t>Shoulson</w:t>
      </w:r>
      <w:proofErr w:type="spellEnd"/>
      <w:r w:rsidR="003F2204" w:rsidRPr="009E723A">
        <w:rPr>
          <w:rFonts w:cstheme="minorHAnsi"/>
          <w:bCs/>
          <w:lang w:val="en-US"/>
        </w:rPr>
        <w:t>–</w:t>
      </w:r>
      <w:proofErr w:type="spellStart"/>
      <w:r w:rsidR="003F2204" w:rsidRPr="009E723A">
        <w:rPr>
          <w:rFonts w:cstheme="minorHAnsi"/>
          <w:bCs/>
          <w:lang w:val="en-US"/>
        </w:rPr>
        <w:t>Fahn</w:t>
      </w:r>
      <w:proofErr w:type="spellEnd"/>
      <w:r w:rsidR="003F2204" w:rsidRPr="009E723A">
        <w:rPr>
          <w:rFonts w:cstheme="minorHAnsi"/>
          <w:bCs/>
          <w:lang w:val="en-US"/>
        </w:rPr>
        <w:t xml:space="preserve"> total functional capacity-based stage </w:t>
      </w:r>
      <w:r w:rsidR="00196A5D" w:rsidRPr="009E723A">
        <w:rPr>
          <w:rFonts w:cstheme="minorHAnsi"/>
          <w:bCs/>
          <w:lang w:val="en-US"/>
        </w:rPr>
        <w:t>(</w:t>
      </w:r>
      <w:r w:rsidR="00D12CEC">
        <w:rPr>
          <w:rFonts w:cstheme="minorHAnsi"/>
          <w:b/>
          <w:bCs/>
          <w:lang w:val="en-US"/>
        </w:rPr>
        <w:t>a</w:t>
      </w:r>
      <w:r w:rsidR="00196A5D" w:rsidRPr="009E723A">
        <w:rPr>
          <w:rFonts w:cstheme="minorHAnsi"/>
          <w:bCs/>
          <w:lang w:val="en-US"/>
        </w:rPr>
        <w:t xml:space="preserve">) and Cox </w:t>
      </w:r>
      <w:r w:rsidR="00AE6A27" w:rsidRPr="009E723A">
        <w:rPr>
          <w:rFonts w:cstheme="minorHAnsi"/>
          <w:bCs/>
          <w:lang w:val="en-US"/>
        </w:rPr>
        <w:t xml:space="preserve">proportional hazards </w:t>
      </w:r>
      <w:r w:rsidR="00196A5D" w:rsidRPr="009E723A">
        <w:rPr>
          <w:rFonts w:cstheme="minorHAnsi"/>
          <w:bCs/>
          <w:lang w:val="en-US"/>
        </w:rPr>
        <w:t>model overall (</w:t>
      </w:r>
      <w:r w:rsidR="00D12CEC">
        <w:rPr>
          <w:rFonts w:cstheme="minorHAnsi"/>
          <w:b/>
          <w:bCs/>
          <w:lang w:val="en-US"/>
        </w:rPr>
        <w:t>b</w:t>
      </w:r>
      <w:r w:rsidR="00196A5D" w:rsidRPr="009E723A">
        <w:rPr>
          <w:rFonts w:cstheme="minorHAnsi"/>
          <w:bCs/>
          <w:lang w:val="en-US"/>
        </w:rPr>
        <w:t xml:space="preserve">), </w:t>
      </w:r>
      <w:r w:rsidR="00A2557A" w:rsidRPr="009E723A">
        <w:rPr>
          <w:rFonts w:cstheme="minorHAnsi"/>
          <w:lang w:val="en-US"/>
        </w:rPr>
        <w:t>illu</w:t>
      </w:r>
      <w:r w:rsidR="00D462FD" w:rsidRPr="009E723A">
        <w:rPr>
          <w:rFonts w:cstheme="minorHAnsi"/>
          <w:lang w:val="en-US"/>
        </w:rPr>
        <w:t>s</w:t>
      </w:r>
      <w:r w:rsidR="00A2557A" w:rsidRPr="009E723A">
        <w:rPr>
          <w:rFonts w:cstheme="minorHAnsi"/>
          <w:lang w:val="en-US"/>
        </w:rPr>
        <w:t xml:space="preserve">trating that time spent in stage does not vary substantially across </w:t>
      </w:r>
      <w:proofErr w:type="gramStart"/>
      <w:r w:rsidR="00A2557A" w:rsidRPr="009E723A">
        <w:rPr>
          <w:rFonts w:cstheme="minorHAnsi"/>
          <w:lang w:val="en-US"/>
        </w:rPr>
        <w:t>stages</w:t>
      </w:r>
      <w:proofErr w:type="gramEnd"/>
      <w:r w:rsidR="00A2557A" w:rsidRPr="009E723A">
        <w:rPr>
          <w:rFonts w:cstheme="minorHAnsi"/>
          <w:lang w:val="en-US"/>
        </w:rPr>
        <w:t xml:space="preserve"> </w:t>
      </w:r>
    </w:p>
    <w:p w14:paraId="751A8C18" w14:textId="26451772" w:rsidR="00A2557A" w:rsidRPr="009E723A" w:rsidRDefault="00D12CEC" w:rsidP="00EC7DB4">
      <w:pPr>
        <w:spacing w:after="0" w:line="480" w:lineRule="auto"/>
        <w:rPr>
          <w:rFonts w:cstheme="minorHAnsi"/>
          <w:lang w:val="en-US"/>
        </w:rPr>
      </w:pPr>
      <w:r>
        <w:rPr>
          <w:rFonts w:cstheme="minorHAnsi"/>
          <w:b/>
          <w:lang w:val="en-US"/>
        </w:rPr>
        <w:t>a</w:t>
      </w:r>
      <w:r w:rsidRPr="009E723A">
        <w:rPr>
          <w:rFonts w:cstheme="minorHAnsi"/>
          <w:lang w:val="en-US"/>
        </w:rPr>
        <w:t xml:space="preserve"> </w:t>
      </w:r>
      <w:r w:rsidR="00D462FD" w:rsidRPr="009E723A">
        <w:rPr>
          <w:rFonts w:cstheme="minorHAnsi"/>
          <w:lang w:val="en-US"/>
        </w:rPr>
        <w:t xml:space="preserve">Probability of </w:t>
      </w:r>
      <w:r w:rsidR="0079544F" w:rsidRPr="009E723A">
        <w:rPr>
          <w:rFonts w:cstheme="minorHAnsi"/>
          <w:lang w:val="en-US"/>
        </w:rPr>
        <w:t xml:space="preserve">progression-free </w:t>
      </w:r>
      <w:r w:rsidR="00D462FD" w:rsidRPr="009E723A">
        <w:rPr>
          <w:rFonts w:cstheme="minorHAnsi"/>
          <w:lang w:val="en-US"/>
        </w:rPr>
        <w:t xml:space="preserve">survival at 3 years, per </w:t>
      </w:r>
      <w:proofErr w:type="spellStart"/>
      <w:r w:rsidR="00D462FD" w:rsidRPr="009E723A">
        <w:rPr>
          <w:rFonts w:cstheme="minorHAnsi"/>
          <w:lang w:val="en-US"/>
        </w:rPr>
        <w:t>Shoulson</w:t>
      </w:r>
      <w:proofErr w:type="spellEnd"/>
      <w:r w:rsidR="00D462FD" w:rsidRPr="009E723A">
        <w:rPr>
          <w:rFonts w:cstheme="minorHAnsi"/>
          <w:lang w:val="en-US"/>
        </w:rPr>
        <w:t>–</w:t>
      </w:r>
      <w:proofErr w:type="spellStart"/>
      <w:r w:rsidR="00D462FD" w:rsidRPr="009E723A">
        <w:rPr>
          <w:rFonts w:cstheme="minorHAnsi"/>
          <w:lang w:val="en-US"/>
        </w:rPr>
        <w:t>Fahn</w:t>
      </w:r>
      <w:proofErr w:type="spellEnd"/>
      <w:r w:rsidR="00D462FD" w:rsidRPr="009E723A">
        <w:rPr>
          <w:rFonts w:cstheme="minorHAnsi"/>
          <w:lang w:val="en-US"/>
        </w:rPr>
        <w:t xml:space="preserve"> </w:t>
      </w:r>
      <w:r w:rsidR="00132D72" w:rsidRPr="009E723A">
        <w:rPr>
          <w:rFonts w:cstheme="minorHAnsi"/>
          <w:lang w:val="en-US"/>
        </w:rPr>
        <w:t>s</w:t>
      </w:r>
      <w:r w:rsidR="00D462FD" w:rsidRPr="009E723A">
        <w:rPr>
          <w:rFonts w:cstheme="minorHAnsi"/>
          <w:lang w:val="en-US"/>
        </w:rPr>
        <w:t>tage</w:t>
      </w:r>
    </w:p>
    <w:tbl>
      <w:tblPr>
        <w:tblStyle w:val="TableGrid"/>
        <w:tblW w:w="0" w:type="auto"/>
        <w:tblLook w:val="04A0" w:firstRow="1" w:lastRow="0" w:firstColumn="1" w:lastColumn="0" w:noHBand="0" w:noVBand="1"/>
      </w:tblPr>
      <w:tblGrid>
        <w:gridCol w:w="1413"/>
        <w:gridCol w:w="4252"/>
      </w:tblGrid>
      <w:tr w:rsidR="00D462FD" w14:paraId="12FA04F7" w14:textId="77777777" w:rsidTr="00D462FD">
        <w:tc>
          <w:tcPr>
            <w:tcW w:w="1413" w:type="dxa"/>
          </w:tcPr>
          <w:p w14:paraId="0042A600" w14:textId="7A2E1477" w:rsidR="00D462FD" w:rsidRPr="009E723A" w:rsidRDefault="00D462FD" w:rsidP="00D462FD">
            <w:pPr>
              <w:spacing w:line="360" w:lineRule="auto"/>
              <w:rPr>
                <w:rFonts w:cstheme="minorHAnsi"/>
                <w:lang w:val="en-US"/>
              </w:rPr>
            </w:pPr>
            <w:r w:rsidRPr="009E723A">
              <w:rPr>
                <w:rFonts w:cstheme="minorHAnsi"/>
                <w:lang w:val="en-US"/>
              </w:rPr>
              <w:t>Stage</w:t>
            </w:r>
          </w:p>
        </w:tc>
        <w:tc>
          <w:tcPr>
            <w:tcW w:w="4252" w:type="dxa"/>
          </w:tcPr>
          <w:p w14:paraId="17E6F963" w14:textId="0C067CB5" w:rsidR="00D462FD" w:rsidRPr="009E723A" w:rsidRDefault="00D462FD" w:rsidP="00600F44">
            <w:pPr>
              <w:spacing w:line="360" w:lineRule="auto"/>
              <w:jc w:val="center"/>
              <w:rPr>
                <w:rFonts w:cstheme="minorHAnsi"/>
                <w:lang w:val="en-US"/>
              </w:rPr>
            </w:pPr>
            <w:r w:rsidRPr="009E723A">
              <w:rPr>
                <w:rFonts w:cstheme="minorHAnsi"/>
                <w:lang w:val="en-US"/>
              </w:rPr>
              <w:t>Probability (95% confidence interval)</w:t>
            </w:r>
          </w:p>
        </w:tc>
      </w:tr>
      <w:tr w:rsidR="00D462FD" w14:paraId="3F278E00" w14:textId="77777777" w:rsidTr="00D462FD">
        <w:tc>
          <w:tcPr>
            <w:tcW w:w="1413" w:type="dxa"/>
          </w:tcPr>
          <w:p w14:paraId="1C9D29D7" w14:textId="54D4014E" w:rsidR="00D462FD" w:rsidRPr="009E723A" w:rsidRDefault="00D462FD" w:rsidP="00D462FD">
            <w:pPr>
              <w:spacing w:line="360" w:lineRule="auto"/>
              <w:rPr>
                <w:rFonts w:cstheme="minorHAnsi"/>
                <w:lang w:val="en-US"/>
              </w:rPr>
            </w:pPr>
            <w:r w:rsidRPr="009E723A">
              <w:rPr>
                <w:rFonts w:cstheme="minorHAnsi"/>
                <w:lang w:val="en-US"/>
              </w:rPr>
              <w:t>1</w:t>
            </w:r>
          </w:p>
        </w:tc>
        <w:tc>
          <w:tcPr>
            <w:tcW w:w="4252" w:type="dxa"/>
          </w:tcPr>
          <w:p w14:paraId="545AEC49" w14:textId="5C97A7F3" w:rsidR="00D462FD" w:rsidRPr="009E723A" w:rsidRDefault="002D4292" w:rsidP="00600F44">
            <w:pPr>
              <w:spacing w:line="360" w:lineRule="auto"/>
              <w:jc w:val="center"/>
              <w:rPr>
                <w:rFonts w:cstheme="minorHAnsi"/>
                <w:lang w:val="en-US"/>
              </w:rPr>
            </w:pPr>
            <w:r w:rsidRPr="009E723A">
              <w:rPr>
                <w:rFonts w:cstheme="minorHAnsi"/>
                <w:lang w:val="en-US"/>
              </w:rPr>
              <w:t>0.56 (0.44–0.72)</w:t>
            </w:r>
          </w:p>
        </w:tc>
      </w:tr>
      <w:tr w:rsidR="00D462FD" w14:paraId="5126B027" w14:textId="77777777" w:rsidTr="00D462FD">
        <w:tc>
          <w:tcPr>
            <w:tcW w:w="1413" w:type="dxa"/>
          </w:tcPr>
          <w:p w14:paraId="6B7F7BE6" w14:textId="6442F2B6" w:rsidR="00D462FD" w:rsidRPr="009E723A" w:rsidRDefault="00D462FD" w:rsidP="00D462FD">
            <w:pPr>
              <w:spacing w:line="360" w:lineRule="auto"/>
              <w:rPr>
                <w:rFonts w:cstheme="minorHAnsi"/>
                <w:lang w:val="en-US"/>
              </w:rPr>
            </w:pPr>
            <w:r w:rsidRPr="009E723A">
              <w:rPr>
                <w:rFonts w:cstheme="minorHAnsi"/>
                <w:lang w:val="en-US"/>
              </w:rPr>
              <w:t>2</w:t>
            </w:r>
          </w:p>
        </w:tc>
        <w:tc>
          <w:tcPr>
            <w:tcW w:w="4252" w:type="dxa"/>
          </w:tcPr>
          <w:p w14:paraId="14C127F5" w14:textId="37E0A45C" w:rsidR="00D462FD" w:rsidRPr="009E723A" w:rsidRDefault="002D4292" w:rsidP="00600F44">
            <w:pPr>
              <w:spacing w:line="360" w:lineRule="auto"/>
              <w:jc w:val="center"/>
              <w:rPr>
                <w:rFonts w:cstheme="minorHAnsi"/>
                <w:lang w:val="en-US"/>
              </w:rPr>
            </w:pPr>
            <w:r w:rsidRPr="009E723A">
              <w:rPr>
                <w:rFonts w:cstheme="minorHAnsi"/>
                <w:lang w:val="en-US"/>
              </w:rPr>
              <w:t>0.68 (0.61–0.75)</w:t>
            </w:r>
          </w:p>
        </w:tc>
      </w:tr>
      <w:tr w:rsidR="00D462FD" w14:paraId="1F36C731" w14:textId="77777777" w:rsidTr="00D462FD">
        <w:tc>
          <w:tcPr>
            <w:tcW w:w="1413" w:type="dxa"/>
          </w:tcPr>
          <w:p w14:paraId="5440B351" w14:textId="66F956EF" w:rsidR="00D462FD" w:rsidRPr="009E723A" w:rsidRDefault="00D462FD" w:rsidP="00D462FD">
            <w:pPr>
              <w:spacing w:line="360" w:lineRule="auto"/>
              <w:rPr>
                <w:rFonts w:cstheme="minorHAnsi"/>
                <w:lang w:val="en-US"/>
              </w:rPr>
            </w:pPr>
            <w:r w:rsidRPr="009E723A">
              <w:rPr>
                <w:rFonts w:cstheme="minorHAnsi"/>
                <w:lang w:val="en-US"/>
              </w:rPr>
              <w:t>3</w:t>
            </w:r>
          </w:p>
        </w:tc>
        <w:tc>
          <w:tcPr>
            <w:tcW w:w="4252" w:type="dxa"/>
          </w:tcPr>
          <w:p w14:paraId="512BFA86" w14:textId="1E2ECB93" w:rsidR="00D462FD" w:rsidRPr="009E723A" w:rsidRDefault="002D4292" w:rsidP="00600F44">
            <w:pPr>
              <w:spacing w:line="360" w:lineRule="auto"/>
              <w:jc w:val="center"/>
              <w:rPr>
                <w:rFonts w:cstheme="minorHAnsi"/>
                <w:lang w:val="en-US"/>
              </w:rPr>
            </w:pPr>
            <w:r w:rsidRPr="009E723A">
              <w:rPr>
                <w:rFonts w:cstheme="minorHAnsi"/>
                <w:lang w:val="en-US"/>
              </w:rPr>
              <w:t>0.66 (0.59–0.74)</w:t>
            </w:r>
          </w:p>
        </w:tc>
      </w:tr>
      <w:tr w:rsidR="00D462FD" w14:paraId="47CDC83E" w14:textId="77777777" w:rsidTr="00D462FD">
        <w:tc>
          <w:tcPr>
            <w:tcW w:w="1413" w:type="dxa"/>
          </w:tcPr>
          <w:p w14:paraId="1384547B" w14:textId="0688FE06" w:rsidR="00D462FD" w:rsidRPr="009E723A" w:rsidRDefault="00D462FD" w:rsidP="00D462FD">
            <w:pPr>
              <w:spacing w:line="360" w:lineRule="auto"/>
              <w:rPr>
                <w:rFonts w:cstheme="minorHAnsi"/>
                <w:lang w:val="en-US"/>
              </w:rPr>
            </w:pPr>
            <w:r w:rsidRPr="009E723A">
              <w:rPr>
                <w:rFonts w:cstheme="minorHAnsi"/>
                <w:lang w:val="en-US"/>
              </w:rPr>
              <w:t>4</w:t>
            </w:r>
          </w:p>
        </w:tc>
        <w:tc>
          <w:tcPr>
            <w:tcW w:w="4252" w:type="dxa"/>
          </w:tcPr>
          <w:p w14:paraId="56A9B691" w14:textId="74F26C3E" w:rsidR="00D462FD" w:rsidRPr="009E723A" w:rsidRDefault="002D4292" w:rsidP="00600F44">
            <w:pPr>
              <w:spacing w:line="360" w:lineRule="auto"/>
              <w:jc w:val="center"/>
              <w:rPr>
                <w:rFonts w:cstheme="minorHAnsi"/>
                <w:lang w:val="en-US"/>
              </w:rPr>
            </w:pPr>
            <w:r w:rsidRPr="009E723A">
              <w:rPr>
                <w:rFonts w:cstheme="minorHAnsi"/>
                <w:lang w:val="en-US"/>
              </w:rPr>
              <w:t>0.45 (0.34–</w:t>
            </w:r>
            <w:r w:rsidR="00600F44" w:rsidRPr="009E723A">
              <w:rPr>
                <w:rFonts w:cstheme="minorHAnsi"/>
                <w:lang w:val="en-US"/>
              </w:rPr>
              <w:t>0.</w:t>
            </w:r>
            <w:r w:rsidRPr="009E723A">
              <w:rPr>
                <w:rFonts w:cstheme="minorHAnsi"/>
                <w:lang w:val="en-US"/>
              </w:rPr>
              <w:t>58)</w:t>
            </w:r>
          </w:p>
        </w:tc>
      </w:tr>
      <w:tr w:rsidR="00D462FD" w14:paraId="7FE7B2FA" w14:textId="77777777" w:rsidTr="00D462FD">
        <w:tc>
          <w:tcPr>
            <w:tcW w:w="1413" w:type="dxa"/>
          </w:tcPr>
          <w:p w14:paraId="3C87DE1F" w14:textId="5085CE92" w:rsidR="00D462FD" w:rsidRPr="009E723A" w:rsidRDefault="00D462FD" w:rsidP="00D462FD">
            <w:pPr>
              <w:spacing w:line="360" w:lineRule="auto"/>
              <w:rPr>
                <w:rFonts w:cstheme="minorHAnsi"/>
                <w:lang w:val="en-US"/>
              </w:rPr>
            </w:pPr>
            <w:r w:rsidRPr="009E723A">
              <w:rPr>
                <w:rFonts w:cstheme="minorHAnsi"/>
                <w:lang w:val="en-US"/>
              </w:rPr>
              <w:t>5</w:t>
            </w:r>
          </w:p>
        </w:tc>
        <w:tc>
          <w:tcPr>
            <w:tcW w:w="4252" w:type="dxa"/>
          </w:tcPr>
          <w:p w14:paraId="43611ECF" w14:textId="1363A718" w:rsidR="00D462FD" w:rsidRPr="009E723A" w:rsidRDefault="002D4292" w:rsidP="00600F44">
            <w:pPr>
              <w:spacing w:line="360" w:lineRule="auto"/>
              <w:jc w:val="center"/>
              <w:rPr>
                <w:rFonts w:cstheme="minorHAnsi"/>
                <w:lang w:val="en-US"/>
              </w:rPr>
            </w:pPr>
            <w:r w:rsidRPr="009E723A">
              <w:rPr>
                <w:rFonts w:cstheme="minorHAnsi"/>
                <w:lang w:val="en-US"/>
              </w:rPr>
              <w:t>0.51 (0.35–0.74)</w:t>
            </w:r>
          </w:p>
        </w:tc>
      </w:tr>
    </w:tbl>
    <w:p w14:paraId="60E25604" w14:textId="619D7C00" w:rsidR="00D462FD" w:rsidRDefault="00D462FD" w:rsidP="00A2557A">
      <w:pPr>
        <w:spacing w:line="360" w:lineRule="auto"/>
        <w:rPr>
          <w:rFonts w:ascii="Times New Roman" w:hAnsi="Times New Roman" w:cs="Times New Roman"/>
          <w:sz w:val="24"/>
          <w:szCs w:val="24"/>
          <w:lang w:val="en-US"/>
        </w:rPr>
      </w:pPr>
    </w:p>
    <w:p w14:paraId="4B6F58C9" w14:textId="43A12F81" w:rsidR="00EE21EB" w:rsidRPr="009E723A" w:rsidRDefault="00D12CEC" w:rsidP="00EC7DB4">
      <w:pPr>
        <w:spacing w:after="0" w:line="480" w:lineRule="auto"/>
        <w:rPr>
          <w:rFonts w:cstheme="minorHAnsi"/>
          <w:lang w:val="en-US"/>
        </w:rPr>
      </w:pPr>
      <w:r>
        <w:rPr>
          <w:rFonts w:cstheme="minorHAnsi"/>
          <w:b/>
          <w:lang w:val="en-US"/>
        </w:rPr>
        <w:t>b</w:t>
      </w:r>
      <w:r w:rsidRPr="009E723A">
        <w:rPr>
          <w:rFonts w:cstheme="minorHAnsi"/>
          <w:b/>
          <w:lang w:val="en-US"/>
        </w:rPr>
        <w:t xml:space="preserve"> </w:t>
      </w:r>
      <w:r w:rsidR="002D4292" w:rsidRPr="009E723A">
        <w:rPr>
          <w:rFonts w:cstheme="minorHAnsi"/>
          <w:lang w:val="en-US"/>
        </w:rPr>
        <w:t>Cox model overall</w:t>
      </w:r>
      <w:r w:rsidR="00596144" w:rsidRPr="009E723A">
        <w:rPr>
          <w:rFonts w:cstheme="minorHAnsi"/>
          <w:lang w:val="en-US"/>
        </w:rPr>
        <w:t>: there was</w:t>
      </w:r>
      <w:r w:rsidR="00196A5D" w:rsidRPr="009E723A">
        <w:rPr>
          <w:rFonts w:cstheme="minorHAnsi"/>
          <w:lang w:val="en-US"/>
        </w:rPr>
        <w:t xml:space="preserve"> </w:t>
      </w:r>
      <w:r w:rsidR="00596144" w:rsidRPr="009E723A">
        <w:rPr>
          <w:rFonts w:cstheme="minorHAnsi"/>
          <w:lang w:val="en-US"/>
        </w:rPr>
        <w:t>n</w:t>
      </w:r>
      <w:r w:rsidR="002D4292" w:rsidRPr="009E723A">
        <w:rPr>
          <w:rFonts w:cstheme="minorHAnsi"/>
          <w:lang w:val="en-US"/>
        </w:rPr>
        <w:t xml:space="preserve">o </w:t>
      </w:r>
      <w:r w:rsidR="008C6EAC" w:rsidRPr="009E723A">
        <w:rPr>
          <w:rFonts w:cstheme="minorHAnsi"/>
          <w:lang w:val="en-US"/>
        </w:rPr>
        <w:t xml:space="preserve">significant difference </w:t>
      </w:r>
      <w:r w:rsidR="00EE21EB" w:rsidRPr="009E723A">
        <w:rPr>
          <w:rFonts w:cstheme="minorHAnsi"/>
          <w:lang w:val="en-US"/>
        </w:rPr>
        <w:t xml:space="preserve">in progression-free survival </w:t>
      </w:r>
      <w:r w:rsidR="00600F44" w:rsidRPr="009E723A">
        <w:rPr>
          <w:rFonts w:cstheme="minorHAnsi"/>
          <w:lang w:val="en-US"/>
        </w:rPr>
        <w:t>between</w:t>
      </w:r>
      <w:r w:rsidR="008C6EAC" w:rsidRPr="009E723A">
        <w:rPr>
          <w:rFonts w:cstheme="minorHAnsi"/>
          <w:lang w:val="en-US"/>
        </w:rPr>
        <w:t xml:space="preserve"> </w:t>
      </w:r>
      <w:r w:rsidR="00132D72" w:rsidRPr="009E723A">
        <w:rPr>
          <w:rFonts w:cstheme="minorHAnsi"/>
          <w:lang w:val="en-US"/>
        </w:rPr>
        <w:t>s</w:t>
      </w:r>
      <w:r w:rsidR="008C6EAC" w:rsidRPr="009E723A">
        <w:rPr>
          <w:rFonts w:cstheme="minorHAnsi"/>
          <w:lang w:val="en-US"/>
        </w:rPr>
        <w:t xml:space="preserve">tages (reference group = stage 1) except for marginal significance </w:t>
      </w:r>
      <w:r w:rsidR="00600F44" w:rsidRPr="009E723A">
        <w:rPr>
          <w:rFonts w:cstheme="minorHAnsi"/>
          <w:lang w:val="en-US"/>
        </w:rPr>
        <w:t>for</w:t>
      </w:r>
      <w:r w:rsidR="008C6EAC" w:rsidRPr="009E723A">
        <w:rPr>
          <w:rFonts w:cstheme="minorHAnsi"/>
          <w:lang w:val="en-US"/>
        </w:rPr>
        <w:t xml:space="preserve"> </w:t>
      </w:r>
      <w:r w:rsidR="00132D72" w:rsidRPr="009E723A">
        <w:rPr>
          <w:rFonts w:cstheme="minorHAnsi"/>
          <w:lang w:val="en-US"/>
        </w:rPr>
        <w:t>s</w:t>
      </w:r>
      <w:r w:rsidR="008C6EAC" w:rsidRPr="009E723A">
        <w:rPr>
          <w:rFonts w:cstheme="minorHAnsi"/>
          <w:lang w:val="en-US"/>
        </w:rPr>
        <w:t xml:space="preserve">tage 4. There may be some differences, but these are not ordinal and </w:t>
      </w:r>
      <w:r w:rsidR="00600F44" w:rsidRPr="009E723A">
        <w:rPr>
          <w:rFonts w:cstheme="minorHAnsi"/>
          <w:lang w:val="en-US"/>
        </w:rPr>
        <w:t xml:space="preserve">are </w:t>
      </w:r>
      <w:r w:rsidR="008C6EAC" w:rsidRPr="009E723A">
        <w:rPr>
          <w:rFonts w:cstheme="minorHAnsi"/>
          <w:lang w:val="en-US"/>
        </w:rPr>
        <w:t>mostly not statistically significant, so a common survival time in all stages was assumed</w:t>
      </w:r>
      <w:r>
        <w:rPr>
          <w:rFonts w:cstheme="minorHAnsi"/>
          <w:lang w:val="en-US"/>
        </w:rPr>
        <w:t>.</w:t>
      </w:r>
    </w:p>
    <w:tbl>
      <w:tblPr>
        <w:tblStyle w:val="TableGrid"/>
        <w:tblW w:w="0" w:type="auto"/>
        <w:tblLook w:val="04A0" w:firstRow="1" w:lastRow="0" w:firstColumn="1" w:lastColumn="0" w:noHBand="0" w:noVBand="1"/>
      </w:tblPr>
      <w:tblGrid>
        <w:gridCol w:w="1413"/>
        <w:gridCol w:w="3118"/>
        <w:gridCol w:w="1626"/>
      </w:tblGrid>
      <w:tr w:rsidR="00EE21EB" w14:paraId="020D8F1F" w14:textId="77777777" w:rsidTr="00EE21EB">
        <w:trPr>
          <w:trHeight w:val="794"/>
        </w:trPr>
        <w:tc>
          <w:tcPr>
            <w:tcW w:w="1413" w:type="dxa"/>
            <w:tcBorders>
              <w:top w:val="single" w:sz="4" w:space="0" w:color="auto"/>
              <w:left w:val="single" w:sz="4" w:space="0" w:color="auto"/>
              <w:bottom w:val="single" w:sz="4" w:space="0" w:color="auto"/>
              <w:right w:val="single" w:sz="4" w:space="0" w:color="auto"/>
            </w:tcBorders>
            <w:hideMark/>
          </w:tcPr>
          <w:p w14:paraId="09ADE925" w14:textId="77777777" w:rsidR="00EE21EB" w:rsidRPr="009E723A" w:rsidRDefault="00EE21EB">
            <w:pPr>
              <w:spacing w:line="360" w:lineRule="auto"/>
              <w:rPr>
                <w:rFonts w:cstheme="minorHAnsi"/>
                <w:lang w:val="en-US"/>
              </w:rPr>
            </w:pPr>
            <w:r w:rsidRPr="009E723A">
              <w:rPr>
                <w:rFonts w:cstheme="minorHAnsi"/>
                <w:lang w:val="en-US"/>
              </w:rPr>
              <w:t>Stage</w:t>
            </w:r>
          </w:p>
        </w:tc>
        <w:tc>
          <w:tcPr>
            <w:tcW w:w="3118" w:type="dxa"/>
            <w:tcBorders>
              <w:top w:val="single" w:sz="4" w:space="0" w:color="auto"/>
              <w:left w:val="single" w:sz="4" w:space="0" w:color="auto"/>
              <w:bottom w:val="single" w:sz="4" w:space="0" w:color="auto"/>
              <w:right w:val="single" w:sz="4" w:space="0" w:color="auto"/>
            </w:tcBorders>
            <w:hideMark/>
          </w:tcPr>
          <w:p w14:paraId="6FD5E6E9" w14:textId="19A83F75" w:rsidR="00EE21EB" w:rsidRPr="009E723A" w:rsidRDefault="00EE21EB">
            <w:pPr>
              <w:spacing w:line="360" w:lineRule="auto"/>
              <w:jc w:val="center"/>
              <w:rPr>
                <w:rFonts w:cstheme="minorHAnsi"/>
                <w:lang w:val="en-US"/>
              </w:rPr>
            </w:pPr>
            <w:r w:rsidRPr="009E723A">
              <w:rPr>
                <w:rFonts w:cstheme="minorHAnsi"/>
                <w:lang w:val="en-US"/>
              </w:rPr>
              <w:t xml:space="preserve">Hazard </w:t>
            </w:r>
            <w:r w:rsidR="00D12CEC">
              <w:rPr>
                <w:rFonts w:cstheme="minorHAnsi"/>
                <w:lang w:val="en-US"/>
              </w:rPr>
              <w:t>r</w:t>
            </w:r>
            <w:r w:rsidR="00D12CEC" w:rsidRPr="009E723A">
              <w:rPr>
                <w:rFonts w:cstheme="minorHAnsi"/>
                <w:lang w:val="en-US"/>
              </w:rPr>
              <w:t xml:space="preserve">atio </w:t>
            </w:r>
          </w:p>
          <w:p w14:paraId="7C087ADE" w14:textId="77777777" w:rsidR="00EE21EB" w:rsidRPr="009E723A" w:rsidRDefault="00EE21EB">
            <w:pPr>
              <w:spacing w:line="360" w:lineRule="auto"/>
              <w:jc w:val="center"/>
              <w:rPr>
                <w:rFonts w:cstheme="minorHAnsi"/>
                <w:lang w:val="en-US"/>
              </w:rPr>
            </w:pPr>
            <w:r w:rsidRPr="009E723A">
              <w:rPr>
                <w:rFonts w:cstheme="minorHAnsi"/>
                <w:lang w:val="en-US"/>
              </w:rPr>
              <w:t>(95% confidence interval)</w:t>
            </w:r>
          </w:p>
        </w:tc>
        <w:tc>
          <w:tcPr>
            <w:tcW w:w="1626" w:type="dxa"/>
            <w:tcBorders>
              <w:top w:val="single" w:sz="4" w:space="0" w:color="auto"/>
              <w:left w:val="single" w:sz="4" w:space="0" w:color="auto"/>
              <w:bottom w:val="single" w:sz="4" w:space="0" w:color="auto"/>
              <w:right w:val="single" w:sz="4" w:space="0" w:color="auto"/>
            </w:tcBorders>
            <w:hideMark/>
          </w:tcPr>
          <w:p w14:paraId="6C5E8B29" w14:textId="0E955B98" w:rsidR="00EE21EB" w:rsidRPr="009E723A" w:rsidRDefault="00EE21EB">
            <w:pPr>
              <w:spacing w:line="360" w:lineRule="auto"/>
              <w:jc w:val="center"/>
              <w:rPr>
                <w:rFonts w:cstheme="minorHAnsi"/>
                <w:lang w:val="en-US"/>
              </w:rPr>
            </w:pPr>
            <w:r w:rsidRPr="004D222D">
              <w:rPr>
                <w:rFonts w:cstheme="minorHAnsi"/>
                <w:i/>
                <w:iCs/>
                <w:lang w:val="en-US"/>
              </w:rPr>
              <w:t>p</w:t>
            </w:r>
            <w:r w:rsidRPr="009E723A">
              <w:rPr>
                <w:rFonts w:cstheme="minorHAnsi"/>
                <w:lang w:val="en-US"/>
              </w:rPr>
              <w:t xml:space="preserve"> value</w:t>
            </w:r>
          </w:p>
        </w:tc>
      </w:tr>
      <w:tr w:rsidR="00EE21EB" w14:paraId="78F08F49" w14:textId="77777777" w:rsidTr="00EE21EB">
        <w:trPr>
          <w:trHeight w:val="313"/>
        </w:trPr>
        <w:tc>
          <w:tcPr>
            <w:tcW w:w="1413" w:type="dxa"/>
            <w:tcBorders>
              <w:top w:val="single" w:sz="4" w:space="0" w:color="auto"/>
              <w:left w:val="single" w:sz="4" w:space="0" w:color="auto"/>
              <w:bottom w:val="single" w:sz="4" w:space="0" w:color="auto"/>
              <w:right w:val="single" w:sz="4" w:space="0" w:color="auto"/>
            </w:tcBorders>
            <w:hideMark/>
          </w:tcPr>
          <w:p w14:paraId="5D38490A" w14:textId="77777777" w:rsidR="00EE21EB" w:rsidRPr="009E723A" w:rsidRDefault="00EE21EB">
            <w:pPr>
              <w:spacing w:line="360" w:lineRule="auto"/>
              <w:rPr>
                <w:rFonts w:cstheme="minorHAnsi"/>
                <w:lang w:val="en-US"/>
              </w:rPr>
            </w:pPr>
            <w:r w:rsidRPr="009E723A">
              <w:rPr>
                <w:rFonts w:cstheme="minorHAnsi"/>
                <w:lang w:val="en-US"/>
              </w:rPr>
              <w:t>1 (reference)</w:t>
            </w:r>
          </w:p>
        </w:tc>
        <w:tc>
          <w:tcPr>
            <w:tcW w:w="3118" w:type="dxa"/>
            <w:tcBorders>
              <w:top w:val="single" w:sz="4" w:space="0" w:color="auto"/>
              <w:left w:val="single" w:sz="4" w:space="0" w:color="auto"/>
              <w:bottom w:val="single" w:sz="4" w:space="0" w:color="auto"/>
              <w:right w:val="single" w:sz="4" w:space="0" w:color="auto"/>
            </w:tcBorders>
            <w:hideMark/>
          </w:tcPr>
          <w:p w14:paraId="5356E7FD" w14:textId="77777777" w:rsidR="00EE21EB" w:rsidRPr="009E723A" w:rsidRDefault="00EE21EB">
            <w:pPr>
              <w:spacing w:line="360" w:lineRule="auto"/>
              <w:jc w:val="center"/>
              <w:rPr>
                <w:rFonts w:cstheme="minorHAnsi"/>
                <w:lang w:val="en-US"/>
              </w:rPr>
            </w:pPr>
            <w:r w:rsidRPr="009E723A">
              <w:rPr>
                <w:rFonts w:cstheme="minorHAnsi"/>
                <w:lang w:val="en-US"/>
              </w:rPr>
              <w:t>1</w:t>
            </w:r>
          </w:p>
        </w:tc>
        <w:tc>
          <w:tcPr>
            <w:tcW w:w="1626" w:type="dxa"/>
            <w:tcBorders>
              <w:top w:val="single" w:sz="4" w:space="0" w:color="auto"/>
              <w:left w:val="single" w:sz="4" w:space="0" w:color="auto"/>
              <w:bottom w:val="single" w:sz="4" w:space="0" w:color="auto"/>
              <w:right w:val="single" w:sz="4" w:space="0" w:color="auto"/>
            </w:tcBorders>
          </w:tcPr>
          <w:p w14:paraId="480EC035" w14:textId="77777777" w:rsidR="00EE21EB" w:rsidRPr="009E723A" w:rsidRDefault="00EE21EB">
            <w:pPr>
              <w:spacing w:line="360" w:lineRule="auto"/>
              <w:jc w:val="center"/>
              <w:rPr>
                <w:rFonts w:cstheme="minorHAnsi"/>
                <w:lang w:val="en-US"/>
              </w:rPr>
            </w:pPr>
          </w:p>
        </w:tc>
      </w:tr>
      <w:tr w:rsidR="00EE21EB" w14:paraId="236875BD" w14:textId="77777777" w:rsidTr="00EE21EB">
        <w:trPr>
          <w:trHeight w:val="313"/>
        </w:trPr>
        <w:tc>
          <w:tcPr>
            <w:tcW w:w="1413" w:type="dxa"/>
            <w:tcBorders>
              <w:top w:val="single" w:sz="4" w:space="0" w:color="auto"/>
              <w:left w:val="single" w:sz="4" w:space="0" w:color="auto"/>
              <w:bottom w:val="single" w:sz="4" w:space="0" w:color="auto"/>
              <w:right w:val="single" w:sz="4" w:space="0" w:color="auto"/>
            </w:tcBorders>
            <w:hideMark/>
          </w:tcPr>
          <w:p w14:paraId="3FB5E226" w14:textId="77777777" w:rsidR="00EE21EB" w:rsidRPr="009E723A" w:rsidRDefault="00EE21EB">
            <w:pPr>
              <w:spacing w:line="360" w:lineRule="auto"/>
              <w:rPr>
                <w:rFonts w:cstheme="minorHAnsi"/>
                <w:lang w:val="en-US"/>
              </w:rPr>
            </w:pPr>
            <w:r w:rsidRPr="009E723A">
              <w:rPr>
                <w:rFonts w:cstheme="minorHAnsi"/>
                <w:lang w:val="en-US"/>
              </w:rPr>
              <w:t>2</w:t>
            </w:r>
          </w:p>
        </w:tc>
        <w:tc>
          <w:tcPr>
            <w:tcW w:w="3118" w:type="dxa"/>
            <w:tcBorders>
              <w:top w:val="single" w:sz="4" w:space="0" w:color="auto"/>
              <w:left w:val="single" w:sz="4" w:space="0" w:color="auto"/>
              <w:bottom w:val="single" w:sz="4" w:space="0" w:color="auto"/>
              <w:right w:val="single" w:sz="4" w:space="0" w:color="auto"/>
            </w:tcBorders>
            <w:hideMark/>
          </w:tcPr>
          <w:p w14:paraId="3FB1A4BF" w14:textId="66972BF1" w:rsidR="00EE21EB" w:rsidRPr="009E723A" w:rsidRDefault="00EE21EB">
            <w:pPr>
              <w:spacing w:line="360" w:lineRule="auto"/>
              <w:jc w:val="center"/>
              <w:rPr>
                <w:rFonts w:cstheme="minorHAnsi"/>
                <w:lang w:val="en-US"/>
              </w:rPr>
            </w:pPr>
            <w:r w:rsidRPr="009E723A">
              <w:rPr>
                <w:rFonts w:cstheme="minorHAnsi"/>
                <w:lang w:val="en-US"/>
              </w:rPr>
              <w:t>0.72 (0.49</w:t>
            </w:r>
            <w:r w:rsidR="00D12CEC">
              <w:rPr>
                <w:rFonts w:cstheme="minorHAnsi"/>
                <w:lang w:val="en-US"/>
              </w:rPr>
              <w:t>–</w:t>
            </w:r>
            <w:r w:rsidRPr="009E723A">
              <w:rPr>
                <w:rFonts w:cstheme="minorHAnsi"/>
                <w:lang w:val="en-US"/>
              </w:rPr>
              <w:t>1.06)</w:t>
            </w:r>
          </w:p>
        </w:tc>
        <w:tc>
          <w:tcPr>
            <w:tcW w:w="1626" w:type="dxa"/>
            <w:tcBorders>
              <w:top w:val="single" w:sz="4" w:space="0" w:color="auto"/>
              <w:left w:val="single" w:sz="4" w:space="0" w:color="auto"/>
              <w:bottom w:val="single" w:sz="4" w:space="0" w:color="auto"/>
              <w:right w:val="single" w:sz="4" w:space="0" w:color="auto"/>
            </w:tcBorders>
            <w:hideMark/>
          </w:tcPr>
          <w:p w14:paraId="1D09FE2B" w14:textId="77777777" w:rsidR="00EE21EB" w:rsidRPr="009E723A" w:rsidRDefault="00EE21EB">
            <w:pPr>
              <w:spacing w:line="360" w:lineRule="auto"/>
              <w:jc w:val="center"/>
              <w:rPr>
                <w:rFonts w:cstheme="minorHAnsi"/>
                <w:lang w:val="en-US"/>
              </w:rPr>
            </w:pPr>
            <w:r w:rsidRPr="009E723A">
              <w:rPr>
                <w:rFonts w:cstheme="minorHAnsi"/>
                <w:lang w:val="en-US"/>
              </w:rPr>
              <w:t>0.10</w:t>
            </w:r>
          </w:p>
        </w:tc>
      </w:tr>
      <w:tr w:rsidR="00EE21EB" w14:paraId="00852361" w14:textId="77777777" w:rsidTr="00EE21EB">
        <w:trPr>
          <w:trHeight w:val="313"/>
        </w:trPr>
        <w:tc>
          <w:tcPr>
            <w:tcW w:w="1413" w:type="dxa"/>
            <w:tcBorders>
              <w:top w:val="single" w:sz="4" w:space="0" w:color="auto"/>
              <w:left w:val="single" w:sz="4" w:space="0" w:color="auto"/>
              <w:bottom w:val="single" w:sz="4" w:space="0" w:color="auto"/>
              <w:right w:val="single" w:sz="4" w:space="0" w:color="auto"/>
            </w:tcBorders>
            <w:hideMark/>
          </w:tcPr>
          <w:p w14:paraId="79799D63" w14:textId="77777777" w:rsidR="00EE21EB" w:rsidRPr="009E723A" w:rsidRDefault="00EE21EB">
            <w:pPr>
              <w:spacing w:line="360" w:lineRule="auto"/>
              <w:rPr>
                <w:rFonts w:cstheme="minorHAnsi"/>
                <w:lang w:val="en-US"/>
              </w:rPr>
            </w:pPr>
            <w:r w:rsidRPr="009E723A">
              <w:rPr>
                <w:rFonts w:cstheme="minorHAnsi"/>
                <w:lang w:val="en-US"/>
              </w:rPr>
              <w:t>3</w:t>
            </w:r>
          </w:p>
        </w:tc>
        <w:tc>
          <w:tcPr>
            <w:tcW w:w="3118" w:type="dxa"/>
            <w:tcBorders>
              <w:top w:val="single" w:sz="4" w:space="0" w:color="auto"/>
              <w:left w:val="single" w:sz="4" w:space="0" w:color="auto"/>
              <w:bottom w:val="single" w:sz="4" w:space="0" w:color="auto"/>
              <w:right w:val="single" w:sz="4" w:space="0" w:color="auto"/>
            </w:tcBorders>
            <w:hideMark/>
          </w:tcPr>
          <w:p w14:paraId="4997D4FA" w14:textId="507D9E7B" w:rsidR="00EE21EB" w:rsidRPr="009E723A" w:rsidRDefault="00EE21EB">
            <w:pPr>
              <w:spacing w:line="360" w:lineRule="auto"/>
              <w:jc w:val="center"/>
              <w:rPr>
                <w:rFonts w:cstheme="minorHAnsi"/>
                <w:lang w:val="en-US"/>
              </w:rPr>
            </w:pPr>
            <w:r w:rsidRPr="009E723A">
              <w:rPr>
                <w:rFonts w:cstheme="minorHAnsi"/>
                <w:lang w:val="en-US"/>
              </w:rPr>
              <w:t>0.84 (0.57</w:t>
            </w:r>
            <w:r w:rsidR="00D12CEC">
              <w:rPr>
                <w:rFonts w:cstheme="minorHAnsi"/>
                <w:lang w:val="en-US"/>
              </w:rPr>
              <w:t>–</w:t>
            </w:r>
            <w:r w:rsidRPr="009E723A">
              <w:rPr>
                <w:rFonts w:cstheme="minorHAnsi"/>
                <w:lang w:val="en-US"/>
              </w:rPr>
              <w:t>1.23)</w:t>
            </w:r>
          </w:p>
        </w:tc>
        <w:tc>
          <w:tcPr>
            <w:tcW w:w="1626" w:type="dxa"/>
            <w:tcBorders>
              <w:top w:val="single" w:sz="4" w:space="0" w:color="auto"/>
              <w:left w:val="single" w:sz="4" w:space="0" w:color="auto"/>
              <w:bottom w:val="single" w:sz="4" w:space="0" w:color="auto"/>
              <w:right w:val="single" w:sz="4" w:space="0" w:color="auto"/>
            </w:tcBorders>
            <w:hideMark/>
          </w:tcPr>
          <w:p w14:paraId="60D257F4" w14:textId="77777777" w:rsidR="00EE21EB" w:rsidRPr="009E723A" w:rsidRDefault="00EE21EB">
            <w:pPr>
              <w:spacing w:line="360" w:lineRule="auto"/>
              <w:jc w:val="center"/>
              <w:rPr>
                <w:rFonts w:cstheme="minorHAnsi"/>
                <w:lang w:val="en-US"/>
              </w:rPr>
            </w:pPr>
            <w:r w:rsidRPr="009E723A">
              <w:rPr>
                <w:rFonts w:cstheme="minorHAnsi"/>
                <w:lang w:val="en-US"/>
              </w:rPr>
              <w:t>0.37</w:t>
            </w:r>
          </w:p>
        </w:tc>
      </w:tr>
      <w:tr w:rsidR="00EE21EB" w14:paraId="5D6B2D88" w14:textId="77777777" w:rsidTr="00EE21EB">
        <w:trPr>
          <w:trHeight w:val="313"/>
        </w:trPr>
        <w:tc>
          <w:tcPr>
            <w:tcW w:w="1413" w:type="dxa"/>
            <w:tcBorders>
              <w:top w:val="single" w:sz="4" w:space="0" w:color="auto"/>
              <w:left w:val="single" w:sz="4" w:space="0" w:color="auto"/>
              <w:bottom w:val="single" w:sz="4" w:space="0" w:color="auto"/>
              <w:right w:val="single" w:sz="4" w:space="0" w:color="auto"/>
            </w:tcBorders>
            <w:hideMark/>
          </w:tcPr>
          <w:p w14:paraId="0EAAFDC2" w14:textId="77777777" w:rsidR="00EE21EB" w:rsidRPr="009E723A" w:rsidRDefault="00EE21EB">
            <w:pPr>
              <w:spacing w:line="360" w:lineRule="auto"/>
              <w:rPr>
                <w:rFonts w:cstheme="minorHAnsi"/>
                <w:lang w:val="en-US"/>
              </w:rPr>
            </w:pPr>
            <w:r w:rsidRPr="009E723A">
              <w:rPr>
                <w:rFonts w:cstheme="minorHAnsi"/>
                <w:lang w:val="en-US"/>
              </w:rPr>
              <w:t>4</w:t>
            </w:r>
          </w:p>
        </w:tc>
        <w:tc>
          <w:tcPr>
            <w:tcW w:w="3118" w:type="dxa"/>
            <w:tcBorders>
              <w:top w:val="single" w:sz="4" w:space="0" w:color="auto"/>
              <w:left w:val="single" w:sz="4" w:space="0" w:color="auto"/>
              <w:bottom w:val="single" w:sz="4" w:space="0" w:color="auto"/>
              <w:right w:val="single" w:sz="4" w:space="0" w:color="auto"/>
            </w:tcBorders>
            <w:hideMark/>
          </w:tcPr>
          <w:p w14:paraId="50D5B3D3" w14:textId="7E35BE08" w:rsidR="00EE21EB" w:rsidRPr="009E723A" w:rsidRDefault="00EE21EB">
            <w:pPr>
              <w:spacing w:line="360" w:lineRule="auto"/>
              <w:jc w:val="center"/>
              <w:rPr>
                <w:rFonts w:cstheme="minorHAnsi"/>
                <w:lang w:val="en-US"/>
              </w:rPr>
            </w:pPr>
            <w:r w:rsidRPr="009E723A">
              <w:rPr>
                <w:rFonts w:cstheme="minorHAnsi"/>
                <w:lang w:val="en-US"/>
              </w:rPr>
              <w:t>1.52 (1.02</w:t>
            </w:r>
            <w:r w:rsidR="00D12CEC">
              <w:rPr>
                <w:rFonts w:cstheme="minorHAnsi"/>
                <w:lang w:val="en-US"/>
              </w:rPr>
              <w:t>–</w:t>
            </w:r>
            <w:r w:rsidRPr="009E723A">
              <w:rPr>
                <w:rFonts w:cstheme="minorHAnsi"/>
                <w:lang w:val="en-US"/>
              </w:rPr>
              <w:t>2.27)</w:t>
            </w:r>
          </w:p>
        </w:tc>
        <w:tc>
          <w:tcPr>
            <w:tcW w:w="1626" w:type="dxa"/>
            <w:tcBorders>
              <w:top w:val="single" w:sz="4" w:space="0" w:color="auto"/>
              <w:left w:val="single" w:sz="4" w:space="0" w:color="auto"/>
              <w:bottom w:val="single" w:sz="4" w:space="0" w:color="auto"/>
              <w:right w:val="single" w:sz="4" w:space="0" w:color="auto"/>
            </w:tcBorders>
            <w:hideMark/>
          </w:tcPr>
          <w:p w14:paraId="31607B69" w14:textId="77777777" w:rsidR="00EE21EB" w:rsidRPr="009E723A" w:rsidRDefault="00EE21EB">
            <w:pPr>
              <w:spacing w:line="360" w:lineRule="auto"/>
              <w:jc w:val="center"/>
              <w:rPr>
                <w:rFonts w:cstheme="minorHAnsi"/>
                <w:lang w:val="en-US"/>
              </w:rPr>
            </w:pPr>
            <w:r w:rsidRPr="009E723A">
              <w:rPr>
                <w:rFonts w:cstheme="minorHAnsi"/>
                <w:lang w:val="en-US"/>
              </w:rPr>
              <w:t>0.04</w:t>
            </w:r>
          </w:p>
        </w:tc>
      </w:tr>
      <w:tr w:rsidR="00EE21EB" w14:paraId="3081B203" w14:textId="77777777" w:rsidTr="00EE21EB">
        <w:trPr>
          <w:trHeight w:val="313"/>
        </w:trPr>
        <w:tc>
          <w:tcPr>
            <w:tcW w:w="1413" w:type="dxa"/>
            <w:tcBorders>
              <w:top w:val="single" w:sz="4" w:space="0" w:color="auto"/>
              <w:left w:val="single" w:sz="4" w:space="0" w:color="auto"/>
              <w:bottom w:val="single" w:sz="4" w:space="0" w:color="auto"/>
              <w:right w:val="single" w:sz="4" w:space="0" w:color="auto"/>
            </w:tcBorders>
            <w:hideMark/>
          </w:tcPr>
          <w:p w14:paraId="73BE91B2" w14:textId="77777777" w:rsidR="00EE21EB" w:rsidRPr="009E723A" w:rsidRDefault="00EE21EB">
            <w:pPr>
              <w:spacing w:line="360" w:lineRule="auto"/>
              <w:rPr>
                <w:rFonts w:cstheme="minorHAnsi"/>
                <w:lang w:val="en-US"/>
              </w:rPr>
            </w:pPr>
            <w:r w:rsidRPr="009E723A">
              <w:rPr>
                <w:rFonts w:cstheme="minorHAnsi"/>
                <w:lang w:val="en-US"/>
              </w:rPr>
              <w:t>5</w:t>
            </w:r>
          </w:p>
        </w:tc>
        <w:tc>
          <w:tcPr>
            <w:tcW w:w="3118" w:type="dxa"/>
            <w:tcBorders>
              <w:top w:val="single" w:sz="4" w:space="0" w:color="auto"/>
              <w:left w:val="single" w:sz="4" w:space="0" w:color="auto"/>
              <w:bottom w:val="single" w:sz="4" w:space="0" w:color="auto"/>
              <w:right w:val="single" w:sz="4" w:space="0" w:color="auto"/>
            </w:tcBorders>
            <w:hideMark/>
          </w:tcPr>
          <w:p w14:paraId="70E84AF4" w14:textId="6EC82194" w:rsidR="00EE21EB" w:rsidRPr="009E723A" w:rsidRDefault="00EE21EB">
            <w:pPr>
              <w:spacing w:line="360" w:lineRule="auto"/>
              <w:jc w:val="center"/>
              <w:rPr>
                <w:rFonts w:cstheme="minorHAnsi"/>
                <w:lang w:val="en-US"/>
              </w:rPr>
            </w:pPr>
            <w:r w:rsidRPr="009E723A">
              <w:rPr>
                <w:rFonts w:cstheme="minorHAnsi"/>
                <w:lang w:val="en-US"/>
              </w:rPr>
              <w:t>1.38 (0.84</w:t>
            </w:r>
            <w:r w:rsidR="00D12CEC">
              <w:rPr>
                <w:rFonts w:cstheme="minorHAnsi"/>
                <w:lang w:val="en-US"/>
              </w:rPr>
              <w:t>–</w:t>
            </w:r>
            <w:r w:rsidRPr="009E723A">
              <w:rPr>
                <w:rFonts w:cstheme="minorHAnsi"/>
                <w:lang w:val="en-US"/>
              </w:rPr>
              <w:t>2.26)</w:t>
            </w:r>
          </w:p>
        </w:tc>
        <w:tc>
          <w:tcPr>
            <w:tcW w:w="1626" w:type="dxa"/>
            <w:tcBorders>
              <w:top w:val="single" w:sz="4" w:space="0" w:color="auto"/>
              <w:left w:val="single" w:sz="4" w:space="0" w:color="auto"/>
              <w:bottom w:val="single" w:sz="4" w:space="0" w:color="auto"/>
              <w:right w:val="single" w:sz="4" w:space="0" w:color="auto"/>
            </w:tcBorders>
            <w:hideMark/>
          </w:tcPr>
          <w:p w14:paraId="1A90650F" w14:textId="77777777" w:rsidR="00EE21EB" w:rsidRPr="009E723A" w:rsidRDefault="00EE21EB">
            <w:pPr>
              <w:spacing w:line="360" w:lineRule="auto"/>
              <w:jc w:val="center"/>
              <w:rPr>
                <w:rFonts w:cstheme="minorHAnsi"/>
                <w:lang w:val="en-US"/>
              </w:rPr>
            </w:pPr>
            <w:r w:rsidRPr="009E723A">
              <w:rPr>
                <w:rFonts w:cstheme="minorHAnsi"/>
                <w:lang w:val="en-US"/>
              </w:rPr>
              <w:t>0.21</w:t>
            </w:r>
          </w:p>
        </w:tc>
      </w:tr>
    </w:tbl>
    <w:p w14:paraId="05D006D7" w14:textId="21CBEB07" w:rsidR="00162A88" w:rsidRPr="00BB3B00" w:rsidRDefault="00162A88" w:rsidP="00A2557A">
      <w:pPr>
        <w:spacing w:line="360" w:lineRule="auto"/>
        <w:rPr>
          <w:rFonts w:ascii="Times New Roman" w:hAnsi="Times New Roman" w:cs="Times New Roman"/>
          <w:lang w:val="en-US"/>
        </w:rPr>
      </w:pPr>
    </w:p>
    <w:p w14:paraId="00B75376" w14:textId="05381F77" w:rsidR="001A38DA" w:rsidRPr="0023670C" w:rsidRDefault="001A38DA" w:rsidP="00A2557A">
      <w:pPr>
        <w:spacing w:line="360" w:lineRule="auto"/>
        <w:rPr>
          <w:rFonts w:ascii="Times New Roman" w:hAnsi="Times New Roman" w:cs="Times New Roman"/>
          <w:sz w:val="24"/>
          <w:szCs w:val="24"/>
          <w:lang w:val="en-US"/>
        </w:rPr>
      </w:pPr>
    </w:p>
    <w:p w14:paraId="3EE4995A" w14:textId="729F0798" w:rsidR="00A473B7" w:rsidRPr="0023670C" w:rsidRDefault="00A473B7">
      <w:pPr>
        <w:rPr>
          <w:rFonts w:ascii="Times New Roman" w:hAnsi="Times New Roman" w:cs="Times New Roman"/>
          <w:noProof/>
          <w:lang w:val="en-US"/>
        </w:rPr>
      </w:pPr>
      <w:r w:rsidRPr="0023670C">
        <w:rPr>
          <w:rFonts w:ascii="Times New Roman" w:hAnsi="Times New Roman" w:cs="Times New Roman"/>
          <w:noProof/>
          <w:lang w:val="en-US"/>
        </w:rPr>
        <w:br w:type="page"/>
      </w:r>
    </w:p>
    <w:p w14:paraId="5367F1EB" w14:textId="763D69E8" w:rsidR="00CB7038" w:rsidRPr="009E723A" w:rsidRDefault="009E723A" w:rsidP="00EC7DB4">
      <w:pPr>
        <w:keepNext/>
        <w:spacing w:after="0" w:line="480" w:lineRule="auto"/>
        <w:rPr>
          <w:rFonts w:cstheme="minorHAnsi"/>
          <w:lang w:val="en-US"/>
        </w:rPr>
      </w:pPr>
      <w:r w:rsidRPr="00307EE5">
        <w:rPr>
          <w:rFonts w:cstheme="minorHAnsi"/>
          <w:b/>
          <w:bCs/>
          <w:lang w:val="en-US"/>
        </w:rPr>
        <w:t xml:space="preserve">Supplementary </w:t>
      </w:r>
      <w:r w:rsidR="00D12CEC" w:rsidRPr="004D222D">
        <w:rPr>
          <w:rFonts w:cstheme="minorHAnsi"/>
          <w:b/>
          <w:bCs/>
          <w:lang w:val="en-US"/>
        </w:rPr>
        <w:t xml:space="preserve">Table </w:t>
      </w:r>
      <w:r w:rsidR="00383428" w:rsidRPr="004D222D">
        <w:rPr>
          <w:rFonts w:cstheme="minorHAnsi"/>
          <w:b/>
          <w:bCs/>
          <w:lang w:val="en-US"/>
        </w:rPr>
        <w:t>4</w:t>
      </w:r>
      <w:r w:rsidR="00961EC1" w:rsidRPr="004D222D">
        <w:rPr>
          <w:rFonts w:cstheme="minorHAnsi"/>
          <w:b/>
          <w:bCs/>
          <w:lang w:val="en-US"/>
        </w:rPr>
        <w:t>.</w:t>
      </w:r>
      <w:r w:rsidR="00CB7038" w:rsidRPr="004D222D">
        <w:rPr>
          <w:rFonts w:cstheme="minorHAnsi"/>
          <w:b/>
          <w:bCs/>
          <w:lang w:val="en-US"/>
        </w:rPr>
        <w:t xml:space="preserve"> </w:t>
      </w:r>
      <w:r w:rsidR="00CB7038" w:rsidRPr="009E723A">
        <w:rPr>
          <w:rFonts w:cstheme="minorHAnsi"/>
          <w:lang w:val="en-US"/>
        </w:rPr>
        <w:t xml:space="preserve">Comparison of parametric functions on the progression endpoint </w:t>
      </w:r>
      <w:r w:rsidR="00A45D58" w:rsidRPr="009E723A">
        <w:rPr>
          <w:rFonts w:cstheme="minorHAnsi"/>
          <w:lang w:val="en-US"/>
        </w:rPr>
        <w:t>(</w:t>
      </w:r>
      <w:r w:rsidR="00D12CEC">
        <w:rPr>
          <w:rFonts w:cstheme="minorHAnsi"/>
          <w:b/>
          <w:lang w:val="en-US"/>
        </w:rPr>
        <w:t>a</w:t>
      </w:r>
      <w:r w:rsidR="00A45D58" w:rsidRPr="009E723A">
        <w:rPr>
          <w:rFonts w:cstheme="minorHAnsi"/>
          <w:lang w:val="en-US"/>
        </w:rPr>
        <w:t xml:space="preserve">) </w:t>
      </w:r>
      <w:r w:rsidR="00CB7038" w:rsidRPr="009E723A">
        <w:rPr>
          <w:rFonts w:cstheme="minorHAnsi"/>
          <w:lang w:val="en-US"/>
        </w:rPr>
        <w:t>and overall survival endpoint</w:t>
      </w:r>
      <w:r w:rsidR="00A45D58" w:rsidRPr="009E723A">
        <w:rPr>
          <w:rFonts w:cstheme="minorHAnsi"/>
          <w:lang w:val="en-US"/>
        </w:rPr>
        <w:t xml:space="preserve"> (</w:t>
      </w:r>
      <w:r w:rsidR="00D12CEC">
        <w:rPr>
          <w:rFonts w:cstheme="minorHAnsi"/>
          <w:b/>
          <w:lang w:val="en-US"/>
        </w:rPr>
        <w:t>b</w:t>
      </w:r>
      <w:r w:rsidR="00A45D58" w:rsidRPr="009E723A">
        <w:rPr>
          <w:rFonts w:cstheme="minorHAnsi"/>
          <w:lang w:val="en-US"/>
        </w:rPr>
        <w:t>)</w:t>
      </w:r>
      <w:r w:rsidR="00D71161" w:rsidRPr="009E723A">
        <w:rPr>
          <w:rFonts w:cstheme="minorHAnsi"/>
          <w:lang w:val="en-US"/>
        </w:rPr>
        <w:t xml:space="preserve"> (see next page)</w:t>
      </w:r>
    </w:p>
    <w:p w14:paraId="29D62A0B" w14:textId="2D14DF98" w:rsidR="00CB7038" w:rsidRPr="009E723A" w:rsidRDefault="00D12CEC" w:rsidP="00EC7DB4">
      <w:pPr>
        <w:spacing w:after="0" w:line="480" w:lineRule="auto"/>
        <w:rPr>
          <w:rFonts w:eastAsia="DengXian" w:cstheme="minorHAnsi"/>
          <w:lang w:val="en-US" w:eastAsia="zh-CN"/>
        </w:rPr>
      </w:pPr>
      <w:r>
        <w:rPr>
          <w:rFonts w:cstheme="minorHAnsi"/>
          <w:b/>
          <w:lang w:val="en-US" w:eastAsia="zh-CN"/>
        </w:rPr>
        <w:t>a</w:t>
      </w:r>
      <w:r w:rsidRPr="009E723A">
        <w:rPr>
          <w:rFonts w:cstheme="minorHAnsi"/>
          <w:b/>
          <w:lang w:val="en-US" w:eastAsia="zh-CN"/>
        </w:rPr>
        <w:t xml:space="preserve"> </w:t>
      </w:r>
      <w:r w:rsidR="00CB7038" w:rsidRPr="009E723A">
        <w:rPr>
          <w:rFonts w:cstheme="minorHAnsi"/>
          <w:lang w:val="en-US" w:eastAsia="zh-CN"/>
        </w:rPr>
        <w:t>Progression endpoint</w:t>
      </w:r>
      <w:r w:rsidR="00A45D58" w:rsidRPr="009E723A">
        <w:rPr>
          <w:rFonts w:cstheme="minorHAnsi"/>
          <w:lang w:val="en-US" w:eastAsia="zh-CN"/>
        </w:rPr>
        <w:t>.</w:t>
      </w:r>
      <w:r w:rsidR="00CB7038" w:rsidRPr="009E723A">
        <w:rPr>
          <w:rFonts w:cstheme="minorHAnsi"/>
          <w:lang w:val="en-US" w:eastAsia="zh-CN"/>
        </w:rPr>
        <w:t xml:space="preserve"> </w:t>
      </w:r>
      <w:r w:rsidR="00CB7038" w:rsidRPr="009E723A">
        <w:rPr>
          <w:rFonts w:eastAsia="DengXian" w:cstheme="minorHAnsi"/>
          <w:lang w:val="en-US" w:eastAsia="zh-CN"/>
        </w:rPr>
        <w:t>For progression, a common survival curve was assumed. The table shows the model fit statistics</w:t>
      </w:r>
      <w:r>
        <w:rPr>
          <w:rFonts w:eastAsia="DengXian" w:cstheme="minorHAnsi"/>
          <w:lang w:val="en-US" w:eastAsia="zh-CN"/>
        </w:rPr>
        <w:t>.</w:t>
      </w:r>
      <w:r w:rsidR="00CB7038" w:rsidRPr="009E723A">
        <w:rPr>
          <w:rFonts w:eastAsia="DengXian" w:cstheme="minorHAnsi"/>
          <w:lang w:val="en-US" w:eastAsia="zh-CN"/>
        </w:rPr>
        <w:t xml:space="preserve"> </w:t>
      </w:r>
    </w:p>
    <w:tbl>
      <w:tblPr>
        <w:tblStyle w:val="TableGrid1"/>
        <w:tblW w:w="0" w:type="auto"/>
        <w:tblLook w:val="04A0" w:firstRow="1" w:lastRow="0" w:firstColumn="1" w:lastColumn="0" w:noHBand="0" w:noVBand="1"/>
      </w:tblPr>
      <w:tblGrid>
        <w:gridCol w:w="1413"/>
        <w:gridCol w:w="1244"/>
        <w:gridCol w:w="1462"/>
        <w:gridCol w:w="1752"/>
        <w:gridCol w:w="1495"/>
        <w:gridCol w:w="1650"/>
      </w:tblGrid>
      <w:tr w:rsidR="00CB7038" w:rsidRPr="009E723A" w14:paraId="0FEF3A09" w14:textId="77777777" w:rsidTr="00F71C25">
        <w:trPr>
          <w:trHeight w:val="860"/>
        </w:trPr>
        <w:tc>
          <w:tcPr>
            <w:tcW w:w="1413" w:type="dxa"/>
            <w:hideMark/>
          </w:tcPr>
          <w:p w14:paraId="1817C3C9" w14:textId="77777777" w:rsidR="00CB7038" w:rsidRPr="009E723A" w:rsidRDefault="00CB7038" w:rsidP="005D5BDA">
            <w:pPr>
              <w:rPr>
                <w:rFonts w:cstheme="minorHAnsi"/>
                <w:lang w:val="en-US"/>
              </w:rPr>
            </w:pPr>
            <w:r w:rsidRPr="009E723A">
              <w:rPr>
                <w:rFonts w:cstheme="minorHAnsi"/>
                <w:lang w:val="en-US"/>
              </w:rPr>
              <w:t>Function</w:t>
            </w:r>
          </w:p>
        </w:tc>
        <w:tc>
          <w:tcPr>
            <w:tcW w:w="1244" w:type="dxa"/>
            <w:hideMark/>
          </w:tcPr>
          <w:p w14:paraId="62BEBD0D" w14:textId="25F2D7A2" w:rsidR="00CB7038" w:rsidRPr="009E723A" w:rsidRDefault="00D77268" w:rsidP="00BB3B00">
            <w:pPr>
              <w:jc w:val="center"/>
              <w:rPr>
                <w:rFonts w:cstheme="minorHAnsi"/>
                <w:lang w:val="en-US"/>
              </w:rPr>
            </w:pPr>
            <w:r w:rsidRPr="009E723A">
              <w:rPr>
                <w:rFonts w:cstheme="minorHAnsi"/>
                <w:lang w:val="en-US"/>
              </w:rPr>
              <w:t>L</w:t>
            </w:r>
            <w:r w:rsidR="00CB7038" w:rsidRPr="009E723A">
              <w:rPr>
                <w:rFonts w:cstheme="minorHAnsi"/>
                <w:lang w:val="en-US"/>
              </w:rPr>
              <w:t>og likelihood</w:t>
            </w:r>
          </w:p>
        </w:tc>
        <w:tc>
          <w:tcPr>
            <w:tcW w:w="1462" w:type="dxa"/>
            <w:hideMark/>
          </w:tcPr>
          <w:p w14:paraId="4A677D0E" w14:textId="4A37F9E3" w:rsidR="00CB7038" w:rsidRPr="009E723A" w:rsidRDefault="00D77268" w:rsidP="00BB3B00">
            <w:pPr>
              <w:jc w:val="center"/>
              <w:rPr>
                <w:rFonts w:cstheme="minorHAnsi"/>
                <w:lang w:val="en-US"/>
              </w:rPr>
            </w:pPr>
            <w:r w:rsidRPr="009E723A">
              <w:rPr>
                <w:rFonts w:cstheme="minorHAnsi"/>
                <w:lang w:val="en-US"/>
              </w:rPr>
              <w:t>N</w:t>
            </w:r>
            <w:r w:rsidR="00CB7038" w:rsidRPr="009E723A">
              <w:rPr>
                <w:rFonts w:cstheme="minorHAnsi"/>
                <w:lang w:val="en-US"/>
              </w:rPr>
              <w:t xml:space="preserve">umber of </w:t>
            </w:r>
            <w:r w:rsidR="00A45D58" w:rsidRPr="009E723A">
              <w:rPr>
                <w:rFonts w:cstheme="minorHAnsi"/>
                <w:lang w:val="en-US"/>
              </w:rPr>
              <w:t>p</w:t>
            </w:r>
            <w:r w:rsidR="00CB7038" w:rsidRPr="009E723A">
              <w:rPr>
                <w:rFonts w:cstheme="minorHAnsi"/>
                <w:lang w:val="en-US"/>
              </w:rPr>
              <w:t>arameters, K</w:t>
            </w:r>
            <w:r w:rsidR="00A45D58" w:rsidRPr="009E723A">
              <w:rPr>
                <w:rFonts w:cstheme="minorHAnsi"/>
                <w:lang w:val="en-US"/>
              </w:rPr>
              <w:t> </w:t>
            </w:r>
            <w:r w:rsidR="00CB7038" w:rsidRPr="009E723A">
              <w:rPr>
                <w:rFonts w:cstheme="minorHAnsi"/>
                <w:lang w:val="en-US"/>
              </w:rPr>
              <w:t>=</w:t>
            </w:r>
          </w:p>
        </w:tc>
        <w:tc>
          <w:tcPr>
            <w:tcW w:w="1752" w:type="dxa"/>
            <w:hideMark/>
          </w:tcPr>
          <w:p w14:paraId="7F355A0C" w14:textId="5A62E5EC" w:rsidR="00CB7038" w:rsidRPr="009E723A" w:rsidRDefault="00D77268" w:rsidP="00BB3B00">
            <w:pPr>
              <w:jc w:val="center"/>
              <w:rPr>
                <w:rFonts w:cstheme="minorHAnsi"/>
                <w:lang w:val="en-US"/>
              </w:rPr>
            </w:pPr>
            <w:r w:rsidRPr="009E723A">
              <w:rPr>
                <w:rFonts w:cstheme="minorHAnsi"/>
                <w:lang w:val="en-US"/>
              </w:rPr>
              <w:t>N</w:t>
            </w:r>
            <w:r w:rsidR="00CB7038" w:rsidRPr="009E723A">
              <w:rPr>
                <w:rFonts w:cstheme="minorHAnsi"/>
                <w:lang w:val="en-US"/>
              </w:rPr>
              <w:t xml:space="preserve">umber of contributing observations, </w:t>
            </w:r>
            <w:r w:rsidR="00CB7038" w:rsidRPr="00D12CEC">
              <w:rPr>
                <w:rFonts w:cstheme="minorHAnsi"/>
                <w:i/>
                <w:iCs/>
                <w:lang w:val="en-US"/>
              </w:rPr>
              <w:t>n</w:t>
            </w:r>
          </w:p>
        </w:tc>
        <w:tc>
          <w:tcPr>
            <w:tcW w:w="1495" w:type="dxa"/>
            <w:hideMark/>
          </w:tcPr>
          <w:p w14:paraId="3CCC8801" w14:textId="040C45F4" w:rsidR="00CB7038" w:rsidRPr="009E723A" w:rsidRDefault="00CB7038" w:rsidP="00BB3B00">
            <w:pPr>
              <w:jc w:val="center"/>
              <w:rPr>
                <w:rFonts w:cstheme="minorHAnsi"/>
                <w:lang w:val="en-US"/>
              </w:rPr>
            </w:pPr>
            <w:r w:rsidRPr="009E723A">
              <w:rPr>
                <w:rFonts w:cstheme="minorHAnsi"/>
                <w:lang w:val="en-US"/>
              </w:rPr>
              <w:t xml:space="preserve">AIC = </w:t>
            </w:r>
            <w:r w:rsidR="00A45D58" w:rsidRPr="009E723A">
              <w:rPr>
                <w:rFonts w:cstheme="minorHAnsi"/>
                <w:lang w:val="en-US"/>
              </w:rPr>
              <w:t>–</w:t>
            </w:r>
            <w:r w:rsidRPr="009E723A">
              <w:rPr>
                <w:rFonts w:cstheme="minorHAnsi"/>
                <w:lang w:val="en-US"/>
              </w:rPr>
              <w:t>2log-likelihood + 2K</w:t>
            </w:r>
          </w:p>
        </w:tc>
        <w:tc>
          <w:tcPr>
            <w:tcW w:w="1650" w:type="dxa"/>
            <w:hideMark/>
          </w:tcPr>
          <w:p w14:paraId="0D8A5BC5" w14:textId="32A2AF26" w:rsidR="00CB7038" w:rsidRPr="009E723A" w:rsidRDefault="00CB7038" w:rsidP="00BB3B00">
            <w:pPr>
              <w:jc w:val="center"/>
              <w:rPr>
                <w:rFonts w:cstheme="minorHAnsi"/>
                <w:lang w:val="en-US"/>
              </w:rPr>
            </w:pPr>
            <w:r w:rsidRPr="009E723A">
              <w:rPr>
                <w:rFonts w:cstheme="minorHAnsi"/>
                <w:lang w:val="en-US"/>
              </w:rPr>
              <w:t xml:space="preserve">BIC = </w:t>
            </w:r>
            <w:r w:rsidR="00A45D58" w:rsidRPr="009E723A">
              <w:rPr>
                <w:rFonts w:cstheme="minorHAnsi"/>
                <w:lang w:val="en-US"/>
              </w:rPr>
              <w:t>–</w:t>
            </w:r>
            <w:r w:rsidRPr="009E723A">
              <w:rPr>
                <w:rFonts w:cstheme="minorHAnsi"/>
                <w:lang w:val="en-US"/>
              </w:rPr>
              <w:t>2log-likelihood + 2ln(n)</w:t>
            </w:r>
          </w:p>
        </w:tc>
      </w:tr>
      <w:tr w:rsidR="00CB7038" w:rsidRPr="009E723A" w14:paraId="73D92AAF" w14:textId="77777777" w:rsidTr="00F71C25">
        <w:trPr>
          <w:trHeight w:val="590"/>
        </w:trPr>
        <w:tc>
          <w:tcPr>
            <w:tcW w:w="1413" w:type="dxa"/>
            <w:hideMark/>
          </w:tcPr>
          <w:p w14:paraId="679217DA" w14:textId="77777777" w:rsidR="00CB7038" w:rsidRPr="009E723A" w:rsidRDefault="00CB7038" w:rsidP="005D5BDA">
            <w:pPr>
              <w:rPr>
                <w:rFonts w:cstheme="minorHAnsi"/>
                <w:lang w:val="en-US"/>
              </w:rPr>
            </w:pPr>
            <w:r w:rsidRPr="009E723A">
              <w:rPr>
                <w:rFonts w:cstheme="minorHAnsi"/>
                <w:lang w:val="en-US"/>
              </w:rPr>
              <w:t>Exponential</w:t>
            </w:r>
          </w:p>
        </w:tc>
        <w:tc>
          <w:tcPr>
            <w:tcW w:w="1244" w:type="dxa"/>
            <w:hideMark/>
          </w:tcPr>
          <w:p w14:paraId="6AA9E2F4" w14:textId="320165B3" w:rsidR="00CB7038" w:rsidRPr="009E723A" w:rsidRDefault="00A45D58" w:rsidP="00BB3B00">
            <w:pPr>
              <w:jc w:val="center"/>
              <w:rPr>
                <w:rFonts w:cstheme="minorHAnsi"/>
                <w:lang w:val="en-US"/>
              </w:rPr>
            </w:pPr>
            <w:r w:rsidRPr="009E723A">
              <w:rPr>
                <w:rFonts w:cstheme="minorHAnsi"/>
                <w:lang w:val="en-US"/>
              </w:rPr>
              <w:t>–</w:t>
            </w:r>
            <w:r w:rsidR="00CB7038" w:rsidRPr="009E723A">
              <w:rPr>
                <w:rFonts w:cstheme="minorHAnsi"/>
                <w:lang w:val="en-US"/>
              </w:rPr>
              <w:t>2</w:t>
            </w:r>
            <w:r w:rsidR="00D12CEC">
              <w:rPr>
                <w:rFonts w:cstheme="minorHAnsi"/>
                <w:lang w:val="en-US"/>
              </w:rPr>
              <w:t>,</w:t>
            </w:r>
            <w:r w:rsidR="00CB7038" w:rsidRPr="009E723A">
              <w:rPr>
                <w:rFonts w:cstheme="minorHAnsi"/>
                <w:lang w:val="en-US"/>
              </w:rPr>
              <w:t>954.544</w:t>
            </w:r>
          </w:p>
        </w:tc>
        <w:tc>
          <w:tcPr>
            <w:tcW w:w="1462" w:type="dxa"/>
            <w:hideMark/>
          </w:tcPr>
          <w:p w14:paraId="1274A5E7" w14:textId="77777777" w:rsidR="00CB7038" w:rsidRPr="009E723A" w:rsidRDefault="00CB7038" w:rsidP="00BB3B00">
            <w:pPr>
              <w:jc w:val="center"/>
              <w:rPr>
                <w:rFonts w:cstheme="minorHAnsi"/>
                <w:lang w:val="en-US"/>
              </w:rPr>
            </w:pPr>
            <w:r w:rsidRPr="009E723A">
              <w:rPr>
                <w:rFonts w:cstheme="minorHAnsi"/>
                <w:lang w:val="en-US"/>
              </w:rPr>
              <w:t>1</w:t>
            </w:r>
          </w:p>
        </w:tc>
        <w:tc>
          <w:tcPr>
            <w:tcW w:w="1752" w:type="dxa"/>
            <w:hideMark/>
          </w:tcPr>
          <w:p w14:paraId="200D3AAE" w14:textId="3AA92409" w:rsidR="00CB7038" w:rsidRPr="009E723A" w:rsidRDefault="00CB7038" w:rsidP="00BB3B00">
            <w:pPr>
              <w:jc w:val="center"/>
              <w:rPr>
                <w:rFonts w:cstheme="minorHAnsi"/>
                <w:lang w:val="en-US"/>
              </w:rPr>
            </w:pPr>
            <w:r w:rsidRPr="009E723A">
              <w:rPr>
                <w:rFonts w:cstheme="minorHAnsi"/>
                <w:lang w:val="en-US"/>
              </w:rPr>
              <w:t>1</w:t>
            </w:r>
            <w:r w:rsidR="00D12CEC">
              <w:rPr>
                <w:rFonts w:cstheme="minorHAnsi"/>
                <w:lang w:val="en-US"/>
              </w:rPr>
              <w:t>,</w:t>
            </w:r>
            <w:r w:rsidRPr="009E723A">
              <w:rPr>
                <w:rFonts w:cstheme="minorHAnsi"/>
                <w:lang w:val="en-US"/>
              </w:rPr>
              <w:t>678</w:t>
            </w:r>
          </w:p>
        </w:tc>
        <w:tc>
          <w:tcPr>
            <w:tcW w:w="1495" w:type="dxa"/>
            <w:hideMark/>
          </w:tcPr>
          <w:p w14:paraId="3690DBAF" w14:textId="2E1777EE"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911.088</w:t>
            </w:r>
          </w:p>
        </w:tc>
        <w:tc>
          <w:tcPr>
            <w:tcW w:w="1650" w:type="dxa"/>
            <w:noWrap/>
            <w:hideMark/>
          </w:tcPr>
          <w:p w14:paraId="6E48A46F" w14:textId="5560B7CE"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923.939</w:t>
            </w:r>
          </w:p>
        </w:tc>
      </w:tr>
      <w:tr w:rsidR="00CB7038" w:rsidRPr="009E723A" w14:paraId="2D172A28" w14:textId="77777777" w:rsidTr="00F71C25">
        <w:trPr>
          <w:trHeight w:val="300"/>
        </w:trPr>
        <w:tc>
          <w:tcPr>
            <w:tcW w:w="1413" w:type="dxa"/>
            <w:hideMark/>
          </w:tcPr>
          <w:p w14:paraId="6D477F39" w14:textId="77777777" w:rsidR="00CB7038" w:rsidRPr="009E723A" w:rsidRDefault="00CB7038" w:rsidP="005D5BDA">
            <w:pPr>
              <w:rPr>
                <w:rFonts w:cstheme="minorHAnsi"/>
                <w:lang w:val="en-US"/>
              </w:rPr>
            </w:pPr>
            <w:r w:rsidRPr="009E723A">
              <w:rPr>
                <w:rFonts w:cstheme="minorHAnsi"/>
                <w:lang w:val="en-US"/>
              </w:rPr>
              <w:t>Weibull</w:t>
            </w:r>
          </w:p>
        </w:tc>
        <w:tc>
          <w:tcPr>
            <w:tcW w:w="1244" w:type="dxa"/>
            <w:hideMark/>
          </w:tcPr>
          <w:p w14:paraId="6AE88D17" w14:textId="7AA74968" w:rsidR="00CB7038" w:rsidRPr="009E723A" w:rsidRDefault="00A45D58" w:rsidP="00BB3B00">
            <w:pPr>
              <w:jc w:val="center"/>
              <w:rPr>
                <w:rFonts w:cstheme="minorHAnsi"/>
                <w:lang w:val="en-US"/>
              </w:rPr>
            </w:pPr>
            <w:r w:rsidRPr="009E723A">
              <w:rPr>
                <w:rFonts w:cstheme="minorHAnsi"/>
                <w:lang w:val="en-US"/>
              </w:rPr>
              <w:t>–</w:t>
            </w:r>
            <w:r w:rsidR="00CB7038" w:rsidRPr="009E723A">
              <w:rPr>
                <w:rFonts w:cstheme="minorHAnsi"/>
                <w:lang w:val="en-US"/>
              </w:rPr>
              <w:t>2</w:t>
            </w:r>
            <w:r w:rsidR="00D12CEC">
              <w:rPr>
                <w:rFonts w:cstheme="minorHAnsi"/>
                <w:lang w:val="en-US"/>
              </w:rPr>
              <w:t>,</w:t>
            </w:r>
            <w:r w:rsidR="00CB7038" w:rsidRPr="009E723A">
              <w:rPr>
                <w:rFonts w:cstheme="minorHAnsi"/>
                <w:lang w:val="en-US"/>
              </w:rPr>
              <w:t>899.948</w:t>
            </w:r>
          </w:p>
        </w:tc>
        <w:tc>
          <w:tcPr>
            <w:tcW w:w="1462" w:type="dxa"/>
            <w:hideMark/>
          </w:tcPr>
          <w:p w14:paraId="76798E08" w14:textId="77777777" w:rsidR="00CB7038" w:rsidRPr="009E723A" w:rsidRDefault="00CB7038" w:rsidP="00BB3B00">
            <w:pPr>
              <w:jc w:val="center"/>
              <w:rPr>
                <w:rFonts w:cstheme="minorHAnsi"/>
                <w:lang w:val="en-US"/>
              </w:rPr>
            </w:pPr>
            <w:r w:rsidRPr="009E723A">
              <w:rPr>
                <w:rFonts w:cstheme="minorHAnsi"/>
                <w:lang w:val="en-US"/>
              </w:rPr>
              <w:t>2</w:t>
            </w:r>
          </w:p>
        </w:tc>
        <w:tc>
          <w:tcPr>
            <w:tcW w:w="1752" w:type="dxa"/>
            <w:hideMark/>
          </w:tcPr>
          <w:p w14:paraId="304AD1A7" w14:textId="05D83A3A" w:rsidR="00CB7038" w:rsidRPr="009E723A" w:rsidRDefault="00CB7038" w:rsidP="00BB3B00">
            <w:pPr>
              <w:jc w:val="center"/>
              <w:rPr>
                <w:rFonts w:cstheme="minorHAnsi"/>
                <w:lang w:val="en-US"/>
              </w:rPr>
            </w:pPr>
            <w:r w:rsidRPr="009E723A">
              <w:rPr>
                <w:rFonts w:cstheme="minorHAnsi"/>
                <w:lang w:val="en-US"/>
              </w:rPr>
              <w:t>1</w:t>
            </w:r>
            <w:r w:rsidR="00D12CEC">
              <w:rPr>
                <w:rFonts w:cstheme="minorHAnsi"/>
                <w:lang w:val="en-US"/>
              </w:rPr>
              <w:t>,</w:t>
            </w:r>
            <w:r w:rsidRPr="009E723A">
              <w:rPr>
                <w:rFonts w:cstheme="minorHAnsi"/>
                <w:lang w:val="en-US"/>
              </w:rPr>
              <w:t>678</w:t>
            </w:r>
          </w:p>
        </w:tc>
        <w:tc>
          <w:tcPr>
            <w:tcW w:w="1495" w:type="dxa"/>
            <w:hideMark/>
          </w:tcPr>
          <w:p w14:paraId="4159BA2D" w14:textId="4DB580E2"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803.897</w:t>
            </w:r>
          </w:p>
        </w:tc>
        <w:tc>
          <w:tcPr>
            <w:tcW w:w="1650" w:type="dxa"/>
            <w:noWrap/>
            <w:hideMark/>
          </w:tcPr>
          <w:p w14:paraId="2A482744" w14:textId="7A784B93"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814.747</w:t>
            </w:r>
          </w:p>
        </w:tc>
      </w:tr>
      <w:tr w:rsidR="00CB7038" w:rsidRPr="009E723A" w14:paraId="342FA1DE" w14:textId="77777777" w:rsidTr="00F71C25">
        <w:trPr>
          <w:trHeight w:val="300"/>
        </w:trPr>
        <w:tc>
          <w:tcPr>
            <w:tcW w:w="1413" w:type="dxa"/>
            <w:hideMark/>
          </w:tcPr>
          <w:p w14:paraId="6CB8FAD3" w14:textId="77777777" w:rsidR="00CB7038" w:rsidRPr="009E723A" w:rsidRDefault="00CB7038" w:rsidP="005D5BDA">
            <w:pPr>
              <w:rPr>
                <w:rFonts w:cstheme="minorHAnsi"/>
                <w:lang w:val="en-US"/>
              </w:rPr>
            </w:pPr>
            <w:r w:rsidRPr="009E723A">
              <w:rPr>
                <w:rFonts w:cstheme="minorHAnsi"/>
                <w:lang w:val="en-US"/>
              </w:rPr>
              <w:t>Gamma</w:t>
            </w:r>
          </w:p>
        </w:tc>
        <w:tc>
          <w:tcPr>
            <w:tcW w:w="1244" w:type="dxa"/>
            <w:hideMark/>
          </w:tcPr>
          <w:p w14:paraId="0F7B56A2" w14:textId="7EB8229F" w:rsidR="00CB7038" w:rsidRPr="009E723A" w:rsidRDefault="00A45D58" w:rsidP="00BB3B00">
            <w:pPr>
              <w:jc w:val="center"/>
              <w:rPr>
                <w:rFonts w:cstheme="minorHAnsi"/>
                <w:lang w:val="en-US"/>
              </w:rPr>
            </w:pPr>
            <w:r w:rsidRPr="009E723A">
              <w:rPr>
                <w:rFonts w:cstheme="minorHAnsi"/>
                <w:lang w:val="en-US"/>
              </w:rPr>
              <w:t>–</w:t>
            </w:r>
            <w:r w:rsidR="00CB7038" w:rsidRPr="009E723A">
              <w:rPr>
                <w:rFonts w:cstheme="minorHAnsi"/>
                <w:lang w:val="en-US"/>
              </w:rPr>
              <w:t>2</w:t>
            </w:r>
            <w:r w:rsidR="00D12CEC">
              <w:rPr>
                <w:rFonts w:cstheme="minorHAnsi"/>
                <w:lang w:val="en-US"/>
              </w:rPr>
              <w:t>,</w:t>
            </w:r>
            <w:r w:rsidR="00CB7038" w:rsidRPr="009E723A">
              <w:rPr>
                <w:rFonts w:cstheme="minorHAnsi"/>
                <w:lang w:val="en-US"/>
              </w:rPr>
              <w:t>900.006</w:t>
            </w:r>
          </w:p>
        </w:tc>
        <w:tc>
          <w:tcPr>
            <w:tcW w:w="1462" w:type="dxa"/>
            <w:hideMark/>
          </w:tcPr>
          <w:p w14:paraId="09B74093" w14:textId="77777777" w:rsidR="00CB7038" w:rsidRPr="009E723A" w:rsidRDefault="00CB7038" w:rsidP="00BB3B00">
            <w:pPr>
              <w:jc w:val="center"/>
              <w:rPr>
                <w:rFonts w:cstheme="minorHAnsi"/>
                <w:lang w:val="en-US"/>
              </w:rPr>
            </w:pPr>
            <w:r w:rsidRPr="009E723A">
              <w:rPr>
                <w:rFonts w:cstheme="minorHAnsi"/>
                <w:lang w:val="en-US"/>
              </w:rPr>
              <w:t>2</w:t>
            </w:r>
          </w:p>
        </w:tc>
        <w:tc>
          <w:tcPr>
            <w:tcW w:w="1752" w:type="dxa"/>
            <w:hideMark/>
          </w:tcPr>
          <w:p w14:paraId="5634F1F6" w14:textId="1FC29C46" w:rsidR="00CB7038" w:rsidRPr="009E723A" w:rsidRDefault="00CB7038" w:rsidP="00BB3B00">
            <w:pPr>
              <w:jc w:val="center"/>
              <w:rPr>
                <w:rFonts w:cstheme="minorHAnsi"/>
                <w:lang w:val="en-US"/>
              </w:rPr>
            </w:pPr>
            <w:r w:rsidRPr="009E723A">
              <w:rPr>
                <w:rFonts w:cstheme="minorHAnsi"/>
                <w:lang w:val="en-US"/>
              </w:rPr>
              <w:t>1</w:t>
            </w:r>
            <w:r w:rsidR="00D12CEC">
              <w:rPr>
                <w:rFonts w:cstheme="minorHAnsi"/>
                <w:lang w:val="en-US"/>
              </w:rPr>
              <w:t>,</w:t>
            </w:r>
            <w:r w:rsidRPr="009E723A">
              <w:rPr>
                <w:rFonts w:cstheme="minorHAnsi"/>
                <w:lang w:val="en-US"/>
              </w:rPr>
              <w:t>678</w:t>
            </w:r>
          </w:p>
        </w:tc>
        <w:tc>
          <w:tcPr>
            <w:tcW w:w="1495" w:type="dxa"/>
            <w:hideMark/>
          </w:tcPr>
          <w:p w14:paraId="48334ACD" w14:textId="689F98CB"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804.012</w:t>
            </w:r>
          </w:p>
        </w:tc>
        <w:tc>
          <w:tcPr>
            <w:tcW w:w="1650" w:type="dxa"/>
            <w:noWrap/>
            <w:hideMark/>
          </w:tcPr>
          <w:p w14:paraId="72C96B8B" w14:textId="73F83C43"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814.863</w:t>
            </w:r>
          </w:p>
        </w:tc>
      </w:tr>
      <w:tr w:rsidR="00CB7038" w:rsidRPr="009E723A" w14:paraId="6DDCF853" w14:textId="77777777" w:rsidTr="00F71C25">
        <w:trPr>
          <w:trHeight w:val="590"/>
        </w:trPr>
        <w:tc>
          <w:tcPr>
            <w:tcW w:w="1413" w:type="dxa"/>
            <w:hideMark/>
          </w:tcPr>
          <w:p w14:paraId="22618A8E" w14:textId="77777777" w:rsidR="00CB7038" w:rsidRPr="009E723A" w:rsidRDefault="00CB7038" w:rsidP="005D5BDA">
            <w:pPr>
              <w:rPr>
                <w:rFonts w:cstheme="minorHAnsi"/>
                <w:lang w:val="en-US"/>
              </w:rPr>
            </w:pPr>
            <w:r w:rsidRPr="009E723A">
              <w:rPr>
                <w:rFonts w:cstheme="minorHAnsi"/>
                <w:lang w:val="en-US"/>
              </w:rPr>
              <w:t>Log-normal</w:t>
            </w:r>
          </w:p>
        </w:tc>
        <w:tc>
          <w:tcPr>
            <w:tcW w:w="1244" w:type="dxa"/>
            <w:hideMark/>
          </w:tcPr>
          <w:p w14:paraId="130D3950" w14:textId="79153A19" w:rsidR="00CB7038" w:rsidRPr="009E723A" w:rsidRDefault="00A45D58" w:rsidP="00BB3B00">
            <w:pPr>
              <w:jc w:val="center"/>
              <w:rPr>
                <w:rFonts w:cstheme="minorHAnsi"/>
                <w:lang w:val="en-US"/>
              </w:rPr>
            </w:pPr>
            <w:r w:rsidRPr="009E723A">
              <w:rPr>
                <w:rFonts w:cstheme="minorHAnsi"/>
                <w:lang w:val="en-US"/>
              </w:rPr>
              <w:t>–</w:t>
            </w:r>
            <w:r w:rsidR="00CB7038" w:rsidRPr="009E723A">
              <w:rPr>
                <w:rFonts w:cstheme="minorHAnsi"/>
                <w:lang w:val="en-US"/>
              </w:rPr>
              <w:t>2</w:t>
            </w:r>
            <w:r w:rsidR="00D12CEC">
              <w:rPr>
                <w:rFonts w:cstheme="minorHAnsi"/>
                <w:lang w:val="en-US"/>
              </w:rPr>
              <w:t>,</w:t>
            </w:r>
            <w:r w:rsidR="00CB7038" w:rsidRPr="009E723A">
              <w:rPr>
                <w:rFonts w:cstheme="minorHAnsi"/>
                <w:lang w:val="en-US"/>
              </w:rPr>
              <w:t>916.42</w:t>
            </w:r>
            <w:r w:rsidR="00C21986" w:rsidRPr="009E723A">
              <w:rPr>
                <w:rFonts w:cstheme="minorHAnsi"/>
                <w:lang w:val="en-US"/>
              </w:rPr>
              <w:t>0</w:t>
            </w:r>
          </w:p>
        </w:tc>
        <w:tc>
          <w:tcPr>
            <w:tcW w:w="1462" w:type="dxa"/>
            <w:hideMark/>
          </w:tcPr>
          <w:p w14:paraId="7D5C6FBA" w14:textId="77777777" w:rsidR="00CB7038" w:rsidRPr="009E723A" w:rsidRDefault="00CB7038" w:rsidP="00BB3B00">
            <w:pPr>
              <w:jc w:val="center"/>
              <w:rPr>
                <w:rFonts w:cstheme="minorHAnsi"/>
                <w:lang w:val="en-US"/>
              </w:rPr>
            </w:pPr>
            <w:r w:rsidRPr="009E723A">
              <w:rPr>
                <w:rFonts w:cstheme="minorHAnsi"/>
                <w:lang w:val="en-US"/>
              </w:rPr>
              <w:t>2</w:t>
            </w:r>
          </w:p>
        </w:tc>
        <w:tc>
          <w:tcPr>
            <w:tcW w:w="1752" w:type="dxa"/>
            <w:hideMark/>
          </w:tcPr>
          <w:p w14:paraId="5E371F37" w14:textId="07F1ED18" w:rsidR="00CB7038" w:rsidRPr="009E723A" w:rsidRDefault="00CB7038" w:rsidP="00BB3B00">
            <w:pPr>
              <w:jc w:val="center"/>
              <w:rPr>
                <w:rFonts w:cstheme="minorHAnsi"/>
                <w:lang w:val="en-US"/>
              </w:rPr>
            </w:pPr>
            <w:r w:rsidRPr="009E723A">
              <w:rPr>
                <w:rFonts w:cstheme="minorHAnsi"/>
                <w:lang w:val="en-US"/>
              </w:rPr>
              <w:t>1</w:t>
            </w:r>
            <w:r w:rsidR="00D12CEC">
              <w:rPr>
                <w:rFonts w:cstheme="minorHAnsi"/>
                <w:lang w:val="en-US"/>
              </w:rPr>
              <w:t>,</w:t>
            </w:r>
            <w:r w:rsidRPr="009E723A">
              <w:rPr>
                <w:rFonts w:cstheme="minorHAnsi"/>
                <w:lang w:val="en-US"/>
              </w:rPr>
              <w:t>678</w:t>
            </w:r>
          </w:p>
        </w:tc>
        <w:tc>
          <w:tcPr>
            <w:tcW w:w="1495" w:type="dxa"/>
            <w:hideMark/>
          </w:tcPr>
          <w:p w14:paraId="03B56982" w14:textId="60CE6257"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836.839</w:t>
            </w:r>
          </w:p>
        </w:tc>
        <w:tc>
          <w:tcPr>
            <w:tcW w:w="1650" w:type="dxa"/>
            <w:noWrap/>
            <w:hideMark/>
          </w:tcPr>
          <w:p w14:paraId="619D629C" w14:textId="152CCBE8"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847.691</w:t>
            </w:r>
          </w:p>
        </w:tc>
      </w:tr>
      <w:tr w:rsidR="00CB7038" w:rsidRPr="009E723A" w14:paraId="54AD5449" w14:textId="77777777" w:rsidTr="00F71C25">
        <w:trPr>
          <w:trHeight w:val="590"/>
        </w:trPr>
        <w:tc>
          <w:tcPr>
            <w:tcW w:w="1413" w:type="dxa"/>
            <w:hideMark/>
          </w:tcPr>
          <w:p w14:paraId="512F7971" w14:textId="7AFA73BF" w:rsidR="00CB7038" w:rsidRPr="009E723A" w:rsidRDefault="00CB7038" w:rsidP="005D5BDA">
            <w:pPr>
              <w:rPr>
                <w:rFonts w:cstheme="minorHAnsi"/>
                <w:lang w:val="en-US"/>
              </w:rPr>
            </w:pPr>
            <w:r w:rsidRPr="009E723A">
              <w:rPr>
                <w:rFonts w:cstheme="minorHAnsi"/>
                <w:lang w:val="en-US"/>
              </w:rPr>
              <w:t>Log-</w:t>
            </w:r>
            <w:r w:rsidR="00A45D58" w:rsidRPr="009E723A">
              <w:rPr>
                <w:rFonts w:cstheme="minorHAnsi"/>
                <w:lang w:val="en-US"/>
              </w:rPr>
              <w:t>l</w:t>
            </w:r>
            <w:r w:rsidRPr="009E723A">
              <w:rPr>
                <w:rFonts w:cstheme="minorHAnsi"/>
                <w:lang w:val="en-US"/>
              </w:rPr>
              <w:t>ogistic</w:t>
            </w:r>
          </w:p>
        </w:tc>
        <w:tc>
          <w:tcPr>
            <w:tcW w:w="1244" w:type="dxa"/>
            <w:hideMark/>
          </w:tcPr>
          <w:p w14:paraId="2552D678" w14:textId="3E62D987" w:rsidR="00CB7038" w:rsidRPr="009E723A" w:rsidRDefault="00A45D58" w:rsidP="00BB3B00">
            <w:pPr>
              <w:jc w:val="center"/>
              <w:rPr>
                <w:rFonts w:cstheme="minorHAnsi"/>
                <w:lang w:val="en-US"/>
              </w:rPr>
            </w:pPr>
            <w:r w:rsidRPr="009E723A">
              <w:rPr>
                <w:rFonts w:cstheme="minorHAnsi"/>
                <w:lang w:val="en-US"/>
              </w:rPr>
              <w:t>–</w:t>
            </w:r>
            <w:r w:rsidR="00CB7038" w:rsidRPr="009E723A">
              <w:rPr>
                <w:rFonts w:cstheme="minorHAnsi"/>
                <w:lang w:val="en-US"/>
              </w:rPr>
              <w:t>2</w:t>
            </w:r>
            <w:r w:rsidR="00D12CEC">
              <w:rPr>
                <w:rFonts w:cstheme="minorHAnsi"/>
                <w:lang w:val="en-US"/>
              </w:rPr>
              <w:t>,</w:t>
            </w:r>
            <w:r w:rsidR="00CB7038" w:rsidRPr="009E723A">
              <w:rPr>
                <w:rFonts w:cstheme="minorHAnsi"/>
                <w:lang w:val="en-US"/>
              </w:rPr>
              <w:t>899.12</w:t>
            </w:r>
            <w:r w:rsidR="00C21986" w:rsidRPr="009E723A">
              <w:rPr>
                <w:rFonts w:cstheme="minorHAnsi"/>
                <w:lang w:val="en-US"/>
              </w:rPr>
              <w:t>0</w:t>
            </w:r>
          </w:p>
        </w:tc>
        <w:tc>
          <w:tcPr>
            <w:tcW w:w="1462" w:type="dxa"/>
            <w:hideMark/>
          </w:tcPr>
          <w:p w14:paraId="75FA7B14" w14:textId="77777777" w:rsidR="00CB7038" w:rsidRPr="009E723A" w:rsidRDefault="00CB7038" w:rsidP="00BB3B00">
            <w:pPr>
              <w:jc w:val="center"/>
              <w:rPr>
                <w:rFonts w:cstheme="minorHAnsi"/>
                <w:lang w:val="en-US"/>
              </w:rPr>
            </w:pPr>
            <w:r w:rsidRPr="009E723A">
              <w:rPr>
                <w:rFonts w:cstheme="minorHAnsi"/>
                <w:lang w:val="en-US"/>
              </w:rPr>
              <w:t>2</w:t>
            </w:r>
          </w:p>
        </w:tc>
        <w:tc>
          <w:tcPr>
            <w:tcW w:w="1752" w:type="dxa"/>
            <w:hideMark/>
          </w:tcPr>
          <w:p w14:paraId="2550A507" w14:textId="67216604" w:rsidR="00CB7038" w:rsidRPr="009E723A" w:rsidRDefault="00CB7038" w:rsidP="00BB3B00">
            <w:pPr>
              <w:jc w:val="center"/>
              <w:rPr>
                <w:rFonts w:cstheme="minorHAnsi"/>
                <w:lang w:val="en-US"/>
              </w:rPr>
            </w:pPr>
            <w:r w:rsidRPr="009E723A">
              <w:rPr>
                <w:rFonts w:cstheme="minorHAnsi"/>
                <w:lang w:val="en-US"/>
              </w:rPr>
              <w:t>1</w:t>
            </w:r>
            <w:r w:rsidR="00D12CEC">
              <w:rPr>
                <w:rFonts w:cstheme="minorHAnsi"/>
                <w:lang w:val="en-US"/>
              </w:rPr>
              <w:t>,</w:t>
            </w:r>
            <w:r w:rsidRPr="009E723A">
              <w:rPr>
                <w:rFonts w:cstheme="minorHAnsi"/>
                <w:lang w:val="en-US"/>
              </w:rPr>
              <w:t>678</w:t>
            </w:r>
          </w:p>
        </w:tc>
        <w:tc>
          <w:tcPr>
            <w:tcW w:w="1495" w:type="dxa"/>
            <w:hideMark/>
          </w:tcPr>
          <w:p w14:paraId="21D7D3A3" w14:textId="69363CFB"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802.24</w:t>
            </w:r>
            <w:r w:rsidR="00C21986" w:rsidRPr="009E723A">
              <w:rPr>
                <w:rFonts w:cstheme="minorHAnsi"/>
                <w:lang w:val="en-US"/>
              </w:rPr>
              <w:t>0</w:t>
            </w:r>
          </w:p>
        </w:tc>
        <w:tc>
          <w:tcPr>
            <w:tcW w:w="1650" w:type="dxa"/>
            <w:noWrap/>
            <w:hideMark/>
          </w:tcPr>
          <w:p w14:paraId="6FDEE2BD" w14:textId="7297369B"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813.091</w:t>
            </w:r>
          </w:p>
        </w:tc>
      </w:tr>
      <w:tr w:rsidR="00CB7038" w:rsidRPr="009E723A" w14:paraId="7341800F" w14:textId="77777777" w:rsidTr="00F71C25">
        <w:trPr>
          <w:trHeight w:val="590"/>
        </w:trPr>
        <w:tc>
          <w:tcPr>
            <w:tcW w:w="1413" w:type="dxa"/>
            <w:hideMark/>
          </w:tcPr>
          <w:p w14:paraId="18875674" w14:textId="77777777" w:rsidR="00CB7038" w:rsidRPr="009E723A" w:rsidRDefault="00CB7038" w:rsidP="005D5BDA">
            <w:pPr>
              <w:rPr>
                <w:rFonts w:cstheme="minorHAnsi"/>
                <w:lang w:val="en-US"/>
              </w:rPr>
            </w:pPr>
            <w:proofErr w:type="spellStart"/>
            <w:r w:rsidRPr="009E723A">
              <w:rPr>
                <w:rFonts w:cstheme="minorHAnsi"/>
                <w:lang w:val="en-US"/>
              </w:rPr>
              <w:t>Gompertz</w:t>
            </w:r>
            <w:proofErr w:type="spellEnd"/>
          </w:p>
        </w:tc>
        <w:tc>
          <w:tcPr>
            <w:tcW w:w="1244" w:type="dxa"/>
            <w:hideMark/>
          </w:tcPr>
          <w:p w14:paraId="1B0C6321" w14:textId="713FE10A" w:rsidR="00CB7038" w:rsidRPr="009E723A" w:rsidRDefault="00A45D58" w:rsidP="00BB3B00">
            <w:pPr>
              <w:jc w:val="center"/>
              <w:rPr>
                <w:rFonts w:cstheme="minorHAnsi"/>
                <w:lang w:val="en-US"/>
              </w:rPr>
            </w:pPr>
            <w:r w:rsidRPr="009E723A">
              <w:rPr>
                <w:rFonts w:cstheme="minorHAnsi"/>
                <w:lang w:val="en-US"/>
              </w:rPr>
              <w:t>–</w:t>
            </w:r>
            <w:r w:rsidR="00CB7038" w:rsidRPr="009E723A">
              <w:rPr>
                <w:rFonts w:cstheme="minorHAnsi"/>
                <w:lang w:val="en-US"/>
              </w:rPr>
              <w:t>2</w:t>
            </w:r>
            <w:r w:rsidR="00D12CEC">
              <w:rPr>
                <w:rFonts w:cstheme="minorHAnsi"/>
                <w:lang w:val="en-US"/>
              </w:rPr>
              <w:t>,</w:t>
            </w:r>
            <w:r w:rsidR="00CB7038" w:rsidRPr="009E723A">
              <w:rPr>
                <w:rFonts w:cstheme="minorHAnsi"/>
                <w:lang w:val="en-US"/>
              </w:rPr>
              <w:t>915.034</w:t>
            </w:r>
          </w:p>
        </w:tc>
        <w:tc>
          <w:tcPr>
            <w:tcW w:w="1462" w:type="dxa"/>
            <w:hideMark/>
          </w:tcPr>
          <w:p w14:paraId="4543AB4D" w14:textId="77777777" w:rsidR="00CB7038" w:rsidRPr="009E723A" w:rsidRDefault="00CB7038" w:rsidP="00BB3B00">
            <w:pPr>
              <w:jc w:val="center"/>
              <w:rPr>
                <w:rFonts w:cstheme="minorHAnsi"/>
                <w:lang w:val="en-US"/>
              </w:rPr>
            </w:pPr>
            <w:r w:rsidRPr="009E723A">
              <w:rPr>
                <w:rFonts w:cstheme="minorHAnsi"/>
                <w:lang w:val="en-US"/>
              </w:rPr>
              <w:t>2</w:t>
            </w:r>
          </w:p>
        </w:tc>
        <w:tc>
          <w:tcPr>
            <w:tcW w:w="1752" w:type="dxa"/>
            <w:hideMark/>
          </w:tcPr>
          <w:p w14:paraId="500F794C" w14:textId="07539F6B" w:rsidR="00CB7038" w:rsidRPr="009E723A" w:rsidRDefault="00CB7038" w:rsidP="00BB3B00">
            <w:pPr>
              <w:jc w:val="center"/>
              <w:rPr>
                <w:rFonts w:cstheme="minorHAnsi"/>
                <w:lang w:val="en-US"/>
              </w:rPr>
            </w:pPr>
            <w:r w:rsidRPr="009E723A">
              <w:rPr>
                <w:rFonts w:cstheme="minorHAnsi"/>
                <w:lang w:val="en-US"/>
              </w:rPr>
              <w:t>1</w:t>
            </w:r>
            <w:r w:rsidR="00D12CEC">
              <w:rPr>
                <w:rFonts w:cstheme="minorHAnsi"/>
                <w:lang w:val="en-US"/>
              </w:rPr>
              <w:t>,</w:t>
            </w:r>
            <w:r w:rsidRPr="009E723A">
              <w:rPr>
                <w:rFonts w:cstheme="minorHAnsi"/>
                <w:lang w:val="en-US"/>
              </w:rPr>
              <w:t>678</w:t>
            </w:r>
          </w:p>
        </w:tc>
        <w:tc>
          <w:tcPr>
            <w:tcW w:w="1495" w:type="dxa"/>
            <w:hideMark/>
          </w:tcPr>
          <w:p w14:paraId="7CAD27A8" w14:textId="3A2CF16A"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834.068</w:t>
            </w:r>
          </w:p>
        </w:tc>
        <w:tc>
          <w:tcPr>
            <w:tcW w:w="1650" w:type="dxa"/>
            <w:noWrap/>
            <w:hideMark/>
          </w:tcPr>
          <w:p w14:paraId="19D74A13" w14:textId="2E16C269" w:rsidR="00CB7038" w:rsidRPr="009E723A" w:rsidRDefault="00CB7038" w:rsidP="00BB3B00">
            <w:pPr>
              <w:jc w:val="center"/>
              <w:rPr>
                <w:rFonts w:cstheme="minorHAnsi"/>
                <w:lang w:val="en-US"/>
              </w:rPr>
            </w:pPr>
            <w:r w:rsidRPr="009E723A">
              <w:rPr>
                <w:rFonts w:cstheme="minorHAnsi"/>
                <w:lang w:val="en-US"/>
              </w:rPr>
              <w:t>5</w:t>
            </w:r>
            <w:r w:rsidR="00D12CEC">
              <w:rPr>
                <w:rFonts w:cstheme="minorHAnsi"/>
                <w:lang w:val="en-US"/>
              </w:rPr>
              <w:t>,</w:t>
            </w:r>
            <w:r w:rsidRPr="009E723A">
              <w:rPr>
                <w:rFonts w:cstheme="minorHAnsi"/>
                <w:lang w:val="en-US"/>
              </w:rPr>
              <w:t>844.919</w:t>
            </w:r>
          </w:p>
        </w:tc>
      </w:tr>
    </w:tbl>
    <w:p w14:paraId="32DAB264" w14:textId="3CBE5B4C" w:rsidR="00CB7038" w:rsidRPr="009E723A" w:rsidRDefault="00734212" w:rsidP="00CB7038">
      <w:pPr>
        <w:rPr>
          <w:rFonts w:eastAsia="DengXian" w:cstheme="minorHAnsi"/>
          <w:lang w:val="en-US" w:eastAsia="zh-CN"/>
        </w:rPr>
      </w:pPr>
      <w:r w:rsidRPr="009E723A">
        <w:rPr>
          <w:rFonts w:eastAsia="DengXian" w:cstheme="minorHAnsi"/>
          <w:lang w:val="en-US" w:eastAsia="zh-CN"/>
        </w:rPr>
        <w:t>AIC, Akaike information criterion; BIC, Bayesian information criterion.</w:t>
      </w:r>
    </w:p>
    <w:p w14:paraId="0AFA7262" w14:textId="61F2AF0F" w:rsidR="00CB7038" w:rsidRPr="009E723A" w:rsidRDefault="00BD173C" w:rsidP="00CB7038">
      <w:pPr>
        <w:rPr>
          <w:rFonts w:eastAsia="DengXian" w:cstheme="minorHAnsi"/>
          <w:lang w:val="en-US" w:eastAsia="zh-CN"/>
        </w:rPr>
      </w:pPr>
      <w:r w:rsidRPr="009E723A">
        <w:rPr>
          <w:rFonts w:eastAsia="DengXian" w:cstheme="minorHAnsi"/>
          <w:lang w:val="en-US" w:eastAsia="zh-CN"/>
        </w:rPr>
        <w:t>The Weibull model was used.</w:t>
      </w:r>
    </w:p>
    <w:p w14:paraId="3D7A5FF9" w14:textId="77777777" w:rsidR="002A6673" w:rsidRDefault="00CB7038" w:rsidP="002A6673">
      <w:pPr>
        <w:rPr>
          <w:rFonts w:ascii="Times New Roman" w:eastAsia="DengXian" w:hAnsi="Times New Roman" w:cs="Times New Roman"/>
          <w:sz w:val="24"/>
          <w:lang w:val="en-US" w:eastAsia="zh-CN"/>
        </w:rPr>
      </w:pPr>
      <w:r w:rsidRPr="009E723A">
        <w:rPr>
          <w:rFonts w:eastAsia="DengXian" w:cstheme="minorHAnsi"/>
          <w:lang w:val="en-US" w:eastAsia="zh-CN"/>
        </w:rPr>
        <w:t>The fitted model was</w:t>
      </w:r>
      <w:r w:rsidR="00A45D58" w:rsidRPr="009E723A">
        <w:rPr>
          <w:rFonts w:eastAsia="DengXian" w:cstheme="minorHAnsi"/>
          <w:lang w:val="en-US" w:eastAsia="zh-CN"/>
        </w:rPr>
        <w:t>:</w:t>
      </w:r>
      <w:r w:rsidRPr="00BB3B00">
        <w:rPr>
          <w:rFonts w:ascii="Times New Roman" w:eastAsia="DengXian" w:hAnsi="Times New Roman" w:cs="Times New Roman"/>
          <w:sz w:val="24"/>
          <w:lang w:val="en-US" w:eastAsia="zh-CN"/>
        </w:rPr>
        <w:t xml:space="preserve"> </w:t>
      </w:r>
      <m:oMath>
        <m:r>
          <m:rPr>
            <m:sty m:val="p"/>
          </m:rPr>
          <w:rPr>
            <w:rFonts w:ascii="Cambria Math" w:eastAsia="DengXian" w:hAnsi="Cambria Math" w:cs="Times New Roman"/>
            <w:sz w:val="24"/>
            <w:lang w:val="en-US" w:eastAsia="zh-CN"/>
          </w:rPr>
          <w:br/>
        </m:r>
      </m:oMath>
      <m:oMathPara>
        <m:oMath>
          <m:r>
            <w:rPr>
              <w:rFonts w:ascii="Cambria Math" w:eastAsia="DengXian" w:hAnsi="Cambria Math" w:cs="Times New Roman"/>
              <w:sz w:val="24"/>
              <w:lang w:val="en-US" w:eastAsia="zh-CN"/>
            </w:rPr>
            <m:t>S(t)=</m:t>
          </m:r>
          <m:func>
            <m:funcPr>
              <m:ctrlPr>
                <w:rPr>
                  <w:rFonts w:ascii="Cambria Math" w:eastAsia="DengXian" w:hAnsi="Cambria Math" w:cs="Times New Roman"/>
                  <w:i/>
                  <w:sz w:val="28"/>
                  <w:szCs w:val="24"/>
                  <w:lang w:val="en-US" w:eastAsia="zh-CN"/>
                </w:rPr>
              </m:ctrlPr>
            </m:funcPr>
            <m:fName>
              <m:r>
                <m:rPr>
                  <m:sty m:val="p"/>
                </m:rPr>
                <w:rPr>
                  <w:rFonts w:ascii="Cambria Math" w:eastAsia="DengXian" w:hAnsi="Cambria Math" w:cs="Times New Roman"/>
                  <w:sz w:val="28"/>
                  <w:szCs w:val="24"/>
                  <w:lang w:val="en-US" w:eastAsia="zh-CN"/>
                </w:rPr>
                <m:t>exp</m:t>
              </m:r>
              <m:ctrlPr>
                <w:rPr>
                  <w:rFonts w:ascii="Cambria Math" w:eastAsia="DengXian" w:hAnsi="Cambria Math" w:cs="Times New Roman"/>
                  <w:i/>
                  <w:sz w:val="24"/>
                  <w:szCs w:val="24"/>
                  <w:lang w:val="en-US" w:eastAsia="zh-CN"/>
                </w:rPr>
              </m:ctrlPr>
            </m:fName>
            <m:e>
              <m:d>
                <m:dPr>
                  <m:ctrlPr>
                    <w:rPr>
                      <w:rFonts w:ascii="Cambria Math" w:eastAsia="DengXian" w:hAnsi="Cambria Math" w:cs="Times New Roman"/>
                      <w:i/>
                      <w:sz w:val="28"/>
                      <w:szCs w:val="24"/>
                      <w:lang w:val="en-US" w:eastAsia="zh-CN"/>
                    </w:rPr>
                  </m:ctrlPr>
                </m:dPr>
                <m:e>
                  <m:r>
                    <w:rPr>
                      <w:rFonts w:ascii="Cambria Math" w:eastAsia="DengXian" w:hAnsi="Cambria Math" w:cs="Times New Roman"/>
                      <w:sz w:val="28"/>
                      <w:szCs w:val="24"/>
                      <w:lang w:val="en-US" w:eastAsia="zh-CN"/>
                    </w:rPr>
                    <m:t>-</m:t>
                  </m:r>
                  <m:d>
                    <m:dPr>
                      <m:begChr m:val="["/>
                      <m:endChr m:val="]"/>
                      <m:ctrlPr>
                        <w:rPr>
                          <w:rFonts w:ascii="Cambria Math" w:eastAsia="DengXian" w:hAnsi="Cambria Math" w:cs="Times New Roman"/>
                          <w:i/>
                          <w:sz w:val="28"/>
                          <w:szCs w:val="24"/>
                          <w:lang w:val="en-US" w:eastAsia="zh-CN"/>
                        </w:rPr>
                      </m:ctrlPr>
                    </m:dPr>
                    <m:e>
                      <m:sSup>
                        <m:sSupPr>
                          <m:ctrlPr>
                            <w:rPr>
                              <w:rFonts w:ascii="Cambria Math" w:eastAsia="DengXian" w:hAnsi="Cambria Math" w:cs="Times New Roman"/>
                              <w:i/>
                              <w:sz w:val="28"/>
                              <w:szCs w:val="24"/>
                              <w:lang w:val="en-US" w:eastAsia="zh-CN"/>
                            </w:rPr>
                          </m:ctrlPr>
                        </m:sSupPr>
                        <m:e>
                          <m:d>
                            <m:dPr>
                              <m:ctrlPr>
                                <w:rPr>
                                  <w:rFonts w:ascii="Cambria Math" w:eastAsia="DengXian" w:hAnsi="Cambria Math" w:cs="Times New Roman"/>
                                  <w:i/>
                                  <w:sz w:val="28"/>
                                  <w:szCs w:val="24"/>
                                  <w:lang w:val="en-US" w:eastAsia="zh-CN"/>
                                </w:rPr>
                              </m:ctrlPr>
                            </m:dPr>
                            <m:e>
                              <m:f>
                                <m:fPr>
                                  <m:ctrlPr>
                                    <w:rPr>
                                      <w:rFonts w:ascii="Cambria Math" w:eastAsia="DengXian" w:hAnsi="Cambria Math" w:cs="Times New Roman"/>
                                      <w:i/>
                                      <w:sz w:val="28"/>
                                      <w:szCs w:val="24"/>
                                      <w:lang w:val="en-US" w:eastAsia="zh-CN"/>
                                    </w:rPr>
                                  </m:ctrlPr>
                                </m:fPr>
                                <m:num>
                                  <m:r>
                                    <w:rPr>
                                      <w:rFonts w:ascii="Cambria Math" w:eastAsia="DengXian" w:hAnsi="Cambria Math" w:cs="Times New Roman"/>
                                      <w:sz w:val="28"/>
                                      <w:szCs w:val="24"/>
                                      <w:lang w:val="en-US" w:eastAsia="zh-CN"/>
                                    </w:rPr>
                                    <m:t>t</m:t>
                                  </m:r>
                                </m:num>
                                <m:den>
                                  <m:r>
                                    <w:rPr>
                                      <w:rFonts w:ascii="Cambria Math" w:eastAsia="DengXian" w:hAnsi="Cambria Math" w:cs="Times New Roman"/>
                                      <w:sz w:val="28"/>
                                      <w:szCs w:val="24"/>
                                      <w:lang w:val="en-US" w:eastAsia="zh-CN"/>
                                    </w:rPr>
                                    <m:t>1640</m:t>
                                  </m:r>
                                </m:den>
                              </m:f>
                            </m:e>
                          </m:d>
                        </m:e>
                        <m:sup>
                          <m:r>
                            <w:rPr>
                              <w:rFonts w:ascii="Cambria Math" w:eastAsia="DengXian" w:hAnsi="Cambria Math" w:cs="Times New Roman"/>
                              <w:sz w:val="28"/>
                              <w:szCs w:val="24"/>
                              <w:lang w:val="en-US" w:eastAsia="zh-CN"/>
                            </w:rPr>
                            <m:t>1.69</m:t>
                          </m:r>
                        </m:sup>
                      </m:sSup>
                    </m:e>
                  </m:d>
                </m:e>
              </m:d>
            </m:e>
          </m:func>
        </m:oMath>
      </m:oMathPara>
    </w:p>
    <w:p w14:paraId="6C00AC75" w14:textId="1AC0A804" w:rsidR="00BD173C" w:rsidRPr="00BB3B00" w:rsidRDefault="00BD173C" w:rsidP="00CB7038">
      <w:pPr>
        <w:rPr>
          <w:rFonts w:ascii="Times New Roman" w:eastAsia="DengXian" w:hAnsi="Times New Roman" w:cs="Times New Roman"/>
          <w:sz w:val="24"/>
          <w:lang w:val="en-US" w:eastAsia="zh-CN"/>
        </w:rPr>
      </w:pPr>
    </w:p>
    <w:p w14:paraId="199BD1C2" w14:textId="2BC5B272" w:rsidR="00CB7038" w:rsidRPr="009E723A" w:rsidRDefault="00A45D58" w:rsidP="00CB7038">
      <w:pPr>
        <w:rPr>
          <w:rFonts w:eastAsia="DengXian" w:cstheme="minorHAnsi"/>
          <w:lang w:val="en-US" w:eastAsia="zh-CN"/>
        </w:rPr>
      </w:pPr>
      <w:r w:rsidRPr="009E723A">
        <w:rPr>
          <w:rFonts w:eastAsia="DengXian" w:cstheme="minorHAnsi"/>
          <w:lang w:val="en-US" w:eastAsia="zh-CN"/>
        </w:rPr>
        <w:t>w</w:t>
      </w:r>
      <w:r w:rsidR="00CB7038" w:rsidRPr="009E723A">
        <w:rPr>
          <w:rFonts w:eastAsia="DengXian" w:cstheme="minorHAnsi"/>
          <w:lang w:val="en-US" w:eastAsia="zh-CN"/>
        </w:rPr>
        <w:t>here S</w:t>
      </w:r>
      <w:r w:rsidR="00BD173C" w:rsidRPr="009E723A">
        <w:rPr>
          <w:rFonts w:eastAsia="DengXian" w:cstheme="minorHAnsi"/>
          <w:lang w:val="en-US" w:eastAsia="zh-CN"/>
        </w:rPr>
        <w:t>(</w:t>
      </w:r>
      <w:r w:rsidR="00BD173C" w:rsidRPr="009E723A">
        <w:rPr>
          <w:rFonts w:eastAsia="DengXian" w:cstheme="minorHAnsi"/>
          <w:i/>
          <w:iCs/>
          <w:lang w:val="en-US" w:eastAsia="zh-CN"/>
        </w:rPr>
        <w:t>t</w:t>
      </w:r>
      <w:r w:rsidR="00BD173C" w:rsidRPr="009E723A">
        <w:rPr>
          <w:rFonts w:eastAsia="DengXian" w:cstheme="minorHAnsi"/>
          <w:lang w:val="en-US" w:eastAsia="zh-CN"/>
        </w:rPr>
        <w:t>)</w:t>
      </w:r>
      <w:r w:rsidR="00CB7038" w:rsidRPr="009E723A">
        <w:rPr>
          <w:rFonts w:eastAsia="DengXian" w:cstheme="minorHAnsi"/>
          <w:lang w:val="en-US" w:eastAsia="zh-CN"/>
        </w:rPr>
        <w:t xml:space="preserve"> is the </w:t>
      </w:r>
      <w:r w:rsidR="00BD173C" w:rsidRPr="009E723A">
        <w:rPr>
          <w:rFonts w:eastAsia="DengXian" w:cstheme="minorHAnsi"/>
          <w:lang w:val="en-US" w:eastAsia="zh-CN"/>
        </w:rPr>
        <w:t xml:space="preserve">probability </w:t>
      </w:r>
      <w:r w:rsidR="00CB7038" w:rsidRPr="009E723A">
        <w:rPr>
          <w:rFonts w:eastAsia="DengXian" w:cstheme="minorHAnsi"/>
          <w:lang w:val="en-US" w:eastAsia="zh-CN"/>
        </w:rPr>
        <w:t xml:space="preserve">of survival at time </w:t>
      </w:r>
      <w:r w:rsidR="00CB7038" w:rsidRPr="009E723A">
        <w:rPr>
          <w:rFonts w:eastAsia="DengXian" w:cstheme="minorHAnsi"/>
          <w:i/>
          <w:iCs/>
          <w:lang w:val="en-US" w:eastAsia="zh-CN"/>
        </w:rPr>
        <w:t>t</w:t>
      </w:r>
      <w:r w:rsidR="00CB7038" w:rsidRPr="009E723A">
        <w:rPr>
          <w:rFonts w:eastAsia="DengXian" w:cstheme="minorHAnsi"/>
          <w:lang w:val="en-US" w:eastAsia="zh-CN"/>
        </w:rPr>
        <w:t xml:space="preserve"> (in days). </w:t>
      </w:r>
    </w:p>
    <w:p w14:paraId="3FAD72E9" w14:textId="4F6ECDA0" w:rsidR="00CB7038" w:rsidRPr="0023670C" w:rsidRDefault="00CB7038" w:rsidP="00CB7038">
      <w:pPr>
        <w:rPr>
          <w:rFonts w:ascii="Times New Roman" w:eastAsia="DengXian" w:hAnsi="Times New Roman" w:cs="Times New Roman"/>
          <w:lang w:val="en-US" w:eastAsia="zh-CN"/>
        </w:rPr>
      </w:pPr>
      <w:r w:rsidRPr="0023670C">
        <w:rPr>
          <w:rFonts w:ascii="Times New Roman" w:eastAsia="DengXian" w:hAnsi="Times New Roman" w:cs="Times New Roman"/>
          <w:lang w:val="en-US" w:eastAsia="zh-CN"/>
        </w:rPr>
        <w:t xml:space="preserve"> </w:t>
      </w:r>
    </w:p>
    <w:p w14:paraId="7C1E1A06" w14:textId="77777777" w:rsidR="00CB7038" w:rsidRPr="0023670C" w:rsidRDefault="00CB7038" w:rsidP="00CB7038">
      <w:pPr>
        <w:rPr>
          <w:rFonts w:ascii="Times New Roman" w:eastAsia="DengXian" w:hAnsi="Times New Roman" w:cs="Times New Roman"/>
          <w:u w:val="single"/>
          <w:lang w:val="en-US" w:eastAsia="zh-CN"/>
        </w:rPr>
      </w:pPr>
    </w:p>
    <w:p w14:paraId="29D96007" w14:textId="77777777" w:rsidR="00CB7038" w:rsidRPr="0023670C" w:rsidRDefault="00CB7038" w:rsidP="00CB7038">
      <w:pPr>
        <w:rPr>
          <w:rFonts w:ascii="Times New Roman" w:eastAsia="DengXian" w:hAnsi="Times New Roman" w:cs="Times New Roman"/>
          <w:u w:val="single"/>
          <w:lang w:val="en-US" w:eastAsia="zh-CN"/>
        </w:rPr>
      </w:pPr>
      <w:r w:rsidRPr="0023670C">
        <w:rPr>
          <w:rFonts w:ascii="Times New Roman" w:eastAsia="DengXian" w:hAnsi="Times New Roman" w:cs="Times New Roman"/>
          <w:u w:val="single"/>
          <w:lang w:val="en-US" w:eastAsia="zh-CN"/>
        </w:rPr>
        <w:br w:type="page"/>
      </w:r>
    </w:p>
    <w:p w14:paraId="72EA5C89" w14:textId="73CD89D6" w:rsidR="00CB7038" w:rsidRPr="009E723A" w:rsidRDefault="00D12CEC" w:rsidP="00EC7DB4">
      <w:pPr>
        <w:spacing w:after="0" w:line="480" w:lineRule="auto"/>
        <w:rPr>
          <w:rFonts w:eastAsia="DengXian" w:cstheme="minorHAnsi"/>
          <w:lang w:val="en-US" w:eastAsia="zh-CN"/>
        </w:rPr>
      </w:pPr>
      <w:r>
        <w:rPr>
          <w:rFonts w:cstheme="minorHAnsi"/>
          <w:b/>
          <w:lang w:val="en-US" w:eastAsia="zh-CN"/>
        </w:rPr>
        <w:t>b</w:t>
      </w:r>
      <w:r w:rsidR="00D77268" w:rsidRPr="009E723A">
        <w:rPr>
          <w:rFonts w:cstheme="minorHAnsi"/>
          <w:lang w:val="en-US" w:eastAsia="zh-CN"/>
        </w:rPr>
        <w:t xml:space="preserve"> </w:t>
      </w:r>
      <w:r w:rsidR="00CB7038" w:rsidRPr="009E723A">
        <w:rPr>
          <w:rFonts w:cstheme="minorHAnsi"/>
          <w:lang w:val="en-US" w:eastAsia="zh-CN"/>
        </w:rPr>
        <w:t>Overall survival endpoint</w:t>
      </w:r>
      <w:r w:rsidR="00D77268" w:rsidRPr="009E723A">
        <w:rPr>
          <w:rFonts w:cstheme="minorHAnsi"/>
          <w:lang w:val="en-US" w:eastAsia="zh-CN"/>
        </w:rPr>
        <w:t>.</w:t>
      </w:r>
      <w:r w:rsidR="00D77268" w:rsidRPr="009E723A">
        <w:rPr>
          <w:rFonts w:eastAsia="DengXian" w:cstheme="minorHAnsi"/>
          <w:lang w:val="en-US" w:eastAsia="zh-CN"/>
        </w:rPr>
        <w:t xml:space="preserve"> </w:t>
      </w:r>
      <w:r w:rsidR="00CB7038" w:rsidRPr="009E723A">
        <w:rPr>
          <w:rFonts w:eastAsia="DengXian" w:cstheme="minorHAnsi"/>
          <w:lang w:val="en-US" w:eastAsia="zh-CN"/>
        </w:rPr>
        <w:t xml:space="preserve">For </w:t>
      </w:r>
      <w:r w:rsidR="00D77268" w:rsidRPr="009E723A">
        <w:rPr>
          <w:rFonts w:eastAsia="DengXian" w:cstheme="minorHAnsi"/>
          <w:lang w:val="en-US" w:eastAsia="zh-CN"/>
        </w:rPr>
        <w:t>overall survival</w:t>
      </w:r>
      <w:r w:rsidR="00CB7038" w:rsidRPr="009E723A">
        <w:rPr>
          <w:rFonts w:eastAsia="DengXian" w:cstheme="minorHAnsi"/>
          <w:lang w:val="en-US" w:eastAsia="zh-CN"/>
        </w:rPr>
        <w:t xml:space="preserve">, it is known that survival varies by </w:t>
      </w:r>
      <w:proofErr w:type="spellStart"/>
      <w:r w:rsidR="00D71161" w:rsidRPr="009E723A">
        <w:rPr>
          <w:rFonts w:eastAsia="DengXian" w:cstheme="minorHAnsi"/>
          <w:lang w:val="en-US" w:eastAsia="zh-CN"/>
        </w:rPr>
        <w:t>Shoulson</w:t>
      </w:r>
      <w:proofErr w:type="spellEnd"/>
      <w:r w:rsidR="00D71161" w:rsidRPr="009E723A">
        <w:rPr>
          <w:rFonts w:eastAsia="DengXian" w:cstheme="minorHAnsi"/>
          <w:lang w:val="en-US" w:eastAsia="zh-CN"/>
        </w:rPr>
        <w:t>–</w:t>
      </w:r>
      <w:proofErr w:type="spellStart"/>
      <w:r w:rsidR="00D71161" w:rsidRPr="009E723A">
        <w:rPr>
          <w:rFonts w:eastAsia="DengXian" w:cstheme="minorHAnsi"/>
          <w:lang w:val="en-US" w:eastAsia="zh-CN"/>
        </w:rPr>
        <w:t>Fahn</w:t>
      </w:r>
      <w:proofErr w:type="spellEnd"/>
      <w:r w:rsidR="00D71161" w:rsidRPr="009E723A">
        <w:rPr>
          <w:rFonts w:eastAsia="DengXian" w:cstheme="minorHAnsi"/>
          <w:lang w:val="en-US" w:eastAsia="zh-CN"/>
        </w:rPr>
        <w:t xml:space="preserve"> total functional capacity-based </w:t>
      </w:r>
      <w:r w:rsidR="00CB7038" w:rsidRPr="009E723A">
        <w:rPr>
          <w:rFonts w:eastAsia="DengXian" w:cstheme="minorHAnsi"/>
          <w:lang w:val="en-US" w:eastAsia="zh-CN"/>
        </w:rPr>
        <w:t>stage (</w:t>
      </w:r>
      <w:r w:rsidR="00734212" w:rsidRPr="009E723A">
        <w:rPr>
          <w:rFonts w:eastAsia="DengXian" w:cstheme="minorHAnsi"/>
          <w:lang w:val="en-US" w:eastAsia="zh-CN"/>
        </w:rPr>
        <w:t>giving</w:t>
      </w:r>
      <w:r w:rsidR="00CB7038" w:rsidRPr="009E723A">
        <w:rPr>
          <w:rFonts w:eastAsia="DengXian" w:cstheme="minorHAnsi"/>
          <w:lang w:val="en-US" w:eastAsia="zh-CN"/>
        </w:rPr>
        <w:t xml:space="preserve"> </w:t>
      </w:r>
      <w:r w:rsidR="00734212" w:rsidRPr="009E723A">
        <w:rPr>
          <w:rFonts w:eastAsia="DengXian" w:cstheme="minorHAnsi"/>
          <w:lang w:val="en-US" w:eastAsia="zh-CN"/>
        </w:rPr>
        <w:t>four</w:t>
      </w:r>
      <w:r w:rsidR="00CB7038" w:rsidRPr="009E723A">
        <w:rPr>
          <w:rFonts w:eastAsia="DengXian" w:cstheme="minorHAnsi"/>
          <w:lang w:val="en-US" w:eastAsia="zh-CN"/>
        </w:rPr>
        <w:t xml:space="preserve"> additional parameters: 5</w:t>
      </w:r>
      <w:r w:rsidR="00D71161" w:rsidRPr="009E723A">
        <w:rPr>
          <w:rFonts w:eastAsia="DengXian" w:cstheme="minorHAnsi"/>
          <w:lang w:val="en-US" w:eastAsia="zh-CN"/>
        </w:rPr>
        <w:t> </w:t>
      </w:r>
      <w:r w:rsidR="00CB7038" w:rsidRPr="009E723A">
        <w:rPr>
          <w:rFonts w:eastAsia="DengXian" w:cstheme="minorHAnsi"/>
          <w:lang w:val="en-US" w:eastAsia="zh-CN"/>
        </w:rPr>
        <w:t xml:space="preserve">stages </w:t>
      </w:r>
      <w:r w:rsidR="00D77268" w:rsidRPr="009E723A">
        <w:rPr>
          <w:rFonts w:eastAsia="DengXian" w:cstheme="minorHAnsi"/>
          <w:lang w:val="en-US" w:eastAsia="zh-CN"/>
        </w:rPr>
        <w:t xml:space="preserve">– </w:t>
      </w:r>
      <w:r w:rsidR="00CB7038" w:rsidRPr="009E723A">
        <w:rPr>
          <w:rFonts w:eastAsia="DengXian" w:cstheme="minorHAnsi"/>
          <w:lang w:val="en-US" w:eastAsia="zh-CN"/>
        </w:rPr>
        <w:t>1). The table shows the model fit statistics</w:t>
      </w:r>
      <w:r>
        <w:rPr>
          <w:rFonts w:eastAsia="DengXian" w:cstheme="minorHAnsi"/>
          <w:lang w:val="en-US" w:eastAsia="zh-CN"/>
        </w:rPr>
        <w:t>.</w:t>
      </w:r>
    </w:p>
    <w:tbl>
      <w:tblPr>
        <w:tblStyle w:val="TableGrid1"/>
        <w:tblW w:w="0" w:type="auto"/>
        <w:tblLook w:val="04A0" w:firstRow="1" w:lastRow="0" w:firstColumn="1" w:lastColumn="0" w:noHBand="0" w:noVBand="1"/>
      </w:tblPr>
      <w:tblGrid>
        <w:gridCol w:w="1413"/>
        <w:gridCol w:w="1244"/>
        <w:gridCol w:w="1462"/>
        <w:gridCol w:w="1752"/>
        <w:gridCol w:w="1385"/>
        <w:gridCol w:w="1760"/>
      </w:tblGrid>
      <w:tr w:rsidR="00CB7038" w:rsidRPr="009E723A" w14:paraId="3BC54DB9" w14:textId="77777777" w:rsidTr="00BB3B00">
        <w:trPr>
          <w:trHeight w:val="860"/>
        </w:trPr>
        <w:tc>
          <w:tcPr>
            <w:tcW w:w="1413" w:type="dxa"/>
            <w:hideMark/>
          </w:tcPr>
          <w:p w14:paraId="23ECE417" w14:textId="77777777" w:rsidR="00CB7038" w:rsidRPr="009E723A" w:rsidRDefault="00CB7038" w:rsidP="005D5BDA">
            <w:pPr>
              <w:rPr>
                <w:rFonts w:cstheme="minorHAnsi"/>
                <w:lang w:val="en-US"/>
              </w:rPr>
            </w:pPr>
            <w:r w:rsidRPr="009E723A">
              <w:rPr>
                <w:rFonts w:cstheme="minorHAnsi"/>
                <w:lang w:val="en-US"/>
              </w:rPr>
              <w:t>Function</w:t>
            </w:r>
          </w:p>
        </w:tc>
        <w:tc>
          <w:tcPr>
            <w:tcW w:w="1244" w:type="dxa"/>
            <w:hideMark/>
          </w:tcPr>
          <w:p w14:paraId="51F7049F" w14:textId="7E59D360" w:rsidR="00CB7038" w:rsidRPr="009E723A" w:rsidRDefault="00D77268" w:rsidP="00BB3B00">
            <w:pPr>
              <w:jc w:val="center"/>
              <w:rPr>
                <w:rFonts w:cstheme="minorHAnsi"/>
                <w:lang w:val="en-US"/>
              </w:rPr>
            </w:pPr>
            <w:r w:rsidRPr="009E723A">
              <w:rPr>
                <w:rFonts w:cstheme="minorHAnsi"/>
                <w:lang w:val="en-US"/>
              </w:rPr>
              <w:t>L</w:t>
            </w:r>
            <w:r w:rsidR="00CB7038" w:rsidRPr="009E723A">
              <w:rPr>
                <w:rFonts w:cstheme="minorHAnsi"/>
                <w:lang w:val="en-US"/>
              </w:rPr>
              <w:t>og likelihood</w:t>
            </w:r>
          </w:p>
        </w:tc>
        <w:tc>
          <w:tcPr>
            <w:tcW w:w="1462" w:type="dxa"/>
            <w:hideMark/>
          </w:tcPr>
          <w:p w14:paraId="0C791F6E" w14:textId="2B2900A6" w:rsidR="00CB7038" w:rsidRPr="009E723A" w:rsidRDefault="00D77268" w:rsidP="00BB3B00">
            <w:pPr>
              <w:jc w:val="center"/>
              <w:rPr>
                <w:rFonts w:cstheme="minorHAnsi"/>
                <w:lang w:val="en-US"/>
              </w:rPr>
            </w:pPr>
            <w:r w:rsidRPr="009E723A">
              <w:rPr>
                <w:rFonts w:cstheme="minorHAnsi"/>
                <w:lang w:val="en-US"/>
              </w:rPr>
              <w:t>N</w:t>
            </w:r>
            <w:r w:rsidR="00CB7038" w:rsidRPr="009E723A">
              <w:rPr>
                <w:rFonts w:cstheme="minorHAnsi"/>
                <w:lang w:val="en-US"/>
              </w:rPr>
              <w:t xml:space="preserve">umber of </w:t>
            </w:r>
            <w:r w:rsidRPr="009E723A">
              <w:rPr>
                <w:rFonts w:cstheme="minorHAnsi"/>
                <w:lang w:val="en-US"/>
              </w:rPr>
              <w:t>p</w:t>
            </w:r>
            <w:r w:rsidR="00CB7038" w:rsidRPr="009E723A">
              <w:rPr>
                <w:rFonts w:cstheme="minorHAnsi"/>
                <w:lang w:val="en-US"/>
              </w:rPr>
              <w:t>arameters, K</w:t>
            </w:r>
            <w:r w:rsidRPr="009E723A">
              <w:rPr>
                <w:rFonts w:cstheme="minorHAnsi"/>
                <w:lang w:val="en-US"/>
              </w:rPr>
              <w:t> </w:t>
            </w:r>
            <w:r w:rsidR="00CB7038" w:rsidRPr="009E723A">
              <w:rPr>
                <w:rFonts w:cstheme="minorHAnsi"/>
                <w:lang w:val="en-US"/>
              </w:rPr>
              <w:t>=</w:t>
            </w:r>
          </w:p>
        </w:tc>
        <w:tc>
          <w:tcPr>
            <w:tcW w:w="1752" w:type="dxa"/>
            <w:hideMark/>
          </w:tcPr>
          <w:p w14:paraId="1DB7865F" w14:textId="7C51D679" w:rsidR="00CB7038" w:rsidRPr="009E723A" w:rsidRDefault="00D77268" w:rsidP="00BB3B00">
            <w:pPr>
              <w:jc w:val="center"/>
              <w:rPr>
                <w:rFonts w:cstheme="minorHAnsi"/>
                <w:lang w:val="en-US"/>
              </w:rPr>
            </w:pPr>
            <w:r w:rsidRPr="009E723A">
              <w:rPr>
                <w:rFonts w:cstheme="minorHAnsi"/>
                <w:lang w:val="en-US"/>
              </w:rPr>
              <w:t>N</w:t>
            </w:r>
            <w:r w:rsidR="00CB7038" w:rsidRPr="009E723A">
              <w:rPr>
                <w:rFonts w:cstheme="minorHAnsi"/>
                <w:lang w:val="en-US"/>
              </w:rPr>
              <w:t xml:space="preserve">umber of contributing observations, </w:t>
            </w:r>
            <w:r w:rsidR="00CB7038" w:rsidRPr="00D12CEC">
              <w:rPr>
                <w:rFonts w:cstheme="minorHAnsi"/>
                <w:i/>
                <w:iCs/>
                <w:lang w:val="en-US"/>
              </w:rPr>
              <w:t>n</w:t>
            </w:r>
          </w:p>
        </w:tc>
        <w:tc>
          <w:tcPr>
            <w:tcW w:w="1385" w:type="dxa"/>
            <w:hideMark/>
          </w:tcPr>
          <w:p w14:paraId="24AAA1F6" w14:textId="4B6112FF" w:rsidR="00CB7038" w:rsidRPr="009E723A" w:rsidRDefault="00CB7038" w:rsidP="00BB3B00">
            <w:pPr>
              <w:jc w:val="center"/>
              <w:rPr>
                <w:rFonts w:cstheme="minorHAnsi"/>
                <w:lang w:val="en-US"/>
              </w:rPr>
            </w:pPr>
            <w:r w:rsidRPr="009E723A">
              <w:rPr>
                <w:rFonts w:cstheme="minorHAnsi"/>
                <w:lang w:val="en-US"/>
              </w:rPr>
              <w:t xml:space="preserve">AIC = </w:t>
            </w:r>
            <w:r w:rsidR="00D77268" w:rsidRPr="009E723A">
              <w:rPr>
                <w:rFonts w:cstheme="minorHAnsi"/>
                <w:lang w:val="en-US"/>
              </w:rPr>
              <w:t>–</w:t>
            </w:r>
            <w:r w:rsidRPr="009E723A">
              <w:rPr>
                <w:rFonts w:cstheme="minorHAnsi"/>
                <w:lang w:val="en-US"/>
              </w:rPr>
              <w:t>2log-likelihood + 2K</w:t>
            </w:r>
          </w:p>
        </w:tc>
        <w:tc>
          <w:tcPr>
            <w:tcW w:w="1760" w:type="dxa"/>
            <w:hideMark/>
          </w:tcPr>
          <w:p w14:paraId="41141DBA" w14:textId="10B5FEEE" w:rsidR="00CB7038" w:rsidRPr="009E723A" w:rsidRDefault="00CB7038" w:rsidP="00BB3B00">
            <w:pPr>
              <w:jc w:val="center"/>
              <w:rPr>
                <w:rFonts w:cstheme="minorHAnsi"/>
                <w:lang w:val="en-US"/>
              </w:rPr>
            </w:pPr>
            <w:r w:rsidRPr="009E723A">
              <w:rPr>
                <w:rFonts w:cstheme="minorHAnsi"/>
                <w:lang w:val="en-US"/>
              </w:rPr>
              <w:t xml:space="preserve">BIC = </w:t>
            </w:r>
            <w:r w:rsidR="00D77268" w:rsidRPr="009E723A">
              <w:rPr>
                <w:rFonts w:cstheme="minorHAnsi"/>
                <w:lang w:val="en-US"/>
              </w:rPr>
              <w:t>–</w:t>
            </w:r>
            <w:r w:rsidRPr="009E723A">
              <w:rPr>
                <w:rFonts w:cstheme="minorHAnsi"/>
                <w:lang w:val="en-US"/>
              </w:rPr>
              <w:t>2log-likelihood + 2ln(</w:t>
            </w:r>
            <w:r w:rsidRPr="00FF592F">
              <w:rPr>
                <w:rFonts w:cstheme="minorHAnsi"/>
                <w:lang w:val="en-US"/>
              </w:rPr>
              <w:t>n</w:t>
            </w:r>
            <w:r w:rsidRPr="009E723A">
              <w:rPr>
                <w:rFonts w:cstheme="minorHAnsi"/>
                <w:lang w:val="en-US"/>
              </w:rPr>
              <w:t>)</w:t>
            </w:r>
          </w:p>
        </w:tc>
      </w:tr>
      <w:tr w:rsidR="00CB7038" w:rsidRPr="009E723A" w14:paraId="6C5C0668" w14:textId="77777777" w:rsidTr="00BB3B00">
        <w:trPr>
          <w:trHeight w:val="590"/>
        </w:trPr>
        <w:tc>
          <w:tcPr>
            <w:tcW w:w="1413" w:type="dxa"/>
            <w:vAlign w:val="center"/>
            <w:hideMark/>
          </w:tcPr>
          <w:p w14:paraId="1B43944A" w14:textId="77777777" w:rsidR="00CB7038" w:rsidRPr="009E723A" w:rsidRDefault="00CB7038" w:rsidP="005D5BDA">
            <w:pPr>
              <w:rPr>
                <w:rFonts w:cstheme="minorHAnsi"/>
                <w:color w:val="000000"/>
                <w:lang w:val="en-US"/>
              </w:rPr>
            </w:pPr>
            <w:r w:rsidRPr="009E723A">
              <w:rPr>
                <w:rFonts w:cstheme="minorHAnsi"/>
                <w:color w:val="000000"/>
                <w:lang w:val="en-US"/>
              </w:rPr>
              <w:t>Exponential</w:t>
            </w:r>
          </w:p>
        </w:tc>
        <w:tc>
          <w:tcPr>
            <w:tcW w:w="1244" w:type="dxa"/>
            <w:hideMark/>
          </w:tcPr>
          <w:p w14:paraId="0A9CABCF" w14:textId="2F2DBC59" w:rsidR="00CB7038" w:rsidRPr="009E723A" w:rsidRDefault="00D77268" w:rsidP="00BB3B00">
            <w:pPr>
              <w:jc w:val="center"/>
              <w:rPr>
                <w:rFonts w:cstheme="minorHAnsi"/>
                <w:color w:val="000000"/>
                <w:lang w:val="en-US"/>
              </w:rPr>
            </w:pPr>
            <w:r w:rsidRPr="009E723A">
              <w:rPr>
                <w:rFonts w:cstheme="minorHAnsi"/>
                <w:color w:val="000000"/>
                <w:lang w:val="en-US"/>
              </w:rPr>
              <w:t>–</w:t>
            </w:r>
            <w:r w:rsidR="00CB7038" w:rsidRPr="009E723A">
              <w:rPr>
                <w:rFonts w:cstheme="minorHAnsi"/>
                <w:color w:val="000000"/>
                <w:lang w:val="en-US"/>
              </w:rPr>
              <w:t>1</w:t>
            </w:r>
            <w:r w:rsidR="00D12CEC">
              <w:rPr>
                <w:rFonts w:cstheme="minorHAnsi"/>
                <w:color w:val="000000"/>
                <w:lang w:val="en-US"/>
              </w:rPr>
              <w:t>,</w:t>
            </w:r>
            <w:r w:rsidR="00CB7038" w:rsidRPr="009E723A">
              <w:rPr>
                <w:rFonts w:cstheme="minorHAnsi"/>
                <w:color w:val="000000"/>
                <w:lang w:val="en-US"/>
              </w:rPr>
              <w:t>132.553</w:t>
            </w:r>
          </w:p>
        </w:tc>
        <w:tc>
          <w:tcPr>
            <w:tcW w:w="1462" w:type="dxa"/>
            <w:hideMark/>
          </w:tcPr>
          <w:p w14:paraId="3777DE45" w14:textId="77777777" w:rsidR="00CB7038" w:rsidRPr="009E723A" w:rsidRDefault="00CB7038" w:rsidP="00BB3B00">
            <w:pPr>
              <w:jc w:val="center"/>
              <w:rPr>
                <w:rFonts w:cstheme="minorHAnsi"/>
                <w:color w:val="000000"/>
                <w:lang w:val="en-US"/>
              </w:rPr>
            </w:pPr>
            <w:r w:rsidRPr="009E723A">
              <w:rPr>
                <w:rFonts w:cstheme="minorHAnsi"/>
                <w:color w:val="000000"/>
                <w:lang w:val="en-US"/>
              </w:rPr>
              <w:t>5</w:t>
            </w:r>
          </w:p>
        </w:tc>
        <w:tc>
          <w:tcPr>
            <w:tcW w:w="1752" w:type="dxa"/>
            <w:hideMark/>
          </w:tcPr>
          <w:p w14:paraId="0C96CE24" w14:textId="1B21DD61" w:rsidR="00CB7038" w:rsidRPr="009E723A" w:rsidRDefault="00CB7038" w:rsidP="00BB3B00">
            <w:pPr>
              <w:jc w:val="center"/>
              <w:rPr>
                <w:rFonts w:cstheme="minorHAnsi"/>
                <w:color w:val="000000"/>
                <w:lang w:val="en-US"/>
              </w:rPr>
            </w:pPr>
            <w:r w:rsidRPr="009E723A">
              <w:rPr>
                <w:rFonts w:cstheme="minorHAnsi"/>
                <w:color w:val="000000"/>
                <w:lang w:val="en-US"/>
              </w:rPr>
              <w:t>1</w:t>
            </w:r>
            <w:r w:rsidR="00D12CEC">
              <w:rPr>
                <w:rFonts w:cstheme="minorHAnsi"/>
                <w:color w:val="000000"/>
                <w:lang w:val="en-US"/>
              </w:rPr>
              <w:t>,</w:t>
            </w:r>
            <w:r w:rsidRPr="009E723A">
              <w:rPr>
                <w:rFonts w:cstheme="minorHAnsi"/>
                <w:color w:val="000000"/>
                <w:lang w:val="en-US"/>
              </w:rPr>
              <w:t>678</w:t>
            </w:r>
          </w:p>
        </w:tc>
        <w:tc>
          <w:tcPr>
            <w:tcW w:w="1385" w:type="dxa"/>
            <w:hideMark/>
          </w:tcPr>
          <w:p w14:paraId="106F0316" w14:textId="4602F166"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275.106</w:t>
            </w:r>
          </w:p>
        </w:tc>
        <w:tc>
          <w:tcPr>
            <w:tcW w:w="1760" w:type="dxa"/>
            <w:noWrap/>
            <w:hideMark/>
          </w:tcPr>
          <w:p w14:paraId="0DD62BD3" w14:textId="6BFC69E9"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279.957</w:t>
            </w:r>
          </w:p>
        </w:tc>
      </w:tr>
      <w:tr w:rsidR="00CB7038" w:rsidRPr="009E723A" w14:paraId="4C948016" w14:textId="77777777" w:rsidTr="00BB3B00">
        <w:trPr>
          <w:trHeight w:val="300"/>
        </w:trPr>
        <w:tc>
          <w:tcPr>
            <w:tcW w:w="1413" w:type="dxa"/>
            <w:vAlign w:val="center"/>
            <w:hideMark/>
          </w:tcPr>
          <w:p w14:paraId="216EABEF" w14:textId="77777777" w:rsidR="00CB7038" w:rsidRPr="009E723A" w:rsidRDefault="00CB7038" w:rsidP="005D5BDA">
            <w:pPr>
              <w:rPr>
                <w:rFonts w:cstheme="minorHAnsi"/>
                <w:color w:val="000000"/>
                <w:lang w:val="en-US"/>
              </w:rPr>
            </w:pPr>
            <w:r w:rsidRPr="009E723A">
              <w:rPr>
                <w:rFonts w:cstheme="minorHAnsi"/>
                <w:color w:val="000000"/>
                <w:lang w:val="en-US"/>
              </w:rPr>
              <w:t>Weibull</w:t>
            </w:r>
          </w:p>
        </w:tc>
        <w:tc>
          <w:tcPr>
            <w:tcW w:w="1244" w:type="dxa"/>
            <w:hideMark/>
          </w:tcPr>
          <w:p w14:paraId="2DC6B5E2" w14:textId="089F6180" w:rsidR="00CB7038" w:rsidRPr="009E723A" w:rsidRDefault="00D77268" w:rsidP="00BB3B00">
            <w:pPr>
              <w:jc w:val="center"/>
              <w:rPr>
                <w:rFonts w:cstheme="minorHAnsi"/>
                <w:color w:val="000000"/>
                <w:lang w:val="en-US"/>
              </w:rPr>
            </w:pPr>
            <w:r w:rsidRPr="009E723A">
              <w:rPr>
                <w:rFonts w:cstheme="minorHAnsi"/>
                <w:color w:val="000000"/>
                <w:lang w:val="en-US"/>
              </w:rPr>
              <w:t>–</w:t>
            </w:r>
            <w:r w:rsidR="00CB7038" w:rsidRPr="009E723A">
              <w:rPr>
                <w:rFonts w:cstheme="minorHAnsi"/>
                <w:color w:val="000000"/>
                <w:lang w:val="en-US"/>
              </w:rPr>
              <w:t>1</w:t>
            </w:r>
            <w:r w:rsidR="00D12CEC">
              <w:rPr>
                <w:rFonts w:cstheme="minorHAnsi"/>
                <w:color w:val="000000"/>
                <w:lang w:val="en-US"/>
              </w:rPr>
              <w:t>,</w:t>
            </w:r>
            <w:r w:rsidR="00CB7038" w:rsidRPr="009E723A">
              <w:rPr>
                <w:rFonts w:cstheme="minorHAnsi"/>
                <w:color w:val="000000"/>
                <w:lang w:val="en-US"/>
              </w:rPr>
              <w:t>128.702</w:t>
            </w:r>
          </w:p>
        </w:tc>
        <w:tc>
          <w:tcPr>
            <w:tcW w:w="1462" w:type="dxa"/>
            <w:hideMark/>
          </w:tcPr>
          <w:p w14:paraId="3B3C7293" w14:textId="77777777" w:rsidR="00CB7038" w:rsidRPr="009E723A" w:rsidRDefault="00CB7038" w:rsidP="00BB3B00">
            <w:pPr>
              <w:jc w:val="center"/>
              <w:rPr>
                <w:rFonts w:cstheme="minorHAnsi"/>
                <w:color w:val="000000"/>
                <w:lang w:val="en-US"/>
              </w:rPr>
            </w:pPr>
            <w:r w:rsidRPr="009E723A">
              <w:rPr>
                <w:rFonts w:cstheme="minorHAnsi"/>
                <w:color w:val="000000"/>
                <w:lang w:val="en-US"/>
              </w:rPr>
              <w:t>6</w:t>
            </w:r>
          </w:p>
        </w:tc>
        <w:tc>
          <w:tcPr>
            <w:tcW w:w="1752" w:type="dxa"/>
            <w:hideMark/>
          </w:tcPr>
          <w:p w14:paraId="19043238" w14:textId="7D36A149" w:rsidR="00CB7038" w:rsidRPr="009E723A" w:rsidRDefault="00CB7038" w:rsidP="00BB3B00">
            <w:pPr>
              <w:jc w:val="center"/>
              <w:rPr>
                <w:rFonts w:cstheme="minorHAnsi"/>
                <w:color w:val="000000"/>
                <w:lang w:val="en-US"/>
              </w:rPr>
            </w:pPr>
            <w:r w:rsidRPr="009E723A">
              <w:rPr>
                <w:rFonts w:cstheme="minorHAnsi"/>
                <w:color w:val="000000"/>
                <w:lang w:val="en-US"/>
              </w:rPr>
              <w:t>1</w:t>
            </w:r>
            <w:r w:rsidR="00D12CEC">
              <w:rPr>
                <w:rFonts w:cstheme="minorHAnsi"/>
                <w:color w:val="000000"/>
                <w:lang w:val="en-US"/>
              </w:rPr>
              <w:t>,</w:t>
            </w:r>
            <w:r w:rsidRPr="009E723A">
              <w:rPr>
                <w:rFonts w:cstheme="minorHAnsi"/>
                <w:color w:val="000000"/>
                <w:lang w:val="en-US"/>
              </w:rPr>
              <w:t>678</w:t>
            </w:r>
          </w:p>
        </w:tc>
        <w:tc>
          <w:tcPr>
            <w:tcW w:w="1385" w:type="dxa"/>
            <w:hideMark/>
          </w:tcPr>
          <w:p w14:paraId="51074664" w14:textId="79F3AEB1"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269.404</w:t>
            </w:r>
          </w:p>
        </w:tc>
        <w:tc>
          <w:tcPr>
            <w:tcW w:w="1760" w:type="dxa"/>
            <w:noWrap/>
            <w:hideMark/>
          </w:tcPr>
          <w:p w14:paraId="1F243F13" w14:textId="4D77F1E0"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272.255</w:t>
            </w:r>
          </w:p>
        </w:tc>
      </w:tr>
      <w:tr w:rsidR="00CB7038" w:rsidRPr="009E723A" w14:paraId="0CA3E138" w14:textId="77777777" w:rsidTr="00BB3B00">
        <w:trPr>
          <w:trHeight w:val="300"/>
        </w:trPr>
        <w:tc>
          <w:tcPr>
            <w:tcW w:w="1413" w:type="dxa"/>
            <w:vAlign w:val="center"/>
            <w:hideMark/>
          </w:tcPr>
          <w:p w14:paraId="7802B111" w14:textId="77777777" w:rsidR="00CB7038" w:rsidRPr="009E723A" w:rsidRDefault="00CB7038" w:rsidP="005D5BDA">
            <w:pPr>
              <w:rPr>
                <w:rFonts w:cstheme="minorHAnsi"/>
                <w:color w:val="000000"/>
                <w:lang w:val="en-US"/>
              </w:rPr>
            </w:pPr>
            <w:r w:rsidRPr="009E723A">
              <w:rPr>
                <w:rFonts w:cstheme="minorHAnsi"/>
                <w:color w:val="000000"/>
                <w:lang w:val="en-US"/>
              </w:rPr>
              <w:t>Gamma</w:t>
            </w:r>
          </w:p>
        </w:tc>
        <w:tc>
          <w:tcPr>
            <w:tcW w:w="1244" w:type="dxa"/>
            <w:hideMark/>
          </w:tcPr>
          <w:p w14:paraId="1A4FDAA8" w14:textId="656C23B2" w:rsidR="00CB7038" w:rsidRPr="009E723A" w:rsidRDefault="00D77268" w:rsidP="00BB3B00">
            <w:pPr>
              <w:jc w:val="center"/>
              <w:rPr>
                <w:rFonts w:cstheme="minorHAnsi"/>
                <w:color w:val="000000"/>
                <w:lang w:val="en-US"/>
              </w:rPr>
            </w:pPr>
            <w:r w:rsidRPr="009E723A">
              <w:rPr>
                <w:rFonts w:cstheme="minorHAnsi"/>
                <w:color w:val="000000"/>
                <w:lang w:val="en-US"/>
              </w:rPr>
              <w:t>–</w:t>
            </w:r>
            <w:r w:rsidR="00CB7038" w:rsidRPr="009E723A">
              <w:rPr>
                <w:rFonts w:cstheme="minorHAnsi"/>
                <w:color w:val="000000"/>
                <w:lang w:val="en-US"/>
              </w:rPr>
              <w:t>1</w:t>
            </w:r>
            <w:r w:rsidR="00D12CEC">
              <w:rPr>
                <w:rFonts w:cstheme="minorHAnsi"/>
                <w:color w:val="000000"/>
                <w:lang w:val="en-US"/>
              </w:rPr>
              <w:t>,</w:t>
            </w:r>
            <w:r w:rsidR="00CB7038" w:rsidRPr="009E723A">
              <w:rPr>
                <w:rFonts w:cstheme="minorHAnsi"/>
                <w:color w:val="000000"/>
                <w:lang w:val="en-US"/>
              </w:rPr>
              <w:t>128.933</w:t>
            </w:r>
          </w:p>
        </w:tc>
        <w:tc>
          <w:tcPr>
            <w:tcW w:w="1462" w:type="dxa"/>
            <w:hideMark/>
          </w:tcPr>
          <w:p w14:paraId="04840DB7" w14:textId="77777777" w:rsidR="00CB7038" w:rsidRPr="009E723A" w:rsidRDefault="00CB7038" w:rsidP="00BB3B00">
            <w:pPr>
              <w:jc w:val="center"/>
              <w:rPr>
                <w:rFonts w:cstheme="minorHAnsi"/>
                <w:color w:val="000000"/>
                <w:lang w:val="en-US"/>
              </w:rPr>
            </w:pPr>
            <w:r w:rsidRPr="009E723A">
              <w:rPr>
                <w:rFonts w:cstheme="minorHAnsi"/>
                <w:color w:val="000000"/>
                <w:lang w:val="en-US"/>
              </w:rPr>
              <w:t>6</w:t>
            </w:r>
          </w:p>
        </w:tc>
        <w:tc>
          <w:tcPr>
            <w:tcW w:w="1752" w:type="dxa"/>
            <w:hideMark/>
          </w:tcPr>
          <w:p w14:paraId="590EDF2D" w14:textId="33D65F90" w:rsidR="00CB7038" w:rsidRPr="009E723A" w:rsidRDefault="00CB7038" w:rsidP="00BB3B00">
            <w:pPr>
              <w:jc w:val="center"/>
              <w:rPr>
                <w:rFonts w:cstheme="minorHAnsi"/>
                <w:color w:val="000000"/>
                <w:lang w:val="en-US"/>
              </w:rPr>
            </w:pPr>
            <w:r w:rsidRPr="009E723A">
              <w:rPr>
                <w:rFonts w:cstheme="minorHAnsi"/>
                <w:color w:val="000000"/>
                <w:lang w:val="en-US"/>
              </w:rPr>
              <w:t>1</w:t>
            </w:r>
            <w:r w:rsidR="00D12CEC">
              <w:rPr>
                <w:rFonts w:cstheme="minorHAnsi"/>
                <w:color w:val="000000"/>
                <w:lang w:val="en-US"/>
              </w:rPr>
              <w:t>,</w:t>
            </w:r>
            <w:r w:rsidRPr="009E723A">
              <w:rPr>
                <w:rFonts w:cstheme="minorHAnsi"/>
                <w:color w:val="000000"/>
                <w:lang w:val="en-US"/>
              </w:rPr>
              <w:t>678</w:t>
            </w:r>
          </w:p>
        </w:tc>
        <w:tc>
          <w:tcPr>
            <w:tcW w:w="1385" w:type="dxa"/>
            <w:hideMark/>
          </w:tcPr>
          <w:p w14:paraId="2A9495F1" w14:textId="1481B7EF"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269.866</w:t>
            </w:r>
          </w:p>
        </w:tc>
        <w:tc>
          <w:tcPr>
            <w:tcW w:w="1760" w:type="dxa"/>
            <w:noWrap/>
            <w:hideMark/>
          </w:tcPr>
          <w:p w14:paraId="21491B2A" w14:textId="0D86FD50"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272.717</w:t>
            </w:r>
          </w:p>
        </w:tc>
      </w:tr>
      <w:tr w:rsidR="00CB7038" w:rsidRPr="009E723A" w14:paraId="25C8B1E9" w14:textId="77777777" w:rsidTr="00BB3B00">
        <w:trPr>
          <w:trHeight w:val="590"/>
        </w:trPr>
        <w:tc>
          <w:tcPr>
            <w:tcW w:w="1413" w:type="dxa"/>
            <w:vAlign w:val="center"/>
            <w:hideMark/>
          </w:tcPr>
          <w:p w14:paraId="0603D559" w14:textId="77777777" w:rsidR="00CB7038" w:rsidRPr="009E723A" w:rsidRDefault="00CB7038" w:rsidP="005D5BDA">
            <w:pPr>
              <w:rPr>
                <w:rFonts w:cstheme="minorHAnsi"/>
                <w:color w:val="000000"/>
                <w:lang w:val="en-US"/>
              </w:rPr>
            </w:pPr>
            <w:r w:rsidRPr="009E723A">
              <w:rPr>
                <w:rFonts w:cstheme="minorHAnsi"/>
                <w:color w:val="000000"/>
                <w:lang w:val="en-US"/>
              </w:rPr>
              <w:t>Log-normal</w:t>
            </w:r>
          </w:p>
        </w:tc>
        <w:tc>
          <w:tcPr>
            <w:tcW w:w="1244" w:type="dxa"/>
            <w:hideMark/>
          </w:tcPr>
          <w:p w14:paraId="5C1C6D0E" w14:textId="00A24659" w:rsidR="00CB7038" w:rsidRPr="009E723A" w:rsidRDefault="00D77268" w:rsidP="00BB3B00">
            <w:pPr>
              <w:jc w:val="center"/>
              <w:rPr>
                <w:rFonts w:cstheme="minorHAnsi"/>
                <w:color w:val="000000"/>
                <w:lang w:val="en-US"/>
              </w:rPr>
            </w:pPr>
            <w:r w:rsidRPr="009E723A">
              <w:rPr>
                <w:rFonts w:cstheme="minorHAnsi"/>
                <w:color w:val="000000"/>
                <w:lang w:val="en-US"/>
              </w:rPr>
              <w:t>–</w:t>
            </w:r>
            <w:r w:rsidR="00CB7038" w:rsidRPr="009E723A">
              <w:rPr>
                <w:rFonts w:cstheme="minorHAnsi"/>
                <w:color w:val="000000"/>
                <w:lang w:val="en-US"/>
              </w:rPr>
              <w:t>1</w:t>
            </w:r>
            <w:r w:rsidR="00D12CEC">
              <w:rPr>
                <w:rFonts w:cstheme="minorHAnsi"/>
                <w:color w:val="000000"/>
                <w:lang w:val="en-US"/>
              </w:rPr>
              <w:t>,</w:t>
            </w:r>
            <w:r w:rsidR="00CB7038" w:rsidRPr="009E723A">
              <w:rPr>
                <w:rFonts w:cstheme="minorHAnsi"/>
                <w:color w:val="000000"/>
                <w:lang w:val="en-US"/>
              </w:rPr>
              <w:t>134.623</w:t>
            </w:r>
          </w:p>
        </w:tc>
        <w:tc>
          <w:tcPr>
            <w:tcW w:w="1462" w:type="dxa"/>
            <w:hideMark/>
          </w:tcPr>
          <w:p w14:paraId="499094FE" w14:textId="77777777" w:rsidR="00CB7038" w:rsidRPr="009E723A" w:rsidRDefault="00CB7038" w:rsidP="00BB3B00">
            <w:pPr>
              <w:jc w:val="center"/>
              <w:rPr>
                <w:rFonts w:cstheme="minorHAnsi"/>
                <w:color w:val="000000"/>
                <w:lang w:val="en-US"/>
              </w:rPr>
            </w:pPr>
            <w:r w:rsidRPr="009E723A">
              <w:rPr>
                <w:rFonts w:cstheme="minorHAnsi"/>
                <w:color w:val="000000"/>
                <w:lang w:val="en-US"/>
              </w:rPr>
              <w:t>6</w:t>
            </w:r>
          </w:p>
        </w:tc>
        <w:tc>
          <w:tcPr>
            <w:tcW w:w="1752" w:type="dxa"/>
            <w:hideMark/>
          </w:tcPr>
          <w:p w14:paraId="4AB0A51F" w14:textId="421CDC79" w:rsidR="00CB7038" w:rsidRPr="009E723A" w:rsidRDefault="00CB7038" w:rsidP="00BB3B00">
            <w:pPr>
              <w:jc w:val="center"/>
              <w:rPr>
                <w:rFonts w:cstheme="minorHAnsi"/>
                <w:color w:val="000000"/>
                <w:lang w:val="en-US"/>
              </w:rPr>
            </w:pPr>
            <w:r w:rsidRPr="009E723A">
              <w:rPr>
                <w:rFonts w:cstheme="minorHAnsi"/>
                <w:color w:val="000000"/>
                <w:lang w:val="en-US"/>
              </w:rPr>
              <w:t>1</w:t>
            </w:r>
            <w:r w:rsidR="00D12CEC">
              <w:rPr>
                <w:rFonts w:cstheme="minorHAnsi"/>
                <w:color w:val="000000"/>
                <w:lang w:val="en-US"/>
              </w:rPr>
              <w:t>,</w:t>
            </w:r>
            <w:r w:rsidRPr="009E723A">
              <w:rPr>
                <w:rFonts w:cstheme="minorHAnsi"/>
                <w:color w:val="000000"/>
                <w:lang w:val="en-US"/>
              </w:rPr>
              <w:t>678</w:t>
            </w:r>
          </w:p>
        </w:tc>
        <w:tc>
          <w:tcPr>
            <w:tcW w:w="1385" w:type="dxa"/>
            <w:hideMark/>
          </w:tcPr>
          <w:p w14:paraId="75BB6FB9" w14:textId="4F7A1A93"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281.246</w:t>
            </w:r>
          </w:p>
        </w:tc>
        <w:tc>
          <w:tcPr>
            <w:tcW w:w="1760" w:type="dxa"/>
            <w:noWrap/>
            <w:hideMark/>
          </w:tcPr>
          <w:p w14:paraId="32BA07C4" w14:textId="0EB09EDD"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284.097</w:t>
            </w:r>
          </w:p>
        </w:tc>
      </w:tr>
      <w:tr w:rsidR="00CB7038" w:rsidRPr="009E723A" w14:paraId="422ED053" w14:textId="77777777" w:rsidTr="00BB3B00">
        <w:trPr>
          <w:trHeight w:val="590"/>
        </w:trPr>
        <w:tc>
          <w:tcPr>
            <w:tcW w:w="1413" w:type="dxa"/>
            <w:vAlign w:val="center"/>
            <w:hideMark/>
          </w:tcPr>
          <w:p w14:paraId="1F5E0AF8" w14:textId="05C3A6C4" w:rsidR="00CB7038" w:rsidRPr="009E723A" w:rsidRDefault="00CB7038" w:rsidP="005D5BDA">
            <w:pPr>
              <w:rPr>
                <w:rFonts w:cstheme="minorHAnsi"/>
                <w:color w:val="000000"/>
                <w:lang w:val="en-US"/>
              </w:rPr>
            </w:pPr>
            <w:r w:rsidRPr="009E723A">
              <w:rPr>
                <w:rFonts w:cstheme="minorHAnsi"/>
                <w:color w:val="000000"/>
                <w:lang w:val="en-US"/>
              </w:rPr>
              <w:t>Log-</w:t>
            </w:r>
            <w:r w:rsidR="00734212" w:rsidRPr="009E723A">
              <w:rPr>
                <w:rFonts w:cstheme="minorHAnsi"/>
                <w:color w:val="000000"/>
                <w:lang w:val="en-US"/>
              </w:rPr>
              <w:t>l</w:t>
            </w:r>
            <w:r w:rsidRPr="009E723A">
              <w:rPr>
                <w:rFonts w:cstheme="minorHAnsi"/>
                <w:color w:val="000000"/>
                <w:lang w:val="en-US"/>
              </w:rPr>
              <w:t>ogistic</w:t>
            </w:r>
          </w:p>
        </w:tc>
        <w:tc>
          <w:tcPr>
            <w:tcW w:w="1244" w:type="dxa"/>
            <w:hideMark/>
          </w:tcPr>
          <w:p w14:paraId="75D77EF8" w14:textId="6C718046" w:rsidR="00CB7038" w:rsidRPr="009E723A" w:rsidRDefault="00D77268" w:rsidP="00BB3B00">
            <w:pPr>
              <w:jc w:val="center"/>
              <w:rPr>
                <w:rFonts w:cstheme="minorHAnsi"/>
                <w:color w:val="000000"/>
                <w:lang w:val="en-US"/>
              </w:rPr>
            </w:pPr>
            <w:r w:rsidRPr="009E723A">
              <w:rPr>
                <w:rFonts w:cstheme="minorHAnsi"/>
                <w:color w:val="000000"/>
                <w:lang w:val="en-US"/>
              </w:rPr>
              <w:t>–</w:t>
            </w:r>
            <w:r w:rsidR="00CB7038" w:rsidRPr="009E723A">
              <w:rPr>
                <w:rFonts w:cstheme="minorHAnsi"/>
                <w:color w:val="000000"/>
                <w:lang w:val="en-US"/>
              </w:rPr>
              <w:t>1</w:t>
            </w:r>
            <w:r w:rsidR="00D12CEC">
              <w:rPr>
                <w:rFonts w:cstheme="minorHAnsi"/>
                <w:color w:val="000000"/>
                <w:lang w:val="en-US"/>
              </w:rPr>
              <w:t>,</w:t>
            </w:r>
            <w:r w:rsidR="00CB7038" w:rsidRPr="009E723A">
              <w:rPr>
                <w:rFonts w:cstheme="minorHAnsi"/>
                <w:color w:val="000000"/>
                <w:lang w:val="en-US"/>
              </w:rPr>
              <w:t>129.376</w:t>
            </w:r>
          </w:p>
        </w:tc>
        <w:tc>
          <w:tcPr>
            <w:tcW w:w="1462" w:type="dxa"/>
            <w:hideMark/>
          </w:tcPr>
          <w:p w14:paraId="672ED6BE" w14:textId="77777777" w:rsidR="00CB7038" w:rsidRPr="009E723A" w:rsidRDefault="00CB7038" w:rsidP="00BB3B00">
            <w:pPr>
              <w:jc w:val="center"/>
              <w:rPr>
                <w:rFonts w:cstheme="minorHAnsi"/>
                <w:color w:val="000000"/>
                <w:lang w:val="en-US"/>
              </w:rPr>
            </w:pPr>
            <w:r w:rsidRPr="009E723A">
              <w:rPr>
                <w:rFonts w:cstheme="minorHAnsi"/>
                <w:color w:val="000000"/>
                <w:lang w:val="en-US"/>
              </w:rPr>
              <w:t>6</w:t>
            </w:r>
          </w:p>
        </w:tc>
        <w:tc>
          <w:tcPr>
            <w:tcW w:w="1752" w:type="dxa"/>
            <w:hideMark/>
          </w:tcPr>
          <w:p w14:paraId="0AF13189" w14:textId="6842DA88" w:rsidR="00CB7038" w:rsidRPr="009E723A" w:rsidRDefault="00CB7038" w:rsidP="00BB3B00">
            <w:pPr>
              <w:jc w:val="center"/>
              <w:rPr>
                <w:rFonts w:cstheme="minorHAnsi"/>
                <w:color w:val="000000"/>
                <w:lang w:val="en-US"/>
              </w:rPr>
            </w:pPr>
            <w:r w:rsidRPr="009E723A">
              <w:rPr>
                <w:rFonts w:cstheme="minorHAnsi"/>
                <w:color w:val="000000"/>
                <w:lang w:val="en-US"/>
              </w:rPr>
              <w:t>1</w:t>
            </w:r>
            <w:r w:rsidR="00D12CEC">
              <w:rPr>
                <w:rFonts w:cstheme="minorHAnsi"/>
                <w:color w:val="000000"/>
                <w:lang w:val="en-US"/>
              </w:rPr>
              <w:t>,</w:t>
            </w:r>
            <w:r w:rsidRPr="009E723A">
              <w:rPr>
                <w:rFonts w:cstheme="minorHAnsi"/>
                <w:color w:val="000000"/>
                <w:lang w:val="en-US"/>
              </w:rPr>
              <w:t>678</w:t>
            </w:r>
          </w:p>
        </w:tc>
        <w:tc>
          <w:tcPr>
            <w:tcW w:w="1385" w:type="dxa"/>
            <w:hideMark/>
          </w:tcPr>
          <w:p w14:paraId="62060792" w14:textId="1A5A4F93"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270.752</w:t>
            </w:r>
          </w:p>
        </w:tc>
        <w:tc>
          <w:tcPr>
            <w:tcW w:w="1760" w:type="dxa"/>
            <w:noWrap/>
            <w:hideMark/>
          </w:tcPr>
          <w:p w14:paraId="1C5D4BBA" w14:textId="28CB2BA0"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273.603</w:t>
            </w:r>
          </w:p>
        </w:tc>
      </w:tr>
      <w:tr w:rsidR="00CB7038" w:rsidRPr="009E723A" w14:paraId="6E309328" w14:textId="77777777" w:rsidTr="00BB3B00">
        <w:trPr>
          <w:trHeight w:val="590"/>
        </w:trPr>
        <w:tc>
          <w:tcPr>
            <w:tcW w:w="1413" w:type="dxa"/>
            <w:vAlign w:val="center"/>
            <w:hideMark/>
          </w:tcPr>
          <w:p w14:paraId="18FACB02" w14:textId="77777777" w:rsidR="00CB7038" w:rsidRPr="009E723A" w:rsidRDefault="00CB7038" w:rsidP="005D5BDA">
            <w:pPr>
              <w:rPr>
                <w:rFonts w:cstheme="minorHAnsi"/>
                <w:color w:val="000000"/>
                <w:lang w:val="en-US"/>
              </w:rPr>
            </w:pPr>
            <w:proofErr w:type="spellStart"/>
            <w:r w:rsidRPr="009E723A">
              <w:rPr>
                <w:rFonts w:cstheme="minorHAnsi"/>
                <w:color w:val="000000"/>
                <w:lang w:val="en-US"/>
              </w:rPr>
              <w:t>Gompertz</w:t>
            </w:r>
            <w:proofErr w:type="spellEnd"/>
          </w:p>
        </w:tc>
        <w:tc>
          <w:tcPr>
            <w:tcW w:w="1244" w:type="dxa"/>
            <w:hideMark/>
          </w:tcPr>
          <w:p w14:paraId="684AD0CF" w14:textId="5952E342" w:rsidR="00CB7038" w:rsidRPr="009E723A" w:rsidRDefault="00D77268" w:rsidP="00BB3B00">
            <w:pPr>
              <w:jc w:val="center"/>
              <w:rPr>
                <w:rFonts w:cstheme="minorHAnsi"/>
                <w:color w:val="000000"/>
                <w:lang w:val="en-US"/>
              </w:rPr>
            </w:pPr>
            <w:r w:rsidRPr="009E723A">
              <w:rPr>
                <w:rFonts w:cstheme="minorHAnsi"/>
                <w:color w:val="000000"/>
                <w:lang w:val="en-US"/>
              </w:rPr>
              <w:t>–</w:t>
            </w:r>
            <w:r w:rsidR="00CB7038" w:rsidRPr="009E723A">
              <w:rPr>
                <w:rFonts w:cstheme="minorHAnsi"/>
                <w:color w:val="000000"/>
                <w:lang w:val="en-US"/>
              </w:rPr>
              <w:t>1</w:t>
            </w:r>
            <w:r w:rsidR="00D12CEC">
              <w:rPr>
                <w:rFonts w:cstheme="minorHAnsi"/>
                <w:color w:val="000000"/>
                <w:lang w:val="en-US"/>
              </w:rPr>
              <w:t>,</w:t>
            </w:r>
            <w:r w:rsidR="00CB7038" w:rsidRPr="009E723A">
              <w:rPr>
                <w:rFonts w:cstheme="minorHAnsi"/>
                <w:color w:val="000000"/>
                <w:lang w:val="en-US"/>
              </w:rPr>
              <w:t>126.031</w:t>
            </w:r>
          </w:p>
        </w:tc>
        <w:tc>
          <w:tcPr>
            <w:tcW w:w="1462" w:type="dxa"/>
            <w:hideMark/>
          </w:tcPr>
          <w:p w14:paraId="1939812C" w14:textId="77777777" w:rsidR="00CB7038" w:rsidRPr="009E723A" w:rsidRDefault="00CB7038" w:rsidP="00BB3B00">
            <w:pPr>
              <w:jc w:val="center"/>
              <w:rPr>
                <w:rFonts w:cstheme="minorHAnsi"/>
                <w:color w:val="000000"/>
                <w:lang w:val="en-US"/>
              </w:rPr>
            </w:pPr>
            <w:r w:rsidRPr="009E723A">
              <w:rPr>
                <w:rFonts w:cstheme="minorHAnsi"/>
                <w:color w:val="000000"/>
                <w:lang w:val="en-US"/>
              </w:rPr>
              <w:t>6</w:t>
            </w:r>
          </w:p>
        </w:tc>
        <w:tc>
          <w:tcPr>
            <w:tcW w:w="1752" w:type="dxa"/>
            <w:hideMark/>
          </w:tcPr>
          <w:p w14:paraId="4E1D4502" w14:textId="67C685AB" w:rsidR="00CB7038" w:rsidRPr="009E723A" w:rsidRDefault="00CB7038" w:rsidP="00BB3B00">
            <w:pPr>
              <w:jc w:val="center"/>
              <w:rPr>
                <w:rFonts w:cstheme="minorHAnsi"/>
                <w:color w:val="000000"/>
                <w:lang w:val="en-US"/>
              </w:rPr>
            </w:pPr>
            <w:r w:rsidRPr="009E723A">
              <w:rPr>
                <w:rFonts w:cstheme="minorHAnsi"/>
                <w:color w:val="000000"/>
                <w:lang w:val="en-US"/>
              </w:rPr>
              <w:t>1</w:t>
            </w:r>
            <w:r w:rsidR="00D12CEC">
              <w:rPr>
                <w:rFonts w:cstheme="minorHAnsi"/>
                <w:color w:val="000000"/>
                <w:lang w:val="en-US"/>
              </w:rPr>
              <w:t>,</w:t>
            </w:r>
            <w:r w:rsidRPr="009E723A">
              <w:rPr>
                <w:rFonts w:cstheme="minorHAnsi"/>
                <w:color w:val="000000"/>
                <w:lang w:val="en-US"/>
              </w:rPr>
              <w:t>678</w:t>
            </w:r>
          </w:p>
        </w:tc>
        <w:tc>
          <w:tcPr>
            <w:tcW w:w="1385" w:type="dxa"/>
            <w:hideMark/>
          </w:tcPr>
          <w:p w14:paraId="53ED3744" w14:textId="15AB6989"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264.062</w:t>
            </w:r>
          </w:p>
        </w:tc>
        <w:tc>
          <w:tcPr>
            <w:tcW w:w="1760" w:type="dxa"/>
            <w:noWrap/>
            <w:hideMark/>
          </w:tcPr>
          <w:p w14:paraId="4E6E07DD" w14:textId="15555A77" w:rsidR="00CB7038" w:rsidRPr="009E723A" w:rsidRDefault="00CB7038" w:rsidP="00BB3B00">
            <w:pPr>
              <w:jc w:val="center"/>
              <w:rPr>
                <w:rFonts w:cstheme="minorHAnsi"/>
                <w:color w:val="000000"/>
                <w:lang w:val="en-US"/>
              </w:rPr>
            </w:pPr>
            <w:r w:rsidRPr="009E723A">
              <w:rPr>
                <w:rFonts w:cstheme="minorHAnsi"/>
                <w:color w:val="000000"/>
                <w:lang w:val="en-US"/>
              </w:rPr>
              <w:t>2</w:t>
            </w:r>
            <w:r w:rsidR="00D12CEC">
              <w:rPr>
                <w:rFonts w:cstheme="minorHAnsi"/>
                <w:color w:val="000000"/>
                <w:lang w:val="en-US"/>
              </w:rPr>
              <w:t>,</w:t>
            </w:r>
            <w:r w:rsidRPr="009E723A">
              <w:rPr>
                <w:rFonts w:cstheme="minorHAnsi"/>
                <w:color w:val="000000"/>
                <w:lang w:val="en-US"/>
              </w:rPr>
              <w:t>266.913</w:t>
            </w:r>
          </w:p>
        </w:tc>
      </w:tr>
    </w:tbl>
    <w:p w14:paraId="588A589F" w14:textId="6465303F" w:rsidR="00CB7038" w:rsidRPr="009E723A" w:rsidRDefault="00D77268" w:rsidP="00CB7038">
      <w:pPr>
        <w:rPr>
          <w:rFonts w:eastAsia="DengXian" w:cstheme="minorHAnsi"/>
          <w:lang w:val="en-US" w:eastAsia="zh-CN"/>
        </w:rPr>
      </w:pPr>
      <w:r w:rsidRPr="009E723A">
        <w:rPr>
          <w:rFonts w:eastAsia="DengXian" w:cstheme="minorHAnsi"/>
          <w:lang w:val="en-US" w:eastAsia="zh-CN"/>
        </w:rPr>
        <w:t>AIC, Akaike information criterion; BIC, Bayesian information criterion.</w:t>
      </w:r>
    </w:p>
    <w:p w14:paraId="4E76A59A" w14:textId="7EDDF727" w:rsidR="00CB7038" w:rsidRPr="009E723A" w:rsidRDefault="00D61C6A" w:rsidP="00CB7038">
      <w:pPr>
        <w:rPr>
          <w:rFonts w:eastAsia="DengXian" w:cstheme="minorHAnsi"/>
          <w:lang w:val="en-US" w:eastAsia="zh-CN"/>
        </w:rPr>
      </w:pPr>
      <w:r w:rsidRPr="009E723A">
        <w:rPr>
          <w:rFonts w:eastAsia="DengXian" w:cstheme="minorHAnsi"/>
          <w:lang w:val="en-US" w:eastAsia="zh-CN"/>
        </w:rPr>
        <w:t>The Weibull model was used.</w:t>
      </w:r>
    </w:p>
    <w:p w14:paraId="2E30AF56" w14:textId="3DACAE1E" w:rsidR="00D61C6A" w:rsidRPr="009E723A" w:rsidRDefault="00CB7038" w:rsidP="00CB7038">
      <w:pPr>
        <w:rPr>
          <w:rFonts w:eastAsia="DengXian" w:cstheme="minorHAnsi"/>
          <w:lang w:val="en-US" w:eastAsia="zh-CN"/>
        </w:rPr>
      </w:pPr>
      <w:r w:rsidRPr="009E723A">
        <w:rPr>
          <w:rFonts w:eastAsia="DengXian" w:cstheme="minorHAnsi"/>
          <w:lang w:val="en-US" w:eastAsia="zh-CN"/>
        </w:rPr>
        <w:t>The fitted model was</w:t>
      </w:r>
      <w:r w:rsidR="00734212" w:rsidRPr="009E723A">
        <w:rPr>
          <w:rFonts w:eastAsia="DengXian" w:cstheme="minorHAnsi"/>
          <w:lang w:val="en-US" w:eastAsia="zh-CN"/>
        </w:rPr>
        <w:t>:</w:t>
      </w:r>
      <w:r w:rsidRPr="009E723A">
        <w:rPr>
          <w:rFonts w:eastAsia="DengXian" w:cstheme="minorHAnsi"/>
          <w:lang w:val="en-US" w:eastAsia="zh-CN"/>
        </w:rPr>
        <w:t xml:space="preserve"> </w:t>
      </w:r>
    </w:p>
    <w:p w14:paraId="4B590E40" w14:textId="77777777" w:rsidR="002A6673" w:rsidRDefault="002A6673" w:rsidP="002A6673">
      <w:pPr>
        <w:rPr>
          <w:rFonts w:ascii="Times New Roman" w:eastAsia="DengXian" w:hAnsi="Times New Roman" w:cs="Times New Roman"/>
          <w:sz w:val="24"/>
          <w:lang w:val="en-US" w:eastAsia="zh-CN"/>
        </w:rPr>
      </w:pPr>
      <m:oMathPara>
        <m:oMath>
          <m:r>
            <w:rPr>
              <w:rFonts w:ascii="Cambria Math" w:eastAsia="DengXian" w:hAnsi="Cambria Math" w:cs="Times New Roman"/>
              <w:sz w:val="24"/>
              <w:lang w:val="en-US" w:eastAsia="zh-CN"/>
            </w:rPr>
            <m:t>S(t)=</m:t>
          </m:r>
          <m:func>
            <m:funcPr>
              <m:ctrlPr>
                <w:rPr>
                  <w:rFonts w:ascii="Cambria Math" w:eastAsia="DengXian" w:hAnsi="Cambria Math" w:cs="Times New Roman"/>
                  <w:i/>
                  <w:sz w:val="28"/>
                  <w:szCs w:val="24"/>
                  <w:lang w:val="en-US" w:eastAsia="zh-CN"/>
                </w:rPr>
              </m:ctrlPr>
            </m:funcPr>
            <m:fName>
              <m:r>
                <m:rPr>
                  <m:sty m:val="p"/>
                </m:rPr>
                <w:rPr>
                  <w:rFonts w:ascii="Cambria Math" w:eastAsia="DengXian" w:hAnsi="Cambria Math" w:cs="Times New Roman"/>
                  <w:sz w:val="28"/>
                  <w:szCs w:val="24"/>
                  <w:lang w:val="en-US" w:eastAsia="zh-CN"/>
                </w:rPr>
                <m:t>exp</m:t>
              </m:r>
              <m:ctrlPr>
                <w:rPr>
                  <w:rFonts w:ascii="Cambria Math" w:eastAsia="DengXian" w:hAnsi="Cambria Math" w:cs="Times New Roman"/>
                  <w:i/>
                  <w:sz w:val="24"/>
                  <w:szCs w:val="24"/>
                  <w:lang w:val="en-US" w:eastAsia="zh-CN"/>
                </w:rPr>
              </m:ctrlPr>
            </m:fName>
            <m:e>
              <m:d>
                <m:dPr>
                  <m:ctrlPr>
                    <w:rPr>
                      <w:rFonts w:ascii="Cambria Math" w:eastAsia="DengXian" w:hAnsi="Cambria Math" w:cs="Times New Roman"/>
                      <w:i/>
                      <w:sz w:val="28"/>
                      <w:szCs w:val="24"/>
                      <w:lang w:val="en-US" w:eastAsia="zh-CN"/>
                    </w:rPr>
                  </m:ctrlPr>
                </m:dPr>
                <m:e>
                  <m:r>
                    <w:rPr>
                      <w:rFonts w:ascii="Cambria Math" w:eastAsia="DengXian" w:hAnsi="Cambria Math" w:cs="Times New Roman"/>
                      <w:sz w:val="28"/>
                      <w:szCs w:val="24"/>
                      <w:lang w:val="en-US" w:eastAsia="zh-CN"/>
                    </w:rPr>
                    <m:t>-</m:t>
                  </m:r>
                  <m:d>
                    <m:dPr>
                      <m:begChr m:val="["/>
                      <m:endChr m:val="]"/>
                      <m:ctrlPr>
                        <w:rPr>
                          <w:rFonts w:ascii="Cambria Math" w:eastAsia="DengXian" w:hAnsi="Cambria Math" w:cs="Times New Roman"/>
                          <w:i/>
                          <w:sz w:val="28"/>
                          <w:szCs w:val="24"/>
                          <w:lang w:val="en-US" w:eastAsia="zh-CN"/>
                        </w:rPr>
                      </m:ctrlPr>
                    </m:dPr>
                    <m:e>
                      <m:sSup>
                        <m:sSupPr>
                          <m:ctrlPr>
                            <w:rPr>
                              <w:rFonts w:ascii="Cambria Math" w:eastAsia="DengXian" w:hAnsi="Cambria Math" w:cs="Times New Roman"/>
                              <w:i/>
                              <w:sz w:val="28"/>
                              <w:szCs w:val="24"/>
                              <w:lang w:val="en-US" w:eastAsia="zh-CN"/>
                            </w:rPr>
                          </m:ctrlPr>
                        </m:sSupPr>
                        <m:e>
                          <m:d>
                            <m:dPr>
                              <m:ctrlPr>
                                <w:rPr>
                                  <w:rFonts w:ascii="Cambria Math" w:eastAsia="DengXian" w:hAnsi="Cambria Math" w:cs="Times New Roman"/>
                                  <w:i/>
                                  <w:sz w:val="28"/>
                                  <w:szCs w:val="24"/>
                                  <w:lang w:val="en-US" w:eastAsia="zh-CN"/>
                                </w:rPr>
                              </m:ctrlPr>
                            </m:dPr>
                            <m:e>
                              <m:f>
                                <m:fPr>
                                  <m:ctrlPr>
                                    <w:rPr>
                                      <w:rFonts w:ascii="Cambria Math" w:eastAsia="DengXian" w:hAnsi="Cambria Math" w:cs="Times New Roman"/>
                                      <w:i/>
                                      <w:sz w:val="28"/>
                                      <w:szCs w:val="24"/>
                                      <w:lang w:val="en-US" w:eastAsia="zh-CN"/>
                                    </w:rPr>
                                  </m:ctrlPr>
                                </m:fPr>
                                <m:num>
                                  <m:r>
                                    <w:rPr>
                                      <w:rFonts w:ascii="Cambria Math" w:eastAsia="DengXian" w:hAnsi="Cambria Math" w:cs="Times New Roman"/>
                                      <w:sz w:val="28"/>
                                      <w:szCs w:val="24"/>
                                      <w:lang w:val="en-US" w:eastAsia="zh-CN"/>
                                    </w:rPr>
                                    <m:t>t</m:t>
                                  </m:r>
                                </m:num>
                                <m:den>
                                  <m:r>
                                    <w:rPr>
                                      <w:rFonts w:ascii="Cambria Math" w:eastAsia="DengXian" w:hAnsi="Cambria Math" w:cs="Times New Roman"/>
                                      <w:sz w:val="28"/>
                                      <w:szCs w:val="24"/>
                                      <w:lang w:val="en-US" w:eastAsia="zh-CN"/>
                                    </w:rPr>
                                    <m:t>10700000000 ×</m:t>
                                  </m:r>
                                  <m:r>
                                    <m:rPr>
                                      <m:sty m:val="p"/>
                                    </m:rPr>
                                    <w:rPr>
                                      <w:rFonts w:ascii="Cambria Math" w:eastAsia="DengXian" w:hAnsi="Cambria Math" w:cs="Times New Roman"/>
                                      <w:sz w:val="28"/>
                                      <w:szCs w:val="24"/>
                                      <w:lang w:val="en-US" w:eastAsia="zh-CN"/>
                                    </w:rPr>
                                    <m:t>exp⁡</m:t>
                                  </m:r>
                                  <m:r>
                                    <w:rPr>
                                      <w:rFonts w:ascii="Cambria Math" w:eastAsia="DengXian" w:hAnsi="Cambria Math" w:cs="Times New Roman"/>
                                      <w:sz w:val="28"/>
                                      <w:szCs w:val="24"/>
                                      <w:lang w:val="en-US" w:eastAsia="zh-CN"/>
                                    </w:rPr>
                                    <m:t>(C)</m:t>
                                  </m:r>
                                </m:den>
                              </m:f>
                            </m:e>
                          </m:d>
                        </m:e>
                        <m:sup>
                          <m:r>
                            <w:rPr>
                              <w:rFonts w:ascii="Cambria Math" w:eastAsia="DengXian" w:hAnsi="Cambria Math" w:cs="Times New Roman"/>
                              <w:sz w:val="28"/>
                              <w:szCs w:val="24"/>
                              <w:lang w:val="en-US" w:eastAsia="zh-CN"/>
                            </w:rPr>
                            <m:t>1.26</m:t>
                          </m:r>
                        </m:sup>
                      </m:sSup>
                    </m:e>
                  </m:d>
                </m:e>
              </m:d>
            </m:e>
          </m:func>
        </m:oMath>
      </m:oMathPara>
    </w:p>
    <w:p w14:paraId="48C9E2DC" w14:textId="51A2F44B" w:rsidR="00D61C6A" w:rsidRPr="009E723A" w:rsidRDefault="00D61C6A" w:rsidP="00D61C6A">
      <w:pPr>
        <w:rPr>
          <w:rFonts w:eastAsia="DengXian" w:cstheme="minorHAnsi"/>
          <w:lang w:val="en-US" w:eastAsia="zh-CN"/>
        </w:rPr>
      </w:pPr>
      <m:oMathPara>
        <m:oMath>
          <m:r>
            <m:rPr>
              <m:sty m:val="p"/>
            </m:rPr>
            <w:rPr>
              <w:rFonts w:ascii="Cambria Math" w:eastAsia="DengXian" w:hAnsi="Cambria Math" w:cs="Times New Roman"/>
              <w:sz w:val="24"/>
              <w:szCs w:val="24"/>
              <w:lang w:val="en-US" w:eastAsia="zh-CN"/>
            </w:rPr>
            <w:br/>
          </m:r>
        </m:oMath>
      </m:oMathPara>
      <w:r w:rsidR="00734212" w:rsidRPr="009E723A">
        <w:rPr>
          <w:rFonts w:eastAsia="DengXian" w:cstheme="minorHAnsi"/>
          <w:lang w:val="en-US" w:eastAsia="zh-CN"/>
        </w:rPr>
        <w:t>w</w:t>
      </w:r>
      <w:r w:rsidR="00CB7038" w:rsidRPr="009E723A">
        <w:rPr>
          <w:rFonts w:eastAsia="DengXian" w:cstheme="minorHAnsi"/>
          <w:lang w:val="en-US" w:eastAsia="zh-CN"/>
        </w:rPr>
        <w:t>here S</w:t>
      </w:r>
      <w:r w:rsidRPr="009E723A">
        <w:rPr>
          <w:rFonts w:eastAsia="DengXian" w:cstheme="minorHAnsi"/>
          <w:lang w:val="en-US" w:eastAsia="zh-CN"/>
        </w:rPr>
        <w:t>(</w:t>
      </w:r>
      <w:r w:rsidRPr="009E723A">
        <w:rPr>
          <w:rFonts w:eastAsia="DengXian" w:cstheme="minorHAnsi"/>
          <w:i/>
          <w:iCs/>
          <w:lang w:val="en-US" w:eastAsia="zh-CN"/>
        </w:rPr>
        <w:t>t</w:t>
      </w:r>
      <w:r w:rsidRPr="009E723A">
        <w:rPr>
          <w:rFonts w:eastAsia="DengXian" w:cstheme="minorHAnsi"/>
          <w:lang w:val="en-US" w:eastAsia="zh-CN"/>
        </w:rPr>
        <w:t>)</w:t>
      </w:r>
      <w:r w:rsidR="00CB7038" w:rsidRPr="009E723A">
        <w:rPr>
          <w:rFonts w:eastAsia="DengXian" w:cstheme="minorHAnsi"/>
          <w:lang w:val="en-US" w:eastAsia="zh-CN"/>
        </w:rPr>
        <w:t xml:space="preserve"> is the </w:t>
      </w:r>
      <w:r w:rsidRPr="009E723A">
        <w:rPr>
          <w:rFonts w:eastAsia="DengXian" w:cstheme="minorHAnsi"/>
          <w:lang w:val="en-US" w:eastAsia="zh-CN"/>
        </w:rPr>
        <w:t xml:space="preserve">probability </w:t>
      </w:r>
      <w:r w:rsidR="00CB7038" w:rsidRPr="009E723A">
        <w:rPr>
          <w:rFonts w:eastAsia="DengXian" w:cstheme="minorHAnsi"/>
          <w:lang w:val="en-US" w:eastAsia="zh-CN"/>
        </w:rPr>
        <w:t xml:space="preserve">of survival at time </w:t>
      </w:r>
      <w:r w:rsidR="00CB7038" w:rsidRPr="009E723A">
        <w:rPr>
          <w:rFonts w:eastAsia="DengXian" w:cstheme="minorHAnsi"/>
          <w:i/>
          <w:iCs/>
          <w:lang w:val="en-US" w:eastAsia="zh-CN"/>
        </w:rPr>
        <w:t>t</w:t>
      </w:r>
      <w:r w:rsidR="00CB7038" w:rsidRPr="009E723A">
        <w:rPr>
          <w:rFonts w:eastAsia="DengXian" w:cstheme="minorHAnsi"/>
          <w:lang w:val="en-US" w:eastAsia="zh-CN"/>
        </w:rPr>
        <w:t xml:space="preserve"> (in days)</w:t>
      </w:r>
      <w:r w:rsidR="00734212" w:rsidRPr="009E723A">
        <w:rPr>
          <w:rFonts w:eastAsia="DengXian" w:cstheme="minorHAnsi"/>
          <w:lang w:val="en-US" w:eastAsia="zh-CN"/>
        </w:rPr>
        <w:t>,</w:t>
      </w:r>
      <w:r w:rsidRPr="009E723A">
        <w:rPr>
          <w:rFonts w:eastAsia="DengXian" w:cstheme="minorHAnsi"/>
          <w:lang w:val="en-US" w:eastAsia="zh-CN"/>
        </w:rPr>
        <w:t xml:space="preserve"> </w:t>
      </w:r>
      <w:r w:rsidR="00734212" w:rsidRPr="009E723A">
        <w:rPr>
          <w:rFonts w:eastAsia="DengXian" w:cstheme="minorHAnsi"/>
          <w:lang w:val="en-US" w:eastAsia="zh-CN"/>
        </w:rPr>
        <w:t>a</w:t>
      </w:r>
      <w:r w:rsidRPr="009E723A">
        <w:rPr>
          <w:rFonts w:eastAsia="DengXian" w:cstheme="minorHAnsi"/>
          <w:lang w:val="en-US" w:eastAsia="zh-CN"/>
        </w:rPr>
        <w:t xml:space="preserve">nd C represents the following values for the different </w:t>
      </w:r>
      <w:r w:rsidR="00132D72" w:rsidRPr="009E723A">
        <w:rPr>
          <w:rFonts w:eastAsia="DengXian" w:cstheme="minorHAnsi"/>
          <w:lang w:val="en-US" w:eastAsia="zh-CN"/>
        </w:rPr>
        <w:t>s</w:t>
      </w:r>
      <w:r w:rsidRPr="009E723A">
        <w:rPr>
          <w:rFonts w:eastAsia="DengXian" w:cstheme="minorHAnsi"/>
          <w:lang w:val="en-US" w:eastAsia="zh-CN"/>
        </w:rPr>
        <w:t>tages</w:t>
      </w:r>
      <w:r w:rsidR="00734212" w:rsidRPr="009E723A">
        <w:rPr>
          <w:rFonts w:eastAsia="DengXian" w:cstheme="minorHAnsi"/>
          <w:lang w:val="en-US" w:eastAsia="zh-CN"/>
        </w:rPr>
        <w:t>:</w:t>
      </w:r>
    </w:p>
    <w:tbl>
      <w:tblPr>
        <w:tblStyle w:val="TableGrid"/>
        <w:tblW w:w="0" w:type="auto"/>
        <w:tblLook w:val="04A0" w:firstRow="1" w:lastRow="0" w:firstColumn="1" w:lastColumn="0" w:noHBand="0" w:noVBand="1"/>
      </w:tblPr>
      <w:tblGrid>
        <w:gridCol w:w="1696"/>
        <w:gridCol w:w="2127"/>
        <w:gridCol w:w="2268"/>
        <w:gridCol w:w="2925"/>
      </w:tblGrid>
      <w:tr w:rsidR="00D61C6A" w:rsidRPr="009E723A" w14:paraId="552DC3C2" w14:textId="77777777" w:rsidTr="00D61C6A">
        <w:tc>
          <w:tcPr>
            <w:tcW w:w="1696" w:type="dxa"/>
            <w:tcBorders>
              <w:top w:val="single" w:sz="4" w:space="0" w:color="auto"/>
              <w:left w:val="single" w:sz="4" w:space="0" w:color="auto"/>
              <w:bottom w:val="single" w:sz="4" w:space="0" w:color="auto"/>
              <w:right w:val="single" w:sz="4" w:space="0" w:color="auto"/>
            </w:tcBorders>
            <w:hideMark/>
          </w:tcPr>
          <w:p w14:paraId="0410E745" w14:textId="4E8BDE34" w:rsidR="00D61C6A" w:rsidRPr="009E723A" w:rsidRDefault="00D61C6A">
            <w:pPr>
              <w:rPr>
                <w:rFonts w:eastAsia="DengXian" w:cstheme="minorHAnsi"/>
                <w:lang w:val="en-US" w:eastAsia="zh-CN"/>
              </w:rPr>
            </w:pPr>
            <w:proofErr w:type="spellStart"/>
            <w:r w:rsidRPr="009E723A">
              <w:rPr>
                <w:rFonts w:eastAsia="DengXian" w:cstheme="minorHAnsi"/>
                <w:lang w:val="en-US" w:eastAsia="zh-CN"/>
              </w:rPr>
              <w:t>Shoulson</w:t>
            </w:r>
            <w:proofErr w:type="spellEnd"/>
            <w:r w:rsidRPr="009E723A">
              <w:rPr>
                <w:rFonts w:eastAsia="DengXian" w:cstheme="minorHAnsi"/>
                <w:lang w:val="en-US" w:eastAsia="zh-CN"/>
              </w:rPr>
              <w:t>–</w:t>
            </w:r>
            <w:proofErr w:type="spellStart"/>
            <w:r w:rsidRPr="009E723A">
              <w:rPr>
                <w:rFonts w:eastAsia="DengXian" w:cstheme="minorHAnsi"/>
                <w:lang w:val="en-US" w:eastAsia="zh-CN"/>
              </w:rPr>
              <w:t>Fahn</w:t>
            </w:r>
            <w:proofErr w:type="spellEnd"/>
            <w:r w:rsidRPr="009E723A">
              <w:rPr>
                <w:rFonts w:eastAsia="DengXian" w:cstheme="minorHAnsi"/>
                <w:lang w:val="en-US" w:eastAsia="zh-CN"/>
              </w:rPr>
              <w:t xml:space="preserve"> </w:t>
            </w:r>
            <w:r w:rsidR="00132D72" w:rsidRPr="009E723A">
              <w:rPr>
                <w:rFonts w:eastAsia="DengXian" w:cstheme="minorHAnsi"/>
                <w:lang w:val="en-US" w:eastAsia="zh-CN"/>
              </w:rPr>
              <w:t>s</w:t>
            </w:r>
            <w:r w:rsidRPr="009E723A">
              <w:rPr>
                <w:rFonts w:eastAsia="DengXian" w:cstheme="minorHAnsi"/>
                <w:lang w:val="en-US" w:eastAsia="zh-CN"/>
              </w:rPr>
              <w:t>tage</w:t>
            </w:r>
          </w:p>
        </w:tc>
        <w:tc>
          <w:tcPr>
            <w:tcW w:w="2127" w:type="dxa"/>
            <w:tcBorders>
              <w:top w:val="single" w:sz="4" w:space="0" w:color="auto"/>
              <w:left w:val="single" w:sz="4" w:space="0" w:color="auto"/>
              <w:bottom w:val="single" w:sz="4" w:space="0" w:color="auto"/>
              <w:right w:val="single" w:sz="4" w:space="0" w:color="auto"/>
            </w:tcBorders>
            <w:hideMark/>
          </w:tcPr>
          <w:p w14:paraId="1784F146" w14:textId="77777777"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C</w:t>
            </w:r>
          </w:p>
        </w:tc>
        <w:tc>
          <w:tcPr>
            <w:tcW w:w="2268" w:type="dxa"/>
            <w:tcBorders>
              <w:top w:val="single" w:sz="4" w:space="0" w:color="auto"/>
              <w:left w:val="single" w:sz="4" w:space="0" w:color="auto"/>
              <w:bottom w:val="single" w:sz="4" w:space="0" w:color="auto"/>
              <w:right w:val="single" w:sz="4" w:space="0" w:color="auto"/>
            </w:tcBorders>
            <w:hideMark/>
          </w:tcPr>
          <w:p w14:paraId="6228CE8A" w14:textId="75586762"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Estimated median overall survival</w:t>
            </w:r>
            <w:r w:rsidR="00734212" w:rsidRPr="009E723A">
              <w:rPr>
                <w:rFonts w:eastAsia="DengXian" w:cstheme="minorHAnsi"/>
                <w:lang w:val="en-US" w:eastAsia="zh-CN"/>
              </w:rPr>
              <w:t>,</w:t>
            </w:r>
            <w:r w:rsidRPr="009E723A">
              <w:rPr>
                <w:rFonts w:eastAsia="DengXian" w:cstheme="minorHAnsi"/>
                <w:lang w:val="en-US" w:eastAsia="zh-CN"/>
              </w:rPr>
              <w:t xml:space="preserve"> years</w:t>
            </w:r>
          </w:p>
        </w:tc>
        <w:tc>
          <w:tcPr>
            <w:tcW w:w="2925" w:type="dxa"/>
            <w:tcBorders>
              <w:top w:val="single" w:sz="4" w:space="0" w:color="auto"/>
              <w:left w:val="single" w:sz="4" w:space="0" w:color="auto"/>
              <w:bottom w:val="single" w:sz="4" w:space="0" w:color="auto"/>
              <w:right w:val="single" w:sz="4" w:space="0" w:color="auto"/>
            </w:tcBorders>
            <w:hideMark/>
          </w:tcPr>
          <w:p w14:paraId="5288623E" w14:textId="7C4A8C18"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Estimated 1-year probability of overall survival</w:t>
            </w:r>
          </w:p>
        </w:tc>
      </w:tr>
      <w:tr w:rsidR="00D61C6A" w:rsidRPr="009E723A" w14:paraId="2D7A4E71" w14:textId="77777777" w:rsidTr="00D61C6A">
        <w:tc>
          <w:tcPr>
            <w:tcW w:w="1696" w:type="dxa"/>
            <w:tcBorders>
              <w:top w:val="single" w:sz="4" w:space="0" w:color="auto"/>
              <w:left w:val="single" w:sz="4" w:space="0" w:color="auto"/>
              <w:bottom w:val="single" w:sz="4" w:space="0" w:color="auto"/>
              <w:right w:val="single" w:sz="4" w:space="0" w:color="auto"/>
            </w:tcBorders>
            <w:hideMark/>
          </w:tcPr>
          <w:p w14:paraId="57BBBE25" w14:textId="77777777" w:rsidR="00D61C6A" w:rsidRPr="009E723A" w:rsidRDefault="00D61C6A">
            <w:pPr>
              <w:rPr>
                <w:rFonts w:eastAsia="DengXian" w:cstheme="minorHAnsi"/>
                <w:lang w:val="en-US" w:eastAsia="zh-CN"/>
              </w:rPr>
            </w:pPr>
            <w:r w:rsidRPr="009E723A">
              <w:rPr>
                <w:rFonts w:eastAsia="DengXian" w:cstheme="minorHAnsi"/>
                <w:lang w:val="en-US" w:eastAsia="zh-CN"/>
              </w:rPr>
              <w:t>1</w:t>
            </w:r>
          </w:p>
        </w:tc>
        <w:tc>
          <w:tcPr>
            <w:tcW w:w="2127" w:type="dxa"/>
            <w:tcBorders>
              <w:top w:val="single" w:sz="4" w:space="0" w:color="auto"/>
              <w:left w:val="single" w:sz="4" w:space="0" w:color="auto"/>
              <w:bottom w:val="single" w:sz="4" w:space="0" w:color="auto"/>
              <w:right w:val="single" w:sz="4" w:space="0" w:color="auto"/>
            </w:tcBorders>
            <w:hideMark/>
          </w:tcPr>
          <w:p w14:paraId="587A7505" w14:textId="77777777"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1</w:t>
            </w:r>
          </w:p>
        </w:tc>
        <w:tc>
          <w:tcPr>
            <w:tcW w:w="2268" w:type="dxa"/>
            <w:tcBorders>
              <w:top w:val="single" w:sz="4" w:space="0" w:color="auto"/>
              <w:left w:val="single" w:sz="4" w:space="0" w:color="auto"/>
              <w:bottom w:val="single" w:sz="4" w:space="0" w:color="auto"/>
              <w:right w:val="single" w:sz="4" w:space="0" w:color="auto"/>
            </w:tcBorders>
            <w:hideMark/>
          </w:tcPr>
          <w:p w14:paraId="6CE82A03" w14:textId="72E5E3EE" w:rsidR="00D61C6A" w:rsidRPr="009E723A" w:rsidRDefault="00D61C6A" w:rsidP="00E315F6">
            <w:pPr>
              <w:jc w:val="center"/>
              <w:rPr>
                <w:rFonts w:eastAsia="DengXian" w:cstheme="minorHAnsi"/>
                <w:lang w:val="en-US" w:eastAsia="zh-CN"/>
              </w:rPr>
            </w:pPr>
            <w:proofErr w:type="spellStart"/>
            <w:r w:rsidRPr="009E723A">
              <w:rPr>
                <w:rFonts w:eastAsia="DengXian" w:cstheme="minorHAnsi"/>
                <w:lang w:val="en-US" w:eastAsia="zh-CN"/>
              </w:rPr>
              <w:t>NA</w:t>
            </w:r>
            <w:r w:rsidR="00734212" w:rsidRPr="009E723A">
              <w:rPr>
                <w:rFonts w:eastAsia="DengXian" w:cstheme="minorHAnsi"/>
                <w:vertAlign w:val="superscript"/>
                <w:lang w:val="en-US" w:eastAsia="zh-CN"/>
              </w:rPr>
              <w:t>a</w:t>
            </w:r>
            <w:proofErr w:type="spellEnd"/>
          </w:p>
        </w:tc>
        <w:tc>
          <w:tcPr>
            <w:tcW w:w="2925" w:type="dxa"/>
            <w:tcBorders>
              <w:top w:val="single" w:sz="4" w:space="0" w:color="auto"/>
              <w:left w:val="single" w:sz="4" w:space="0" w:color="auto"/>
              <w:bottom w:val="single" w:sz="4" w:space="0" w:color="auto"/>
              <w:right w:val="single" w:sz="4" w:space="0" w:color="auto"/>
            </w:tcBorders>
            <w:hideMark/>
          </w:tcPr>
          <w:p w14:paraId="21A0B632" w14:textId="66043B9D"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1.000</w:t>
            </w:r>
            <w:r w:rsidR="00734212" w:rsidRPr="009E723A">
              <w:rPr>
                <w:rFonts w:eastAsia="DengXian" w:cstheme="minorHAnsi"/>
                <w:vertAlign w:val="superscript"/>
                <w:lang w:val="en-US" w:eastAsia="zh-CN"/>
              </w:rPr>
              <w:t>a</w:t>
            </w:r>
          </w:p>
        </w:tc>
      </w:tr>
      <w:tr w:rsidR="00D61C6A" w:rsidRPr="009E723A" w14:paraId="0927F155" w14:textId="77777777" w:rsidTr="00D61C6A">
        <w:tc>
          <w:tcPr>
            <w:tcW w:w="1696" w:type="dxa"/>
            <w:tcBorders>
              <w:top w:val="single" w:sz="4" w:space="0" w:color="auto"/>
              <w:left w:val="single" w:sz="4" w:space="0" w:color="auto"/>
              <w:bottom w:val="single" w:sz="4" w:space="0" w:color="auto"/>
              <w:right w:val="single" w:sz="4" w:space="0" w:color="auto"/>
            </w:tcBorders>
            <w:hideMark/>
          </w:tcPr>
          <w:p w14:paraId="48201A52" w14:textId="77777777" w:rsidR="00D61C6A" w:rsidRPr="009E723A" w:rsidRDefault="00D61C6A">
            <w:pPr>
              <w:rPr>
                <w:rFonts w:eastAsia="DengXian" w:cstheme="minorHAnsi"/>
                <w:lang w:val="en-US" w:eastAsia="zh-CN"/>
              </w:rPr>
            </w:pPr>
            <w:r w:rsidRPr="009E723A">
              <w:rPr>
                <w:rFonts w:eastAsia="DengXian" w:cstheme="minorHAnsi"/>
                <w:lang w:val="en-US" w:eastAsia="zh-CN"/>
              </w:rPr>
              <w:t>2</w:t>
            </w:r>
          </w:p>
        </w:tc>
        <w:tc>
          <w:tcPr>
            <w:tcW w:w="2127" w:type="dxa"/>
            <w:tcBorders>
              <w:top w:val="single" w:sz="4" w:space="0" w:color="auto"/>
              <w:left w:val="single" w:sz="4" w:space="0" w:color="auto"/>
              <w:bottom w:val="single" w:sz="4" w:space="0" w:color="auto"/>
              <w:right w:val="single" w:sz="4" w:space="0" w:color="auto"/>
            </w:tcBorders>
            <w:hideMark/>
          </w:tcPr>
          <w:p w14:paraId="129E8A64" w14:textId="023738BB" w:rsidR="00D61C6A" w:rsidRPr="009E723A" w:rsidRDefault="00734212" w:rsidP="00E315F6">
            <w:pPr>
              <w:jc w:val="center"/>
              <w:rPr>
                <w:rFonts w:eastAsia="DengXian" w:cstheme="minorHAnsi"/>
                <w:lang w:val="en-US" w:eastAsia="zh-CN"/>
              </w:rPr>
            </w:pPr>
            <w:r w:rsidRPr="009E723A">
              <w:rPr>
                <w:rFonts w:eastAsia="DengXian" w:cstheme="minorHAnsi"/>
                <w:lang w:val="en-US" w:eastAsia="zh-CN"/>
              </w:rPr>
              <w:t>–</w:t>
            </w:r>
            <w:r w:rsidR="00D61C6A" w:rsidRPr="009E723A">
              <w:rPr>
                <w:rFonts w:eastAsia="DengXian" w:cstheme="minorHAnsi"/>
                <w:lang w:val="en-US" w:eastAsia="zh-CN"/>
              </w:rPr>
              <w:t>13.7</w:t>
            </w:r>
          </w:p>
        </w:tc>
        <w:tc>
          <w:tcPr>
            <w:tcW w:w="2268" w:type="dxa"/>
            <w:tcBorders>
              <w:top w:val="single" w:sz="4" w:space="0" w:color="auto"/>
              <w:left w:val="single" w:sz="4" w:space="0" w:color="auto"/>
              <w:bottom w:val="single" w:sz="4" w:space="0" w:color="auto"/>
              <w:right w:val="single" w:sz="4" w:space="0" w:color="auto"/>
            </w:tcBorders>
            <w:hideMark/>
          </w:tcPr>
          <w:p w14:paraId="672FE68F" w14:textId="77777777"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24.6</w:t>
            </w:r>
          </w:p>
        </w:tc>
        <w:tc>
          <w:tcPr>
            <w:tcW w:w="2925" w:type="dxa"/>
            <w:tcBorders>
              <w:top w:val="single" w:sz="4" w:space="0" w:color="auto"/>
              <w:left w:val="single" w:sz="4" w:space="0" w:color="auto"/>
              <w:bottom w:val="single" w:sz="4" w:space="0" w:color="auto"/>
              <w:right w:val="single" w:sz="4" w:space="0" w:color="auto"/>
            </w:tcBorders>
            <w:hideMark/>
          </w:tcPr>
          <w:p w14:paraId="33ACD9B0" w14:textId="77777777"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0.988</w:t>
            </w:r>
          </w:p>
        </w:tc>
      </w:tr>
      <w:tr w:rsidR="00D61C6A" w:rsidRPr="009E723A" w14:paraId="2F911101" w14:textId="77777777" w:rsidTr="00D61C6A">
        <w:tc>
          <w:tcPr>
            <w:tcW w:w="1696" w:type="dxa"/>
            <w:tcBorders>
              <w:top w:val="single" w:sz="4" w:space="0" w:color="auto"/>
              <w:left w:val="single" w:sz="4" w:space="0" w:color="auto"/>
              <w:bottom w:val="single" w:sz="4" w:space="0" w:color="auto"/>
              <w:right w:val="single" w:sz="4" w:space="0" w:color="auto"/>
            </w:tcBorders>
            <w:hideMark/>
          </w:tcPr>
          <w:p w14:paraId="5C620CCA" w14:textId="77777777" w:rsidR="00D61C6A" w:rsidRPr="009E723A" w:rsidRDefault="00D61C6A">
            <w:pPr>
              <w:rPr>
                <w:rFonts w:eastAsia="DengXian" w:cstheme="minorHAnsi"/>
                <w:lang w:val="en-US" w:eastAsia="zh-CN"/>
              </w:rPr>
            </w:pPr>
            <w:r w:rsidRPr="009E723A">
              <w:rPr>
                <w:rFonts w:eastAsia="DengXian" w:cstheme="minorHAnsi"/>
                <w:lang w:val="en-US" w:eastAsia="zh-CN"/>
              </w:rPr>
              <w:t>3</w:t>
            </w:r>
          </w:p>
        </w:tc>
        <w:tc>
          <w:tcPr>
            <w:tcW w:w="2127" w:type="dxa"/>
            <w:tcBorders>
              <w:top w:val="single" w:sz="4" w:space="0" w:color="auto"/>
              <w:left w:val="single" w:sz="4" w:space="0" w:color="auto"/>
              <w:bottom w:val="single" w:sz="4" w:space="0" w:color="auto"/>
              <w:right w:val="single" w:sz="4" w:space="0" w:color="auto"/>
            </w:tcBorders>
            <w:hideMark/>
          </w:tcPr>
          <w:p w14:paraId="38918317" w14:textId="1EB0932A" w:rsidR="00D61C6A" w:rsidRPr="009E723A" w:rsidRDefault="00734212" w:rsidP="00E315F6">
            <w:pPr>
              <w:jc w:val="center"/>
              <w:rPr>
                <w:rFonts w:eastAsia="DengXian" w:cstheme="minorHAnsi"/>
                <w:lang w:val="en-US" w:eastAsia="zh-CN"/>
              </w:rPr>
            </w:pPr>
            <w:r w:rsidRPr="009E723A">
              <w:rPr>
                <w:rFonts w:eastAsia="DengXian" w:cstheme="minorHAnsi"/>
                <w:lang w:val="en-US" w:eastAsia="zh-CN"/>
              </w:rPr>
              <w:t>–</w:t>
            </w:r>
            <w:r w:rsidR="00D61C6A" w:rsidRPr="009E723A">
              <w:rPr>
                <w:rFonts w:eastAsia="DengXian" w:cstheme="minorHAnsi"/>
                <w:lang w:val="en-US" w:eastAsia="zh-CN"/>
              </w:rPr>
              <w:t>14.5</w:t>
            </w:r>
          </w:p>
        </w:tc>
        <w:tc>
          <w:tcPr>
            <w:tcW w:w="2268" w:type="dxa"/>
            <w:tcBorders>
              <w:top w:val="single" w:sz="4" w:space="0" w:color="auto"/>
              <w:left w:val="single" w:sz="4" w:space="0" w:color="auto"/>
              <w:bottom w:val="single" w:sz="4" w:space="0" w:color="auto"/>
              <w:right w:val="single" w:sz="4" w:space="0" w:color="auto"/>
            </w:tcBorders>
            <w:hideMark/>
          </w:tcPr>
          <w:p w14:paraId="415EDDCD" w14:textId="77777777"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11.0</w:t>
            </w:r>
          </w:p>
        </w:tc>
        <w:tc>
          <w:tcPr>
            <w:tcW w:w="2925" w:type="dxa"/>
            <w:tcBorders>
              <w:top w:val="single" w:sz="4" w:space="0" w:color="auto"/>
              <w:left w:val="single" w:sz="4" w:space="0" w:color="auto"/>
              <w:bottom w:val="single" w:sz="4" w:space="0" w:color="auto"/>
              <w:right w:val="single" w:sz="4" w:space="0" w:color="auto"/>
            </w:tcBorders>
            <w:hideMark/>
          </w:tcPr>
          <w:p w14:paraId="6F6FD025" w14:textId="77777777"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0.967</w:t>
            </w:r>
          </w:p>
        </w:tc>
      </w:tr>
      <w:tr w:rsidR="00D61C6A" w:rsidRPr="009E723A" w14:paraId="0410534A" w14:textId="77777777" w:rsidTr="00D61C6A">
        <w:tc>
          <w:tcPr>
            <w:tcW w:w="1696" w:type="dxa"/>
            <w:tcBorders>
              <w:top w:val="single" w:sz="4" w:space="0" w:color="auto"/>
              <w:left w:val="single" w:sz="4" w:space="0" w:color="auto"/>
              <w:bottom w:val="single" w:sz="4" w:space="0" w:color="auto"/>
              <w:right w:val="single" w:sz="4" w:space="0" w:color="auto"/>
            </w:tcBorders>
            <w:hideMark/>
          </w:tcPr>
          <w:p w14:paraId="6B462D0D" w14:textId="77777777" w:rsidR="00D61C6A" w:rsidRPr="009E723A" w:rsidRDefault="00D61C6A">
            <w:pPr>
              <w:rPr>
                <w:rFonts w:eastAsia="DengXian" w:cstheme="minorHAnsi"/>
                <w:lang w:val="en-US" w:eastAsia="zh-CN"/>
              </w:rPr>
            </w:pPr>
            <w:r w:rsidRPr="009E723A">
              <w:rPr>
                <w:rFonts w:eastAsia="DengXian" w:cstheme="minorHAnsi"/>
                <w:lang w:val="en-US" w:eastAsia="zh-CN"/>
              </w:rPr>
              <w:t>4</w:t>
            </w:r>
          </w:p>
        </w:tc>
        <w:tc>
          <w:tcPr>
            <w:tcW w:w="2127" w:type="dxa"/>
            <w:tcBorders>
              <w:top w:val="single" w:sz="4" w:space="0" w:color="auto"/>
              <w:left w:val="single" w:sz="4" w:space="0" w:color="auto"/>
              <w:bottom w:val="single" w:sz="4" w:space="0" w:color="auto"/>
              <w:right w:val="single" w:sz="4" w:space="0" w:color="auto"/>
            </w:tcBorders>
            <w:hideMark/>
          </w:tcPr>
          <w:p w14:paraId="7E3B35D1" w14:textId="6187DEDE" w:rsidR="00D61C6A" w:rsidRPr="009E723A" w:rsidRDefault="00734212" w:rsidP="00E315F6">
            <w:pPr>
              <w:jc w:val="center"/>
              <w:rPr>
                <w:rFonts w:eastAsia="DengXian" w:cstheme="minorHAnsi"/>
                <w:lang w:val="en-US" w:eastAsia="zh-CN"/>
              </w:rPr>
            </w:pPr>
            <w:r w:rsidRPr="009E723A">
              <w:rPr>
                <w:rFonts w:eastAsia="DengXian" w:cstheme="minorHAnsi"/>
                <w:lang w:val="en-US" w:eastAsia="zh-CN"/>
              </w:rPr>
              <w:t>–</w:t>
            </w:r>
            <w:r w:rsidR="00D61C6A" w:rsidRPr="009E723A">
              <w:rPr>
                <w:rFonts w:eastAsia="DengXian" w:cstheme="minorHAnsi"/>
                <w:lang w:val="en-US" w:eastAsia="zh-CN"/>
              </w:rPr>
              <w:t>15.2</w:t>
            </w:r>
          </w:p>
        </w:tc>
        <w:tc>
          <w:tcPr>
            <w:tcW w:w="2268" w:type="dxa"/>
            <w:tcBorders>
              <w:top w:val="single" w:sz="4" w:space="0" w:color="auto"/>
              <w:left w:val="single" w:sz="4" w:space="0" w:color="auto"/>
              <w:bottom w:val="single" w:sz="4" w:space="0" w:color="auto"/>
              <w:right w:val="single" w:sz="4" w:space="0" w:color="auto"/>
            </w:tcBorders>
            <w:hideMark/>
          </w:tcPr>
          <w:p w14:paraId="408C9AEC" w14:textId="77777777"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5.5</w:t>
            </w:r>
          </w:p>
        </w:tc>
        <w:tc>
          <w:tcPr>
            <w:tcW w:w="2925" w:type="dxa"/>
            <w:tcBorders>
              <w:top w:val="single" w:sz="4" w:space="0" w:color="auto"/>
              <w:left w:val="single" w:sz="4" w:space="0" w:color="auto"/>
              <w:bottom w:val="single" w:sz="4" w:space="0" w:color="auto"/>
              <w:right w:val="single" w:sz="4" w:space="0" w:color="auto"/>
            </w:tcBorders>
            <w:hideMark/>
          </w:tcPr>
          <w:p w14:paraId="6D201D48" w14:textId="77777777"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0.922</w:t>
            </w:r>
          </w:p>
        </w:tc>
      </w:tr>
      <w:tr w:rsidR="00D61C6A" w:rsidRPr="009E723A" w14:paraId="68CD5928" w14:textId="77777777" w:rsidTr="00D61C6A">
        <w:tc>
          <w:tcPr>
            <w:tcW w:w="1696" w:type="dxa"/>
            <w:tcBorders>
              <w:top w:val="single" w:sz="4" w:space="0" w:color="auto"/>
              <w:left w:val="single" w:sz="4" w:space="0" w:color="auto"/>
              <w:bottom w:val="single" w:sz="4" w:space="0" w:color="auto"/>
              <w:right w:val="single" w:sz="4" w:space="0" w:color="auto"/>
            </w:tcBorders>
            <w:hideMark/>
          </w:tcPr>
          <w:p w14:paraId="0157E261" w14:textId="77777777" w:rsidR="00D61C6A" w:rsidRPr="009E723A" w:rsidRDefault="00D61C6A">
            <w:pPr>
              <w:rPr>
                <w:rFonts w:eastAsia="DengXian" w:cstheme="minorHAnsi"/>
                <w:lang w:val="en-US" w:eastAsia="zh-CN"/>
              </w:rPr>
            </w:pPr>
            <w:r w:rsidRPr="009E723A">
              <w:rPr>
                <w:rFonts w:eastAsia="DengXian" w:cstheme="minorHAnsi"/>
                <w:lang w:val="en-US" w:eastAsia="zh-CN"/>
              </w:rPr>
              <w:t>5</w:t>
            </w:r>
          </w:p>
        </w:tc>
        <w:tc>
          <w:tcPr>
            <w:tcW w:w="2127" w:type="dxa"/>
            <w:tcBorders>
              <w:top w:val="single" w:sz="4" w:space="0" w:color="auto"/>
              <w:left w:val="single" w:sz="4" w:space="0" w:color="auto"/>
              <w:bottom w:val="single" w:sz="4" w:space="0" w:color="auto"/>
              <w:right w:val="single" w:sz="4" w:space="0" w:color="auto"/>
            </w:tcBorders>
            <w:hideMark/>
          </w:tcPr>
          <w:p w14:paraId="239441F6" w14:textId="0DF83CFA" w:rsidR="00D61C6A" w:rsidRPr="009E723A" w:rsidRDefault="00734212" w:rsidP="00E315F6">
            <w:pPr>
              <w:jc w:val="center"/>
              <w:rPr>
                <w:rFonts w:eastAsia="DengXian" w:cstheme="minorHAnsi"/>
                <w:lang w:val="en-US" w:eastAsia="zh-CN"/>
              </w:rPr>
            </w:pPr>
            <w:r w:rsidRPr="009E723A">
              <w:rPr>
                <w:rFonts w:eastAsia="DengXian" w:cstheme="minorHAnsi"/>
                <w:lang w:val="en-US" w:eastAsia="zh-CN"/>
              </w:rPr>
              <w:t>–</w:t>
            </w:r>
            <w:r w:rsidR="00D61C6A" w:rsidRPr="009E723A">
              <w:rPr>
                <w:rFonts w:eastAsia="DengXian" w:cstheme="minorHAnsi"/>
                <w:lang w:val="en-US" w:eastAsia="zh-CN"/>
              </w:rPr>
              <w:t>15.7</w:t>
            </w:r>
          </w:p>
        </w:tc>
        <w:tc>
          <w:tcPr>
            <w:tcW w:w="2268" w:type="dxa"/>
            <w:tcBorders>
              <w:top w:val="single" w:sz="4" w:space="0" w:color="auto"/>
              <w:left w:val="single" w:sz="4" w:space="0" w:color="auto"/>
              <w:bottom w:val="single" w:sz="4" w:space="0" w:color="auto"/>
              <w:right w:val="single" w:sz="4" w:space="0" w:color="auto"/>
            </w:tcBorders>
            <w:hideMark/>
          </w:tcPr>
          <w:p w14:paraId="09B33FFB" w14:textId="77777777"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3.3</w:t>
            </w:r>
          </w:p>
        </w:tc>
        <w:tc>
          <w:tcPr>
            <w:tcW w:w="2925" w:type="dxa"/>
            <w:tcBorders>
              <w:top w:val="single" w:sz="4" w:space="0" w:color="auto"/>
              <w:left w:val="single" w:sz="4" w:space="0" w:color="auto"/>
              <w:bottom w:val="single" w:sz="4" w:space="0" w:color="auto"/>
              <w:right w:val="single" w:sz="4" w:space="0" w:color="auto"/>
            </w:tcBorders>
            <w:hideMark/>
          </w:tcPr>
          <w:p w14:paraId="3CAA3559" w14:textId="77777777" w:rsidR="00D61C6A" w:rsidRPr="009E723A" w:rsidRDefault="00D61C6A" w:rsidP="00E315F6">
            <w:pPr>
              <w:jc w:val="center"/>
              <w:rPr>
                <w:rFonts w:eastAsia="DengXian" w:cstheme="minorHAnsi"/>
                <w:lang w:val="en-US" w:eastAsia="zh-CN"/>
              </w:rPr>
            </w:pPr>
            <w:r w:rsidRPr="009E723A">
              <w:rPr>
                <w:rFonts w:eastAsia="DengXian" w:cstheme="minorHAnsi"/>
                <w:lang w:val="en-US" w:eastAsia="zh-CN"/>
              </w:rPr>
              <w:t>0.859</w:t>
            </w:r>
          </w:p>
        </w:tc>
      </w:tr>
    </w:tbl>
    <w:p w14:paraId="0169F18E" w14:textId="6CDF15AF" w:rsidR="00734212" w:rsidRPr="009E723A" w:rsidRDefault="00734212" w:rsidP="00E315F6">
      <w:pPr>
        <w:spacing w:after="0" w:line="360" w:lineRule="auto"/>
        <w:rPr>
          <w:rFonts w:eastAsia="DengXian" w:cstheme="minorHAnsi"/>
          <w:lang w:val="en-US" w:eastAsia="zh-CN"/>
        </w:rPr>
      </w:pPr>
      <w:r w:rsidRPr="009E723A">
        <w:rPr>
          <w:rFonts w:eastAsia="DengXian" w:cstheme="minorHAnsi"/>
          <w:lang w:val="en-US" w:eastAsia="zh-CN"/>
        </w:rPr>
        <w:t>NA, not applicable.</w:t>
      </w:r>
    </w:p>
    <w:p w14:paraId="4785CF74" w14:textId="7366C3DC" w:rsidR="00D61C6A" w:rsidRPr="009E723A" w:rsidRDefault="00734212" w:rsidP="00CB7038">
      <w:pPr>
        <w:rPr>
          <w:rFonts w:eastAsia="DengXian" w:cstheme="minorHAnsi"/>
          <w:lang w:val="en-US" w:eastAsia="zh-CN"/>
        </w:rPr>
      </w:pPr>
      <w:proofErr w:type="spellStart"/>
      <w:r w:rsidRPr="009E723A">
        <w:rPr>
          <w:rFonts w:eastAsia="DengXian" w:cstheme="minorHAnsi"/>
          <w:vertAlign w:val="superscript"/>
          <w:lang w:val="en-US" w:eastAsia="zh-CN"/>
        </w:rPr>
        <w:t>a</w:t>
      </w:r>
      <w:r w:rsidRPr="009E723A">
        <w:rPr>
          <w:rFonts w:eastAsia="DengXian" w:cstheme="minorHAnsi"/>
          <w:lang w:val="en-US" w:eastAsia="zh-CN"/>
        </w:rPr>
        <w:t>Owing</w:t>
      </w:r>
      <w:proofErr w:type="spellEnd"/>
      <w:r w:rsidR="00D61C6A" w:rsidRPr="009E723A">
        <w:rPr>
          <w:rFonts w:eastAsia="DengXian" w:cstheme="minorHAnsi"/>
          <w:lang w:val="en-US" w:eastAsia="zh-CN"/>
        </w:rPr>
        <w:t xml:space="preserve"> to </w:t>
      </w:r>
      <w:r w:rsidR="00D71161" w:rsidRPr="009E723A">
        <w:rPr>
          <w:rFonts w:eastAsia="DengXian" w:cstheme="minorHAnsi"/>
          <w:lang w:val="en-US" w:eastAsia="zh-CN"/>
        </w:rPr>
        <w:t xml:space="preserve">the </w:t>
      </w:r>
      <w:r w:rsidR="00D61C6A" w:rsidRPr="009E723A">
        <w:rPr>
          <w:rFonts w:eastAsia="DengXian" w:cstheme="minorHAnsi"/>
          <w:lang w:val="en-US" w:eastAsia="zh-CN"/>
        </w:rPr>
        <w:t xml:space="preserve">limited number of patients </w:t>
      </w:r>
      <w:r w:rsidR="00D71161" w:rsidRPr="009E723A">
        <w:rPr>
          <w:rFonts w:eastAsia="DengXian" w:cstheme="minorHAnsi"/>
          <w:lang w:val="en-US" w:eastAsia="zh-CN"/>
        </w:rPr>
        <w:t xml:space="preserve">who </w:t>
      </w:r>
      <w:r w:rsidR="00D61C6A" w:rsidRPr="009E723A">
        <w:rPr>
          <w:rFonts w:eastAsia="DengXian" w:cstheme="minorHAnsi"/>
          <w:lang w:val="en-US" w:eastAsia="zh-CN"/>
        </w:rPr>
        <w:t xml:space="preserve">died </w:t>
      </w:r>
      <w:r w:rsidR="00D71161" w:rsidRPr="009E723A">
        <w:rPr>
          <w:rFonts w:eastAsia="DengXian" w:cstheme="minorHAnsi"/>
          <w:lang w:val="en-US" w:eastAsia="zh-CN"/>
        </w:rPr>
        <w:t xml:space="preserve">in </w:t>
      </w:r>
      <w:r w:rsidR="00132D72" w:rsidRPr="009E723A">
        <w:rPr>
          <w:rFonts w:eastAsia="DengXian" w:cstheme="minorHAnsi"/>
          <w:lang w:val="en-US" w:eastAsia="zh-CN"/>
        </w:rPr>
        <w:t>s</w:t>
      </w:r>
      <w:r w:rsidR="00D61C6A" w:rsidRPr="009E723A">
        <w:rPr>
          <w:rFonts w:eastAsia="DengXian" w:cstheme="minorHAnsi"/>
          <w:lang w:val="en-US" w:eastAsia="zh-CN"/>
        </w:rPr>
        <w:t xml:space="preserve">tage 1 in the database, the estimated probability of death </w:t>
      </w:r>
      <w:r w:rsidR="00D71161" w:rsidRPr="009E723A">
        <w:rPr>
          <w:rFonts w:eastAsia="DengXian" w:cstheme="minorHAnsi"/>
          <w:lang w:val="en-US" w:eastAsia="zh-CN"/>
        </w:rPr>
        <w:t xml:space="preserve">in </w:t>
      </w:r>
      <w:r w:rsidR="00132D72" w:rsidRPr="009E723A">
        <w:rPr>
          <w:rFonts w:eastAsia="DengXian" w:cstheme="minorHAnsi"/>
          <w:lang w:val="en-US" w:eastAsia="zh-CN"/>
        </w:rPr>
        <w:t>s</w:t>
      </w:r>
      <w:r w:rsidR="00D61C6A" w:rsidRPr="009E723A">
        <w:rPr>
          <w:rFonts w:eastAsia="DengXian" w:cstheme="minorHAnsi"/>
          <w:lang w:val="en-US" w:eastAsia="zh-CN"/>
        </w:rPr>
        <w:t xml:space="preserve">tage 1 is </w:t>
      </w:r>
      <w:r w:rsidR="00D71161" w:rsidRPr="009E723A">
        <w:rPr>
          <w:rFonts w:eastAsia="DengXian" w:cstheme="minorHAnsi"/>
          <w:lang w:val="en-US" w:eastAsia="zh-CN"/>
        </w:rPr>
        <w:t>&lt;</w:t>
      </w:r>
      <w:r w:rsidR="00D61C6A" w:rsidRPr="009E723A">
        <w:rPr>
          <w:rFonts w:eastAsia="DengXian" w:cstheme="minorHAnsi"/>
          <w:lang w:val="en-US" w:eastAsia="zh-CN"/>
        </w:rPr>
        <w:t>1 but rounded to 1 at 3 decimal places. For the same reason, the model estimate of median survival is unrealistically high.</w:t>
      </w:r>
    </w:p>
    <w:p w14:paraId="24E8694F" w14:textId="77777777" w:rsidR="0060588C" w:rsidRDefault="0060588C" w:rsidP="008458FB">
      <w:pPr>
        <w:spacing w:line="360" w:lineRule="auto"/>
        <w:rPr>
          <w:rFonts w:ascii="Times New Roman" w:eastAsia="DengXian" w:hAnsi="Times New Roman" w:cs="Times New Roman"/>
          <w:lang w:val="en-US" w:eastAsia="zh-CN"/>
        </w:rPr>
      </w:pPr>
    </w:p>
    <w:p w14:paraId="01C35D22" w14:textId="77777777" w:rsidR="0060588C" w:rsidRDefault="0060588C" w:rsidP="008458FB">
      <w:pPr>
        <w:spacing w:line="360" w:lineRule="auto"/>
        <w:rPr>
          <w:rFonts w:ascii="Times New Roman" w:eastAsia="DengXian" w:hAnsi="Times New Roman" w:cs="Times New Roman"/>
          <w:b/>
          <w:bCs/>
          <w:sz w:val="24"/>
          <w:szCs w:val="24"/>
          <w:lang w:val="en-US" w:eastAsia="zh-CN"/>
        </w:rPr>
      </w:pPr>
    </w:p>
    <w:p w14:paraId="1306B1E4" w14:textId="77777777" w:rsidR="0060588C" w:rsidRDefault="0060588C" w:rsidP="008458FB">
      <w:pPr>
        <w:spacing w:line="360" w:lineRule="auto"/>
        <w:rPr>
          <w:rFonts w:ascii="Times New Roman" w:eastAsia="DengXian" w:hAnsi="Times New Roman" w:cs="Times New Roman"/>
          <w:b/>
          <w:bCs/>
          <w:sz w:val="24"/>
          <w:szCs w:val="24"/>
          <w:lang w:val="en-US" w:eastAsia="zh-CN"/>
        </w:rPr>
      </w:pPr>
    </w:p>
    <w:p w14:paraId="622C9593" w14:textId="6ED8B189" w:rsidR="008458FB" w:rsidRPr="009E723A" w:rsidRDefault="009E723A" w:rsidP="00EC7DB4">
      <w:pPr>
        <w:spacing w:after="0" w:line="480" w:lineRule="auto"/>
        <w:rPr>
          <w:rFonts w:cstheme="minorHAnsi"/>
          <w:lang w:val="en-US"/>
        </w:rPr>
      </w:pPr>
      <w:r w:rsidRPr="00307EE5">
        <w:rPr>
          <w:rFonts w:cstheme="minorHAnsi"/>
          <w:b/>
          <w:bCs/>
          <w:lang w:val="en-US"/>
        </w:rPr>
        <w:t xml:space="preserve">Supplementary </w:t>
      </w:r>
      <w:r w:rsidR="0087190F">
        <w:rPr>
          <w:rFonts w:cstheme="minorHAnsi"/>
          <w:b/>
          <w:bCs/>
          <w:lang w:val="en-US"/>
        </w:rPr>
        <w:t>T</w:t>
      </w:r>
      <w:r w:rsidR="0087190F" w:rsidRPr="00307EE5">
        <w:rPr>
          <w:rFonts w:cstheme="minorHAnsi"/>
          <w:b/>
          <w:bCs/>
          <w:lang w:val="en-US"/>
        </w:rPr>
        <w:t xml:space="preserve">able </w:t>
      </w:r>
      <w:r w:rsidR="00383428" w:rsidRPr="00307EE5">
        <w:rPr>
          <w:rFonts w:cstheme="minorHAnsi"/>
          <w:b/>
          <w:bCs/>
          <w:lang w:val="en-US"/>
        </w:rPr>
        <w:t>5</w:t>
      </w:r>
      <w:r w:rsidR="00961EC1" w:rsidRPr="00307EE5">
        <w:rPr>
          <w:rFonts w:cstheme="minorHAnsi"/>
          <w:b/>
          <w:bCs/>
          <w:lang w:val="en-US"/>
        </w:rPr>
        <w:t>.</w:t>
      </w:r>
      <w:r w:rsidR="0022505B" w:rsidRPr="009E723A">
        <w:rPr>
          <w:rFonts w:cstheme="minorHAnsi"/>
          <w:lang w:val="en-US"/>
        </w:rPr>
        <w:t xml:space="preserve"> Current </w:t>
      </w:r>
      <w:proofErr w:type="spellStart"/>
      <w:r w:rsidR="00D61C6A" w:rsidRPr="009E723A">
        <w:rPr>
          <w:rFonts w:cstheme="minorHAnsi"/>
          <w:lang w:val="en-US"/>
        </w:rPr>
        <w:t>Shoulson</w:t>
      </w:r>
      <w:proofErr w:type="spellEnd"/>
      <w:r w:rsidR="00D61C6A" w:rsidRPr="009E723A">
        <w:rPr>
          <w:rFonts w:cstheme="minorHAnsi"/>
          <w:lang w:val="en-US"/>
        </w:rPr>
        <w:t>–</w:t>
      </w:r>
      <w:proofErr w:type="spellStart"/>
      <w:r w:rsidR="00D61C6A" w:rsidRPr="009E723A">
        <w:rPr>
          <w:rFonts w:cstheme="minorHAnsi"/>
          <w:lang w:val="en-US"/>
        </w:rPr>
        <w:t>Fahn</w:t>
      </w:r>
      <w:proofErr w:type="spellEnd"/>
      <w:r w:rsidR="00D61C6A" w:rsidRPr="009E723A">
        <w:rPr>
          <w:rFonts w:cstheme="minorHAnsi"/>
          <w:lang w:val="en-US"/>
        </w:rPr>
        <w:t xml:space="preserve"> total functional capacity</w:t>
      </w:r>
      <w:r w:rsidR="00205504" w:rsidRPr="009E723A">
        <w:rPr>
          <w:rFonts w:cstheme="minorHAnsi"/>
          <w:lang w:val="en-US"/>
        </w:rPr>
        <w:t>-based</w:t>
      </w:r>
      <w:r w:rsidR="00D61C6A" w:rsidRPr="009E723A">
        <w:rPr>
          <w:rFonts w:cstheme="minorHAnsi"/>
          <w:lang w:val="en-US"/>
        </w:rPr>
        <w:t xml:space="preserve"> </w:t>
      </w:r>
      <w:r w:rsidR="00132D72" w:rsidRPr="009E723A">
        <w:rPr>
          <w:rFonts w:cstheme="minorHAnsi"/>
          <w:lang w:val="en-US"/>
        </w:rPr>
        <w:t>s</w:t>
      </w:r>
      <w:r w:rsidR="00D61C6A" w:rsidRPr="009E723A">
        <w:rPr>
          <w:rFonts w:cstheme="minorHAnsi"/>
          <w:lang w:val="en-US"/>
        </w:rPr>
        <w:t xml:space="preserve">tage </w:t>
      </w:r>
      <w:r w:rsidR="0022505B" w:rsidRPr="009E723A">
        <w:rPr>
          <w:rFonts w:cstheme="minorHAnsi"/>
          <w:lang w:val="en-US"/>
        </w:rPr>
        <w:t xml:space="preserve">to next observed </w:t>
      </w:r>
      <w:r w:rsidR="00132D72" w:rsidRPr="009E723A">
        <w:rPr>
          <w:rFonts w:cstheme="minorHAnsi"/>
          <w:lang w:val="en-US"/>
        </w:rPr>
        <w:t>s</w:t>
      </w:r>
      <w:r w:rsidR="00D61C6A" w:rsidRPr="009E723A">
        <w:rPr>
          <w:rFonts w:cstheme="minorHAnsi"/>
          <w:lang w:val="en-US"/>
        </w:rPr>
        <w:t>tage</w:t>
      </w:r>
      <w:r w:rsidR="00E315F6" w:rsidRPr="009E723A">
        <w:rPr>
          <w:rFonts w:cstheme="minorHAnsi"/>
          <w:lang w:val="en-US"/>
        </w:rPr>
        <w:t xml:space="preserve"> </w:t>
      </w:r>
      <w:r w:rsidR="0022505B" w:rsidRPr="009E723A">
        <w:rPr>
          <w:rFonts w:cstheme="minorHAnsi"/>
          <w:iCs/>
          <w:lang w:val="en-US"/>
        </w:rPr>
        <w:t xml:space="preserve">(Enroll-HD data suggest that it is unusual for </w:t>
      </w:r>
      <w:r w:rsidR="00041F0E" w:rsidRPr="009E723A">
        <w:rPr>
          <w:rFonts w:cstheme="minorHAnsi"/>
          <w:iCs/>
          <w:lang w:val="en-US"/>
        </w:rPr>
        <w:t xml:space="preserve">individuals </w:t>
      </w:r>
      <w:r w:rsidR="0022505B" w:rsidRPr="009E723A">
        <w:rPr>
          <w:rFonts w:cstheme="minorHAnsi"/>
          <w:iCs/>
          <w:lang w:val="en-US"/>
        </w:rPr>
        <w:t xml:space="preserve">with </w:t>
      </w:r>
      <w:r w:rsidR="00041F0E" w:rsidRPr="009E723A">
        <w:rPr>
          <w:rFonts w:cstheme="minorHAnsi"/>
          <w:iCs/>
          <w:lang w:val="en-US"/>
        </w:rPr>
        <w:t>Huntington’s disease</w:t>
      </w:r>
      <w:r w:rsidR="0022505B" w:rsidRPr="009E723A">
        <w:rPr>
          <w:rFonts w:cstheme="minorHAnsi"/>
          <w:iCs/>
          <w:lang w:val="en-US"/>
        </w:rPr>
        <w:t xml:space="preserve"> to skip a </w:t>
      </w:r>
      <w:proofErr w:type="spellStart"/>
      <w:r w:rsidR="0022505B" w:rsidRPr="009E723A">
        <w:rPr>
          <w:rFonts w:cstheme="minorHAnsi"/>
          <w:iCs/>
          <w:lang w:val="en-US"/>
        </w:rPr>
        <w:t>Shoulson</w:t>
      </w:r>
      <w:proofErr w:type="spellEnd"/>
      <w:r w:rsidR="00E44E97" w:rsidRPr="009E723A">
        <w:rPr>
          <w:rFonts w:cstheme="minorHAnsi"/>
          <w:iCs/>
          <w:lang w:val="en-US"/>
        </w:rPr>
        <w:t>–</w:t>
      </w:r>
      <w:proofErr w:type="spellStart"/>
      <w:r w:rsidR="0022505B" w:rsidRPr="009E723A">
        <w:rPr>
          <w:rFonts w:cstheme="minorHAnsi"/>
          <w:iCs/>
          <w:lang w:val="en-US"/>
        </w:rPr>
        <w:t>Fahn</w:t>
      </w:r>
      <w:proofErr w:type="spellEnd"/>
      <w:r w:rsidR="0022505B" w:rsidRPr="009E723A">
        <w:rPr>
          <w:rFonts w:cstheme="minorHAnsi"/>
          <w:iCs/>
          <w:lang w:val="en-US"/>
        </w:rPr>
        <w:t xml:space="preserve"> </w:t>
      </w:r>
      <w:r w:rsidR="00132D72" w:rsidRPr="009E723A">
        <w:rPr>
          <w:rFonts w:cstheme="minorHAnsi"/>
          <w:iCs/>
          <w:lang w:val="en-US"/>
        </w:rPr>
        <w:t>s</w:t>
      </w:r>
      <w:r w:rsidR="00E44E97" w:rsidRPr="009E723A">
        <w:rPr>
          <w:rFonts w:cstheme="minorHAnsi"/>
          <w:iCs/>
          <w:lang w:val="en-US"/>
        </w:rPr>
        <w:t xml:space="preserve">tage </w:t>
      </w:r>
      <w:r w:rsidR="0022505B" w:rsidRPr="009E723A">
        <w:rPr>
          <w:rFonts w:cstheme="minorHAnsi"/>
          <w:iCs/>
          <w:lang w:val="en-US"/>
        </w:rPr>
        <w:t>when the disease progresses)</w:t>
      </w:r>
      <w:r w:rsidR="00E315F6" w:rsidRPr="009E723A">
        <w:rPr>
          <w:rFonts w:cstheme="minorHAnsi"/>
          <w:iCs/>
          <w:lang w:val="en-US"/>
        </w:rPr>
        <w:t>.</w:t>
      </w:r>
      <w:r w:rsidR="008458FB" w:rsidRPr="009E723A">
        <w:rPr>
          <w:rFonts w:cstheme="minorHAnsi"/>
          <w:lang w:val="en-US"/>
        </w:rPr>
        <w:t xml:space="preserve"> In our model, owing to the assumption of a common PFS curve and the model extrapolation, at certain time points</w:t>
      </w:r>
      <w:r w:rsidR="0087190F">
        <w:rPr>
          <w:rFonts w:cstheme="minorHAnsi"/>
          <w:lang w:val="en-US"/>
        </w:rPr>
        <w:t xml:space="preserve"> (</w:t>
      </w:r>
      <w:r w:rsidR="008458FB" w:rsidRPr="009E723A">
        <w:rPr>
          <w:rFonts w:cstheme="minorHAnsi"/>
          <w:lang w:val="en-US"/>
        </w:rPr>
        <w:t>which vary by stage</w:t>
      </w:r>
      <w:r w:rsidR="0087190F">
        <w:rPr>
          <w:rFonts w:cstheme="minorHAnsi"/>
          <w:lang w:val="en-US"/>
        </w:rPr>
        <w:t>)</w:t>
      </w:r>
      <w:r w:rsidR="008458FB" w:rsidRPr="009E723A">
        <w:rPr>
          <w:rFonts w:cstheme="minorHAnsi"/>
          <w:lang w:val="en-US"/>
        </w:rPr>
        <w:t xml:space="preserve">, estimated cumulative progression (OS–PFS) begins to decrease. This is </w:t>
      </w:r>
      <w:r w:rsidR="00E315F6" w:rsidRPr="009E723A">
        <w:rPr>
          <w:rFonts w:cstheme="minorHAnsi"/>
          <w:lang w:val="en-US"/>
        </w:rPr>
        <w:t>due</w:t>
      </w:r>
      <w:r w:rsidR="008458FB" w:rsidRPr="009E723A">
        <w:rPr>
          <w:rFonts w:cstheme="minorHAnsi"/>
          <w:lang w:val="en-US"/>
        </w:rPr>
        <w:t xml:space="preserve"> to the higher rate of decline in OS compared with that in PFS. Therefore, from that time point, progression was capped in the model and remaining patients were assumed to leave the stage through </w:t>
      </w:r>
      <w:proofErr w:type="gramStart"/>
      <w:r w:rsidR="008458FB" w:rsidRPr="009E723A">
        <w:rPr>
          <w:rFonts w:cstheme="minorHAnsi"/>
          <w:lang w:val="en-US"/>
        </w:rPr>
        <w:t>death</w:t>
      </w:r>
      <w:proofErr w:type="gramEnd"/>
    </w:p>
    <w:tbl>
      <w:tblPr>
        <w:tblStyle w:val="TableGrid"/>
        <w:tblW w:w="8932" w:type="dxa"/>
        <w:tblLook w:val="04A0" w:firstRow="1" w:lastRow="0" w:firstColumn="1" w:lastColumn="0" w:noHBand="0" w:noVBand="1"/>
      </w:tblPr>
      <w:tblGrid>
        <w:gridCol w:w="2127"/>
        <w:gridCol w:w="1361"/>
        <w:gridCol w:w="1361"/>
        <w:gridCol w:w="1361"/>
        <w:gridCol w:w="1361"/>
        <w:gridCol w:w="1361"/>
      </w:tblGrid>
      <w:tr w:rsidR="00AE04E8" w:rsidRPr="009E723A" w14:paraId="529A5C55" w14:textId="77777777" w:rsidTr="00AE04E8">
        <w:tc>
          <w:tcPr>
            <w:tcW w:w="2127" w:type="dxa"/>
            <w:tcBorders>
              <w:top w:val="nil"/>
              <w:left w:val="nil"/>
              <w:bottom w:val="nil"/>
            </w:tcBorders>
          </w:tcPr>
          <w:p w14:paraId="10FE117A" w14:textId="77777777" w:rsidR="00AE04E8" w:rsidRPr="009E723A" w:rsidRDefault="00AE04E8" w:rsidP="0022505B">
            <w:pPr>
              <w:keepNext/>
              <w:spacing w:line="360" w:lineRule="auto"/>
              <w:rPr>
                <w:rFonts w:cstheme="minorHAnsi"/>
                <w:lang w:val="en-US"/>
              </w:rPr>
            </w:pPr>
          </w:p>
        </w:tc>
        <w:tc>
          <w:tcPr>
            <w:tcW w:w="6803" w:type="dxa"/>
            <w:gridSpan w:val="5"/>
          </w:tcPr>
          <w:p w14:paraId="521389CD" w14:textId="504328CF" w:rsidR="00AE04E8" w:rsidRPr="009E723A" w:rsidRDefault="00AE04E8" w:rsidP="00132D72">
            <w:pPr>
              <w:keepNext/>
              <w:spacing w:line="360" w:lineRule="auto"/>
              <w:jc w:val="center"/>
              <w:rPr>
                <w:rFonts w:cstheme="minorHAnsi"/>
                <w:lang w:val="en-US"/>
              </w:rPr>
            </w:pPr>
            <w:proofErr w:type="spellStart"/>
            <w:r w:rsidRPr="009E723A">
              <w:rPr>
                <w:rFonts w:cstheme="minorHAnsi"/>
                <w:lang w:val="en-US"/>
              </w:rPr>
              <w:t>Shoulson</w:t>
            </w:r>
            <w:proofErr w:type="spellEnd"/>
            <w:r w:rsidRPr="009E723A">
              <w:rPr>
                <w:rFonts w:cstheme="minorHAnsi"/>
                <w:lang w:val="en-US"/>
              </w:rPr>
              <w:t>–</w:t>
            </w:r>
            <w:proofErr w:type="spellStart"/>
            <w:r w:rsidRPr="009E723A">
              <w:rPr>
                <w:rFonts w:cstheme="minorHAnsi"/>
                <w:lang w:val="en-US"/>
              </w:rPr>
              <w:t>Fahn</w:t>
            </w:r>
            <w:proofErr w:type="spellEnd"/>
            <w:r w:rsidRPr="009E723A">
              <w:rPr>
                <w:rFonts w:cstheme="minorHAnsi"/>
                <w:lang w:val="en-US"/>
              </w:rPr>
              <w:t xml:space="preserve"> </w:t>
            </w:r>
            <w:r w:rsidR="00132D72" w:rsidRPr="009E723A">
              <w:rPr>
                <w:rFonts w:cstheme="minorHAnsi"/>
                <w:lang w:val="en-US"/>
              </w:rPr>
              <w:t>s</w:t>
            </w:r>
            <w:r w:rsidRPr="009E723A">
              <w:rPr>
                <w:rFonts w:cstheme="minorHAnsi"/>
                <w:lang w:val="en-US"/>
              </w:rPr>
              <w:t>tage</w:t>
            </w:r>
          </w:p>
        </w:tc>
      </w:tr>
      <w:tr w:rsidR="00D61C6A" w:rsidRPr="009E723A" w14:paraId="5EA828AF" w14:textId="77777777" w:rsidTr="00AE04E8">
        <w:tc>
          <w:tcPr>
            <w:tcW w:w="2127" w:type="dxa"/>
            <w:tcBorders>
              <w:top w:val="nil"/>
              <w:left w:val="nil"/>
            </w:tcBorders>
          </w:tcPr>
          <w:p w14:paraId="06D50113" w14:textId="77777777" w:rsidR="00D61C6A" w:rsidRPr="009E723A" w:rsidRDefault="00D61C6A" w:rsidP="0022505B">
            <w:pPr>
              <w:keepNext/>
              <w:spacing w:line="360" w:lineRule="auto"/>
              <w:rPr>
                <w:rFonts w:cstheme="minorHAnsi"/>
                <w:lang w:val="en-US"/>
              </w:rPr>
            </w:pPr>
          </w:p>
        </w:tc>
        <w:tc>
          <w:tcPr>
            <w:tcW w:w="1361" w:type="dxa"/>
          </w:tcPr>
          <w:p w14:paraId="3496E15D" w14:textId="5C0DDA2D" w:rsidR="00D61C6A" w:rsidRPr="009E723A" w:rsidRDefault="00AE04E8" w:rsidP="00AE04E8">
            <w:pPr>
              <w:keepNext/>
              <w:spacing w:line="360" w:lineRule="auto"/>
              <w:jc w:val="center"/>
              <w:rPr>
                <w:rFonts w:cstheme="minorHAnsi"/>
                <w:lang w:val="en-US"/>
              </w:rPr>
            </w:pPr>
            <w:r w:rsidRPr="009E723A">
              <w:rPr>
                <w:rFonts w:cstheme="minorHAnsi"/>
                <w:lang w:val="en-US"/>
              </w:rPr>
              <w:t>1</w:t>
            </w:r>
          </w:p>
        </w:tc>
        <w:tc>
          <w:tcPr>
            <w:tcW w:w="1361" w:type="dxa"/>
          </w:tcPr>
          <w:p w14:paraId="1B506DC0" w14:textId="1A77DA39" w:rsidR="00D61C6A" w:rsidRPr="009E723A" w:rsidRDefault="00AE04E8" w:rsidP="00AE04E8">
            <w:pPr>
              <w:keepNext/>
              <w:spacing w:line="360" w:lineRule="auto"/>
              <w:jc w:val="center"/>
              <w:rPr>
                <w:rFonts w:cstheme="minorHAnsi"/>
                <w:lang w:val="en-US"/>
              </w:rPr>
            </w:pPr>
            <w:r w:rsidRPr="009E723A">
              <w:rPr>
                <w:rFonts w:cstheme="minorHAnsi"/>
                <w:lang w:val="en-US"/>
              </w:rPr>
              <w:t>2</w:t>
            </w:r>
          </w:p>
        </w:tc>
        <w:tc>
          <w:tcPr>
            <w:tcW w:w="1361" w:type="dxa"/>
          </w:tcPr>
          <w:p w14:paraId="778F24BB" w14:textId="02FB8970" w:rsidR="00D61C6A" w:rsidRPr="009E723A" w:rsidRDefault="00AE04E8" w:rsidP="00AE04E8">
            <w:pPr>
              <w:keepNext/>
              <w:spacing w:line="360" w:lineRule="auto"/>
              <w:jc w:val="center"/>
              <w:rPr>
                <w:rFonts w:cstheme="minorHAnsi"/>
                <w:lang w:val="en-US"/>
              </w:rPr>
            </w:pPr>
            <w:r w:rsidRPr="009E723A">
              <w:rPr>
                <w:rFonts w:cstheme="minorHAnsi"/>
                <w:lang w:val="en-US"/>
              </w:rPr>
              <w:t>3</w:t>
            </w:r>
          </w:p>
        </w:tc>
        <w:tc>
          <w:tcPr>
            <w:tcW w:w="1361" w:type="dxa"/>
          </w:tcPr>
          <w:p w14:paraId="49810CCC" w14:textId="06D4412B" w:rsidR="00D61C6A" w:rsidRPr="009E723A" w:rsidRDefault="00AE04E8" w:rsidP="00AE04E8">
            <w:pPr>
              <w:keepNext/>
              <w:spacing w:line="360" w:lineRule="auto"/>
              <w:jc w:val="center"/>
              <w:rPr>
                <w:rFonts w:cstheme="minorHAnsi"/>
                <w:lang w:val="en-US"/>
              </w:rPr>
            </w:pPr>
            <w:r w:rsidRPr="009E723A">
              <w:rPr>
                <w:rFonts w:cstheme="minorHAnsi"/>
                <w:lang w:val="en-US"/>
              </w:rPr>
              <w:t>4</w:t>
            </w:r>
          </w:p>
        </w:tc>
        <w:tc>
          <w:tcPr>
            <w:tcW w:w="1361" w:type="dxa"/>
          </w:tcPr>
          <w:p w14:paraId="76D4D97B" w14:textId="17D4B9EF" w:rsidR="00D61C6A" w:rsidRPr="009E723A" w:rsidRDefault="00AE04E8" w:rsidP="00AE04E8">
            <w:pPr>
              <w:keepNext/>
              <w:spacing w:line="360" w:lineRule="auto"/>
              <w:jc w:val="center"/>
              <w:rPr>
                <w:rFonts w:cstheme="minorHAnsi"/>
                <w:lang w:val="en-US"/>
              </w:rPr>
            </w:pPr>
            <w:r w:rsidRPr="009E723A">
              <w:rPr>
                <w:rFonts w:cstheme="minorHAnsi"/>
                <w:lang w:val="en-US"/>
              </w:rPr>
              <w:t>5</w:t>
            </w:r>
          </w:p>
        </w:tc>
      </w:tr>
      <w:tr w:rsidR="00D61C6A" w:rsidRPr="009E723A" w14:paraId="753B278C" w14:textId="77777777" w:rsidTr="00AE04E8">
        <w:tc>
          <w:tcPr>
            <w:tcW w:w="2127" w:type="dxa"/>
          </w:tcPr>
          <w:p w14:paraId="742DBC14" w14:textId="079BD716" w:rsidR="00D61C6A" w:rsidRPr="00307EE5" w:rsidRDefault="00AE04E8" w:rsidP="005818C4">
            <w:pPr>
              <w:keepNext/>
              <w:spacing w:line="360" w:lineRule="auto"/>
              <w:rPr>
                <w:rFonts w:cstheme="minorHAnsi"/>
                <w:i/>
                <w:iCs/>
                <w:lang w:val="en-US"/>
              </w:rPr>
            </w:pPr>
            <w:r w:rsidRPr="00307EE5">
              <w:rPr>
                <w:rFonts w:cstheme="minorHAnsi"/>
                <w:i/>
                <w:iCs/>
                <w:lang w:val="en-US"/>
              </w:rPr>
              <w:t>n</w:t>
            </w:r>
          </w:p>
        </w:tc>
        <w:tc>
          <w:tcPr>
            <w:tcW w:w="1361" w:type="dxa"/>
          </w:tcPr>
          <w:p w14:paraId="19954ACC" w14:textId="42210545" w:rsidR="00D61C6A" w:rsidRPr="009E723A" w:rsidRDefault="00AE04E8" w:rsidP="00AE04E8">
            <w:pPr>
              <w:keepNext/>
              <w:spacing w:line="360" w:lineRule="auto"/>
              <w:jc w:val="center"/>
              <w:rPr>
                <w:rFonts w:cstheme="minorHAnsi"/>
                <w:lang w:val="en-US"/>
              </w:rPr>
            </w:pPr>
            <w:r w:rsidRPr="009E723A">
              <w:rPr>
                <w:rFonts w:cstheme="minorHAnsi"/>
                <w:lang w:val="en-US"/>
              </w:rPr>
              <w:t>36</w:t>
            </w:r>
          </w:p>
        </w:tc>
        <w:tc>
          <w:tcPr>
            <w:tcW w:w="1361" w:type="dxa"/>
          </w:tcPr>
          <w:p w14:paraId="0F632D95" w14:textId="6DA18429" w:rsidR="00D61C6A" w:rsidRPr="009E723A" w:rsidRDefault="00AE04E8" w:rsidP="00AE04E8">
            <w:pPr>
              <w:keepNext/>
              <w:spacing w:line="360" w:lineRule="auto"/>
              <w:jc w:val="center"/>
              <w:rPr>
                <w:rFonts w:cstheme="minorHAnsi"/>
                <w:lang w:val="en-US"/>
              </w:rPr>
            </w:pPr>
            <w:r w:rsidRPr="009E723A">
              <w:rPr>
                <w:rFonts w:cstheme="minorHAnsi"/>
                <w:lang w:val="en-US"/>
              </w:rPr>
              <w:t>93</w:t>
            </w:r>
          </w:p>
        </w:tc>
        <w:tc>
          <w:tcPr>
            <w:tcW w:w="1361" w:type="dxa"/>
          </w:tcPr>
          <w:p w14:paraId="6AD86CD1" w14:textId="7C57CBE7" w:rsidR="00D61C6A" w:rsidRPr="009E723A" w:rsidRDefault="00AE04E8" w:rsidP="00AE04E8">
            <w:pPr>
              <w:keepNext/>
              <w:spacing w:line="360" w:lineRule="auto"/>
              <w:jc w:val="center"/>
              <w:rPr>
                <w:rFonts w:cstheme="minorHAnsi"/>
                <w:lang w:val="en-US"/>
              </w:rPr>
            </w:pPr>
            <w:r w:rsidRPr="009E723A">
              <w:rPr>
                <w:rFonts w:cstheme="minorHAnsi"/>
                <w:lang w:val="en-US"/>
              </w:rPr>
              <w:t>100</w:t>
            </w:r>
          </w:p>
        </w:tc>
        <w:tc>
          <w:tcPr>
            <w:tcW w:w="1361" w:type="dxa"/>
          </w:tcPr>
          <w:p w14:paraId="0BD376E7" w14:textId="707A6438" w:rsidR="00D61C6A" w:rsidRPr="009E723A" w:rsidRDefault="00AE04E8" w:rsidP="00AE04E8">
            <w:pPr>
              <w:keepNext/>
              <w:spacing w:line="360" w:lineRule="auto"/>
              <w:jc w:val="center"/>
              <w:rPr>
                <w:rFonts w:cstheme="minorHAnsi"/>
                <w:lang w:val="en-US"/>
              </w:rPr>
            </w:pPr>
            <w:r w:rsidRPr="009E723A">
              <w:rPr>
                <w:rFonts w:cstheme="minorHAnsi"/>
                <w:lang w:val="en-US"/>
              </w:rPr>
              <w:t>72</w:t>
            </w:r>
          </w:p>
        </w:tc>
        <w:tc>
          <w:tcPr>
            <w:tcW w:w="1361" w:type="dxa"/>
          </w:tcPr>
          <w:p w14:paraId="4A8541D3" w14:textId="6258F678" w:rsidR="00D61C6A" w:rsidRPr="009E723A" w:rsidRDefault="00AE04E8" w:rsidP="00AE04E8">
            <w:pPr>
              <w:keepNext/>
              <w:spacing w:line="360" w:lineRule="auto"/>
              <w:jc w:val="center"/>
              <w:rPr>
                <w:rFonts w:cstheme="minorHAnsi"/>
                <w:lang w:val="en-US"/>
              </w:rPr>
            </w:pPr>
            <w:r w:rsidRPr="009E723A">
              <w:rPr>
                <w:rFonts w:cstheme="minorHAnsi"/>
                <w:lang w:val="en-US"/>
              </w:rPr>
              <w:t>28</w:t>
            </w:r>
          </w:p>
        </w:tc>
      </w:tr>
      <w:tr w:rsidR="00D61C6A" w:rsidRPr="009E723A" w14:paraId="1CA5D3D9" w14:textId="77777777" w:rsidTr="00AE04E8">
        <w:tc>
          <w:tcPr>
            <w:tcW w:w="2127" w:type="dxa"/>
          </w:tcPr>
          <w:p w14:paraId="79691546" w14:textId="45D0E43B" w:rsidR="00D61C6A" w:rsidRPr="009E723A" w:rsidRDefault="00AE04E8" w:rsidP="005818C4">
            <w:pPr>
              <w:keepNext/>
              <w:spacing w:line="360" w:lineRule="auto"/>
              <w:rPr>
                <w:rFonts w:cstheme="minorHAnsi"/>
                <w:lang w:val="en-US"/>
              </w:rPr>
            </w:pPr>
            <w:r w:rsidRPr="009E723A">
              <w:rPr>
                <w:rFonts w:cstheme="minorHAnsi"/>
                <w:lang w:val="en-US"/>
              </w:rPr>
              <w:t xml:space="preserve">Progressed </w:t>
            </w:r>
            <w:r w:rsidR="00132D72" w:rsidRPr="009E723A">
              <w:rPr>
                <w:rFonts w:cstheme="minorHAnsi"/>
                <w:lang w:val="en-US"/>
              </w:rPr>
              <w:t>s</w:t>
            </w:r>
            <w:r w:rsidRPr="009E723A">
              <w:rPr>
                <w:rFonts w:cstheme="minorHAnsi"/>
                <w:lang w:val="en-US"/>
              </w:rPr>
              <w:t>tage</w:t>
            </w:r>
            <w:r w:rsidR="005818C4" w:rsidRPr="009E723A">
              <w:rPr>
                <w:rFonts w:cstheme="minorHAnsi"/>
                <w:lang w:val="en-US"/>
              </w:rPr>
              <w:t xml:space="preserve">, </w:t>
            </w:r>
            <w:r w:rsidR="005818C4" w:rsidRPr="00307EE5">
              <w:rPr>
                <w:rFonts w:cstheme="minorHAnsi"/>
                <w:i/>
                <w:iCs/>
                <w:lang w:val="en-US"/>
              </w:rPr>
              <w:t>n</w:t>
            </w:r>
            <w:r w:rsidR="005818C4" w:rsidRPr="009E723A">
              <w:rPr>
                <w:rFonts w:cstheme="minorHAnsi"/>
                <w:lang w:val="en-US"/>
              </w:rPr>
              <w:t> </w:t>
            </w:r>
            <w:r w:rsidRPr="009E723A">
              <w:rPr>
                <w:rFonts w:cstheme="minorHAnsi"/>
                <w:lang w:val="en-US"/>
              </w:rPr>
              <w:t>(%)</w:t>
            </w:r>
          </w:p>
        </w:tc>
        <w:tc>
          <w:tcPr>
            <w:tcW w:w="1361" w:type="dxa"/>
          </w:tcPr>
          <w:p w14:paraId="4F622287" w14:textId="77777777" w:rsidR="00D61C6A" w:rsidRPr="009E723A" w:rsidRDefault="00D61C6A" w:rsidP="00AE04E8">
            <w:pPr>
              <w:keepNext/>
              <w:spacing w:line="360" w:lineRule="auto"/>
              <w:jc w:val="center"/>
              <w:rPr>
                <w:rFonts w:cstheme="minorHAnsi"/>
                <w:lang w:val="en-US"/>
              </w:rPr>
            </w:pPr>
          </w:p>
        </w:tc>
        <w:tc>
          <w:tcPr>
            <w:tcW w:w="1361" w:type="dxa"/>
          </w:tcPr>
          <w:p w14:paraId="02D377E1" w14:textId="77777777" w:rsidR="00D61C6A" w:rsidRPr="009E723A" w:rsidRDefault="00D61C6A" w:rsidP="00AE04E8">
            <w:pPr>
              <w:keepNext/>
              <w:spacing w:line="360" w:lineRule="auto"/>
              <w:jc w:val="center"/>
              <w:rPr>
                <w:rFonts w:cstheme="minorHAnsi"/>
                <w:lang w:val="en-US"/>
              </w:rPr>
            </w:pPr>
          </w:p>
        </w:tc>
        <w:tc>
          <w:tcPr>
            <w:tcW w:w="1361" w:type="dxa"/>
          </w:tcPr>
          <w:p w14:paraId="05AA9642" w14:textId="77777777" w:rsidR="00D61C6A" w:rsidRPr="009E723A" w:rsidRDefault="00D61C6A" w:rsidP="00AE04E8">
            <w:pPr>
              <w:keepNext/>
              <w:spacing w:line="360" w:lineRule="auto"/>
              <w:jc w:val="center"/>
              <w:rPr>
                <w:rFonts w:cstheme="minorHAnsi"/>
                <w:lang w:val="en-US"/>
              </w:rPr>
            </w:pPr>
          </w:p>
        </w:tc>
        <w:tc>
          <w:tcPr>
            <w:tcW w:w="1361" w:type="dxa"/>
          </w:tcPr>
          <w:p w14:paraId="7C531933" w14:textId="77777777" w:rsidR="00D61C6A" w:rsidRPr="009E723A" w:rsidRDefault="00D61C6A" w:rsidP="00AE04E8">
            <w:pPr>
              <w:keepNext/>
              <w:spacing w:line="360" w:lineRule="auto"/>
              <w:jc w:val="center"/>
              <w:rPr>
                <w:rFonts w:cstheme="minorHAnsi"/>
                <w:lang w:val="en-US"/>
              </w:rPr>
            </w:pPr>
          </w:p>
        </w:tc>
        <w:tc>
          <w:tcPr>
            <w:tcW w:w="1361" w:type="dxa"/>
          </w:tcPr>
          <w:p w14:paraId="1AFAA558" w14:textId="77777777" w:rsidR="00D61C6A" w:rsidRPr="009E723A" w:rsidRDefault="00D61C6A" w:rsidP="00AE04E8">
            <w:pPr>
              <w:keepNext/>
              <w:spacing w:line="360" w:lineRule="auto"/>
              <w:jc w:val="center"/>
              <w:rPr>
                <w:rFonts w:cstheme="minorHAnsi"/>
                <w:lang w:val="en-US"/>
              </w:rPr>
            </w:pPr>
          </w:p>
        </w:tc>
      </w:tr>
      <w:tr w:rsidR="00D61C6A" w:rsidRPr="009E723A" w14:paraId="02A2211E" w14:textId="77777777" w:rsidTr="00AE04E8">
        <w:tc>
          <w:tcPr>
            <w:tcW w:w="2127" w:type="dxa"/>
          </w:tcPr>
          <w:p w14:paraId="20BCEC1F" w14:textId="3B6A761E" w:rsidR="00D61C6A" w:rsidRPr="009E723A" w:rsidRDefault="00AE04E8" w:rsidP="00E315F6">
            <w:pPr>
              <w:keepNext/>
              <w:spacing w:line="360" w:lineRule="auto"/>
              <w:rPr>
                <w:rFonts w:cstheme="minorHAnsi"/>
                <w:lang w:val="en-US"/>
              </w:rPr>
            </w:pPr>
            <w:r w:rsidRPr="009E723A">
              <w:rPr>
                <w:rFonts w:cstheme="minorHAnsi"/>
                <w:lang w:val="en-US"/>
              </w:rPr>
              <w:t>2</w:t>
            </w:r>
          </w:p>
        </w:tc>
        <w:tc>
          <w:tcPr>
            <w:tcW w:w="1361" w:type="dxa"/>
          </w:tcPr>
          <w:p w14:paraId="0ABB3543" w14:textId="089C07BD" w:rsidR="00D61C6A" w:rsidRPr="009E723A" w:rsidRDefault="00AE04E8" w:rsidP="00AE04E8">
            <w:pPr>
              <w:keepNext/>
              <w:spacing w:line="360" w:lineRule="auto"/>
              <w:jc w:val="center"/>
              <w:rPr>
                <w:rFonts w:cstheme="minorHAnsi"/>
                <w:lang w:val="en-US"/>
              </w:rPr>
            </w:pPr>
            <w:r w:rsidRPr="009E723A">
              <w:rPr>
                <w:rFonts w:cstheme="minorHAnsi"/>
                <w:lang w:val="en-US"/>
              </w:rPr>
              <w:t>35 (97.2)</w:t>
            </w:r>
          </w:p>
        </w:tc>
        <w:tc>
          <w:tcPr>
            <w:tcW w:w="1361" w:type="dxa"/>
          </w:tcPr>
          <w:p w14:paraId="4AF6F034" w14:textId="69169D2B" w:rsidR="00D61C6A" w:rsidRPr="009E723A" w:rsidRDefault="00773682" w:rsidP="00AE04E8">
            <w:pPr>
              <w:keepNext/>
              <w:spacing w:line="360" w:lineRule="auto"/>
              <w:jc w:val="center"/>
              <w:rPr>
                <w:rFonts w:cstheme="minorHAnsi"/>
                <w:lang w:val="en-US"/>
              </w:rPr>
            </w:pPr>
            <w:r w:rsidRPr="009E723A">
              <w:rPr>
                <w:rFonts w:cstheme="minorHAnsi"/>
                <w:lang w:val="en-US"/>
              </w:rPr>
              <w:t>0</w:t>
            </w:r>
          </w:p>
        </w:tc>
        <w:tc>
          <w:tcPr>
            <w:tcW w:w="1361" w:type="dxa"/>
          </w:tcPr>
          <w:p w14:paraId="7E69E2D0" w14:textId="23987295" w:rsidR="00D61C6A" w:rsidRPr="009E723A" w:rsidRDefault="00773682" w:rsidP="00AE04E8">
            <w:pPr>
              <w:keepNext/>
              <w:spacing w:line="360" w:lineRule="auto"/>
              <w:jc w:val="center"/>
              <w:rPr>
                <w:rFonts w:cstheme="minorHAnsi"/>
                <w:lang w:val="en-US"/>
              </w:rPr>
            </w:pPr>
            <w:r w:rsidRPr="009E723A">
              <w:rPr>
                <w:rFonts w:cstheme="minorHAnsi"/>
                <w:lang w:val="en-US"/>
              </w:rPr>
              <w:t>0</w:t>
            </w:r>
          </w:p>
        </w:tc>
        <w:tc>
          <w:tcPr>
            <w:tcW w:w="1361" w:type="dxa"/>
          </w:tcPr>
          <w:p w14:paraId="3F2F434B" w14:textId="2A70908D" w:rsidR="00D61C6A" w:rsidRPr="009E723A" w:rsidRDefault="00773682" w:rsidP="00AE04E8">
            <w:pPr>
              <w:keepNext/>
              <w:spacing w:line="360" w:lineRule="auto"/>
              <w:jc w:val="center"/>
              <w:rPr>
                <w:rFonts w:cstheme="minorHAnsi"/>
                <w:lang w:val="en-US"/>
              </w:rPr>
            </w:pPr>
            <w:r w:rsidRPr="009E723A">
              <w:rPr>
                <w:rFonts w:cstheme="minorHAnsi"/>
                <w:lang w:val="en-US"/>
              </w:rPr>
              <w:t>0</w:t>
            </w:r>
          </w:p>
        </w:tc>
        <w:tc>
          <w:tcPr>
            <w:tcW w:w="1361" w:type="dxa"/>
          </w:tcPr>
          <w:p w14:paraId="1335664C" w14:textId="3B664392" w:rsidR="00D61C6A" w:rsidRPr="009E723A" w:rsidRDefault="00773682" w:rsidP="00AE04E8">
            <w:pPr>
              <w:keepNext/>
              <w:spacing w:line="360" w:lineRule="auto"/>
              <w:jc w:val="center"/>
              <w:rPr>
                <w:rFonts w:cstheme="minorHAnsi"/>
                <w:lang w:val="en-US"/>
              </w:rPr>
            </w:pPr>
            <w:r w:rsidRPr="009E723A">
              <w:rPr>
                <w:rFonts w:cstheme="minorHAnsi"/>
                <w:lang w:val="en-US"/>
              </w:rPr>
              <w:t>0</w:t>
            </w:r>
          </w:p>
        </w:tc>
      </w:tr>
      <w:tr w:rsidR="00D61C6A" w:rsidRPr="009E723A" w14:paraId="0298E576" w14:textId="77777777" w:rsidTr="00AE04E8">
        <w:tc>
          <w:tcPr>
            <w:tcW w:w="2127" w:type="dxa"/>
          </w:tcPr>
          <w:p w14:paraId="20DD3585" w14:textId="7E423AA1" w:rsidR="00D61C6A" w:rsidRPr="009E723A" w:rsidRDefault="00AE04E8" w:rsidP="00E315F6">
            <w:pPr>
              <w:keepNext/>
              <w:spacing w:line="360" w:lineRule="auto"/>
              <w:rPr>
                <w:rFonts w:cstheme="minorHAnsi"/>
                <w:lang w:val="en-US"/>
              </w:rPr>
            </w:pPr>
            <w:r w:rsidRPr="009E723A">
              <w:rPr>
                <w:rFonts w:cstheme="minorHAnsi"/>
                <w:lang w:val="en-US"/>
              </w:rPr>
              <w:t>3</w:t>
            </w:r>
          </w:p>
        </w:tc>
        <w:tc>
          <w:tcPr>
            <w:tcW w:w="1361" w:type="dxa"/>
          </w:tcPr>
          <w:p w14:paraId="615AFCF1" w14:textId="211FB376" w:rsidR="00D61C6A" w:rsidRPr="009E723A" w:rsidRDefault="00773682" w:rsidP="00AE04E8">
            <w:pPr>
              <w:keepNext/>
              <w:spacing w:line="360" w:lineRule="auto"/>
              <w:jc w:val="center"/>
              <w:rPr>
                <w:rFonts w:cstheme="minorHAnsi"/>
                <w:lang w:val="en-US"/>
              </w:rPr>
            </w:pPr>
            <w:r w:rsidRPr="009E723A">
              <w:rPr>
                <w:rFonts w:cstheme="minorHAnsi"/>
                <w:lang w:val="en-US"/>
              </w:rPr>
              <w:t>1 (2.8)</w:t>
            </w:r>
          </w:p>
        </w:tc>
        <w:tc>
          <w:tcPr>
            <w:tcW w:w="1361" w:type="dxa"/>
          </w:tcPr>
          <w:p w14:paraId="7AA6A148" w14:textId="6137D9B4" w:rsidR="00D61C6A" w:rsidRPr="009E723A" w:rsidRDefault="00773682" w:rsidP="00AE04E8">
            <w:pPr>
              <w:keepNext/>
              <w:spacing w:line="360" w:lineRule="auto"/>
              <w:jc w:val="center"/>
              <w:rPr>
                <w:rFonts w:cstheme="minorHAnsi"/>
                <w:lang w:val="en-US"/>
              </w:rPr>
            </w:pPr>
            <w:r w:rsidRPr="009E723A">
              <w:rPr>
                <w:rFonts w:cstheme="minorHAnsi"/>
                <w:lang w:val="en-US"/>
              </w:rPr>
              <w:t>76 (81.7)</w:t>
            </w:r>
          </w:p>
        </w:tc>
        <w:tc>
          <w:tcPr>
            <w:tcW w:w="1361" w:type="dxa"/>
          </w:tcPr>
          <w:p w14:paraId="65865166" w14:textId="36A7BD83" w:rsidR="00D61C6A" w:rsidRPr="009E723A" w:rsidRDefault="00773682" w:rsidP="00AE04E8">
            <w:pPr>
              <w:keepNext/>
              <w:spacing w:line="360" w:lineRule="auto"/>
              <w:jc w:val="center"/>
              <w:rPr>
                <w:rFonts w:cstheme="minorHAnsi"/>
                <w:lang w:val="en-US"/>
              </w:rPr>
            </w:pPr>
            <w:r w:rsidRPr="009E723A">
              <w:rPr>
                <w:rFonts w:cstheme="minorHAnsi"/>
                <w:lang w:val="en-US"/>
              </w:rPr>
              <w:t>0</w:t>
            </w:r>
          </w:p>
        </w:tc>
        <w:tc>
          <w:tcPr>
            <w:tcW w:w="1361" w:type="dxa"/>
          </w:tcPr>
          <w:p w14:paraId="6CED94D6" w14:textId="5C1E0C60" w:rsidR="00D61C6A" w:rsidRPr="009E723A" w:rsidRDefault="00773682" w:rsidP="00AE04E8">
            <w:pPr>
              <w:keepNext/>
              <w:spacing w:line="360" w:lineRule="auto"/>
              <w:jc w:val="center"/>
              <w:rPr>
                <w:rFonts w:cstheme="minorHAnsi"/>
                <w:lang w:val="en-US"/>
              </w:rPr>
            </w:pPr>
            <w:r w:rsidRPr="009E723A">
              <w:rPr>
                <w:rFonts w:cstheme="minorHAnsi"/>
                <w:lang w:val="en-US"/>
              </w:rPr>
              <w:t>0</w:t>
            </w:r>
          </w:p>
        </w:tc>
        <w:tc>
          <w:tcPr>
            <w:tcW w:w="1361" w:type="dxa"/>
          </w:tcPr>
          <w:p w14:paraId="7173CD53" w14:textId="5D3B036A" w:rsidR="00D61C6A" w:rsidRPr="009E723A" w:rsidRDefault="00773682" w:rsidP="00AE04E8">
            <w:pPr>
              <w:keepNext/>
              <w:spacing w:line="360" w:lineRule="auto"/>
              <w:jc w:val="center"/>
              <w:rPr>
                <w:rFonts w:cstheme="minorHAnsi"/>
                <w:lang w:val="en-US"/>
              </w:rPr>
            </w:pPr>
            <w:r w:rsidRPr="009E723A">
              <w:rPr>
                <w:rFonts w:cstheme="minorHAnsi"/>
                <w:lang w:val="en-US"/>
              </w:rPr>
              <w:t>0</w:t>
            </w:r>
          </w:p>
        </w:tc>
      </w:tr>
      <w:tr w:rsidR="00D61C6A" w:rsidRPr="009E723A" w14:paraId="2FC64D4F" w14:textId="77777777" w:rsidTr="00AE04E8">
        <w:tc>
          <w:tcPr>
            <w:tcW w:w="2127" w:type="dxa"/>
          </w:tcPr>
          <w:p w14:paraId="3EA7A088" w14:textId="4DD03B9B" w:rsidR="00D61C6A" w:rsidRPr="009E723A" w:rsidRDefault="00AE04E8" w:rsidP="00E315F6">
            <w:pPr>
              <w:keepNext/>
              <w:spacing w:line="360" w:lineRule="auto"/>
              <w:rPr>
                <w:rFonts w:cstheme="minorHAnsi"/>
                <w:lang w:val="en-US"/>
              </w:rPr>
            </w:pPr>
            <w:r w:rsidRPr="009E723A">
              <w:rPr>
                <w:rFonts w:cstheme="minorHAnsi"/>
                <w:lang w:val="en-US"/>
              </w:rPr>
              <w:t>4</w:t>
            </w:r>
          </w:p>
        </w:tc>
        <w:tc>
          <w:tcPr>
            <w:tcW w:w="1361" w:type="dxa"/>
          </w:tcPr>
          <w:p w14:paraId="3FC651E2" w14:textId="07CDAB26" w:rsidR="00D61C6A" w:rsidRPr="009E723A" w:rsidRDefault="00773682" w:rsidP="00AE04E8">
            <w:pPr>
              <w:keepNext/>
              <w:spacing w:line="360" w:lineRule="auto"/>
              <w:jc w:val="center"/>
              <w:rPr>
                <w:rFonts w:cstheme="minorHAnsi"/>
                <w:lang w:val="en-US"/>
              </w:rPr>
            </w:pPr>
            <w:r w:rsidRPr="009E723A">
              <w:rPr>
                <w:rFonts w:cstheme="minorHAnsi"/>
                <w:lang w:val="en-US"/>
              </w:rPr>
              <w:t>0</w:t>
            </w:r>
          </w:p>
        </w:tc>
        <w:tc>
          <w:tcPr>
            <w:tcW w:w="1361" w:type="dxa"/>
          </w:tcPr>
          <w:p w14:paraId="364018BA" w14:textId="5899AB02" w:rsidR="00D61C6A" w:rsidRPr="009E723A" w:rsidRDefault="00773682" w:rsidP="00AE04E8">
            <w:pPr>
              <w:keepNext/>
              <w:spacing w:line="360" w:lineRule="auto"/>
              <w:jc w:val="center"/>
              <w:rPr>
                <w:rFonts w:cstheme="minorHAnsi"/>
                <w:lang w:val="en-US"/>
              </w:rPr>
            </w:pPr>
            <w:r w:rsidRPr="009E723A">
              <w:rPr>
                <w:rFonts w:cstheme="minorHAnsi"/>
                <w:lang w:val="en-US"/>
              </w:rPr>
              <w:t>2 (2.2)</w:t>
            </w:r>
          </w:p>
        </w:tc>
        <w:tc>
          <w:tcPr>
            <w:tcW w:w="1361" w:type="dxa"/>
          </w:tcPr>
          <w:p w14:paraId="5401784D" w14:textId="7FBAAAA6" w:rsidR="00D61C6A" w:rsidRPr="009E723A" w:rsidRDefault="00773682" w:rsidP="00AE04E8">
            <w:pPr>
              <w:keepNext/>
              <w:spacing w:line="360" w:lineRule="auto"/>
              <w:jc w:val="center"/>
              <w:rPr>
                <w:rFonts w:cstheme="minorHAnsi"/>
                <w:lang w:val="en-US"/>
              </w:rPr>
            </w:pPr>
            <w:r w:rsidRPr="009E723A">
              <w:rPr>
                <w:rFonts w:cstheme="minorHAnsi"/>
                <w:lang w:val="en-US"/>
              </w:rPr>
              <w:t>59 (59.0)</w:t>
            </w:r>
          </w:p>
        </w:tc>
        <w:tc>
          <w:tcPr>
            <w:tcW w:w="1361" w:type="dxa"/>
          </w:tcPr>
          <w:p w14:paraId="57710EEB" w14:textId="51A4D0D2" w:rsidR="00D61C6A" w:rsidRPr="009E723A" w:rsidRDefault="00773682" w:rsidP="00AE04E8">
            <w:pPr>
              <w:keepNext/>
              <w:spacing w:line="360" w:lineRule="auto"/>
              <w:jc w:val="center"/>
              <w:rPr>
                <w:rFonts w:cstheme="minorHAnsi"/>
                <w:lang w:val="en-US"/>
              </w:rPr>
            </w:pPr>
            <w:r w:rsidRPr="009E723A">
              <w:rPr>
                <w:rFonts w:cstheme="minorHAnsi"/>
                <w:lang w:val="en-US"/>
              </w:rPr>
              <w:t>0</w:t>
            </w:r>
          </w:p>
        </w:tc>
        <w:tc>
          <w:tcPr>
            <w:tcW w:w="1361" w:type="dxa"/>
          </w:tcPr>
          <w:p w14:paraId="27562B42" w14:textId="3BFEEF5F" w:rsidR="00D61C6A" w:rsidRPr="009E723A" w:rsidRDefault="00773682" w:rsidP="00AE04E8">
            <w:pPr>
              <w:keepNext/>
              <w:spacing w:line="360" w:lineRule="auto"/>
              <w:jc w:val="center"/>
              <w:rPr>
                <w:rFonts w:cstheme="minorHAnsi"/>
                <w:lang w:val="en-US"/>
              </w:rPr>
            </w:pPr>
            <w:r w:rsidRPr="009E723A">
              <w:rPr>
                <w:rFonts w:cstheme="minorHAnsi"/>
                <w:lang w:val="en-US"/>
              </w:rPr>
              <w:t>0</w:t>
            </w:r>
          </w:p>
        </w:tc>
      </w:tr>
      <w:tr w:rsidR="00D61C6A" w:rsidRPr="009E723A" w14:paraId="2EF9C6AC" w14:textId="77777777" w:rsidTr="00AE04E8">
        <w:tc>
          <w:tcPr>
            <w:tcW w:w="2127" w:type="dxa"/>
          </w:tcPr>
          <w:p w14:paraId="65908A5E" w14:textId="488B92BC" w:rsidR="00D61C6A" w:rsidRPr="009E723A" w:rsidRDefault="00AE04E8" w:rsidP="00E315F6">
            <w:pPr>
              <w:keepNext/>
              <w:spacing w:line="360" w:lineRule="auto"/>
              <w:rPr>
                <w:rFonts w:cstheme="minorHAnsi"/>
                <w:lang w:val="en-US"/>
              </w:rPr>
            </w:pPr>
            <w:r w:rsidRPr="009E723A">
              <w:rPr>
                <w:rFonts w:cstheme="minorHAnsi"/>
                <w:lang w:val="en-US"/>
              </w:rPr>
              <w:t>5</w:t>
            </w:r>
          </w:p>
        </w:tc>
        <w:tc>
          <w:tcPr>
            <w:tcW w:w="1361" w:type="dxa"/>
          </w:tcPr>
          <w:p w14:paraId="75191A9A" w14:textId="782B9656" w:rsidR="00D61C6A" w:rsidRPr="009E723A" w:rsidRDefault="00773682" w:rsidP="00AE04E8">
            <w:pPr>
              <w:keepNext/>
              <w:spacing w:line="360" w:lineRule="auto"/>
              <w:jc w:val="center"/>
              <w:rPr>
                <w:rFonts w:cstheme="minorHAnsi"/>
                <w:lang w:val="en-US"/>
              </w:rPr>
            </w:pPr>
            <w:r w:rsidRPr="009E723A">
              <w:rPr>
                <w:rFonts w:cstheme="minorHAnsi"/>
                <w:lang w:val="en-US"/>
              </w:rPr>
              <w:t>0</w:t>
            </w:r>
          </w:p>
        </w:tc>
        <w:tc>
          <w:tcPr>
            <w:tcW w:w="1361" w:type="dxa"/>
          </w:tcPr>
          <w:p w14:paraId="5F1E79B5" w14:textId="65BF81A7" w:rsidR="00D61C6A" w:rsidRPr="009E723A" w:rsidRDefault="00773682" w:rsidP="00AE04E8">
            <w:pPr>
              <w:keepNext/>
              <w:spacing w:line="360" w:lineRule="auto"/>
              <w:jc w:val="center"/>
              <w:rPr>
                <w:rFonts w:cstheme="minorHAnsi"/>
                <w:lang w:val="en-US"/>
              </w:rPr>
            </w:pPr>
            <w:r w:rsidRPr="009E723A">
              <w:rPr>
                <w:rFonts w:cstheme="minorHAnsi"/>
                <w:lang w:val="en-US"/>
              </w:rPr>
              <w:t>1 (1.1)</w:t>
            </w:r>
          </w:p>
        </w:tc>
        <w:tc>
          <w:tcPr>
            <w:tcW w:w="1361" w:type="dxa"/>
          </w:tcPr>
          <w:p w14:paraId="2F300705" w14:textId="742B3DB6" w:rsidR="00D61C6A" w:rsidRPr="009E723A" w:rsidRDefault="00773682" w:rsidP="00AE04E8">
            <w:pPr>
              <w:keepNext/>
              <w:spacing w:line="360" w:lineRule="auto"/>
              <w:jc w:val="center"/>
              <w:rPr>
                <w:rFonts w:cstheme="minorHAnsi"/>
                <w:lang w:val="en-US"/>
              </w:rPr>
            </w:pPr>
            <w:r w:rsidRPr="009E723A">
              <w:rPr>
                <w:rFonts w:cstheme="minorHAnsi"/>
                <w:lang w:val="en-US"/>
              </w:rPr>
              <w:t>2 (2.0)</w:t>
            </w:r>
          </w:p>
        </w:tc>
        <w:tc>
          <w:tcPr>
            <w:tcW w:w="1361" w:type="dxa"/>
          </w:tcPr>
          <w:p w14:paraId="608A24BB" w14:textId="39EB7834" w:rsidR="00D61C6A" w:rsidRPr="009E723A" w:rsidRDefault="00773682" w:rsidP="00AE04E8">
            <w:pPr>
              <w:keepNext/>
              <w:spacing w:line="360" w:lineRule="auto"/>
              <w:jc w:val="center"/>
              <w:rPr>
                <w:rFonts w:cstheme="minorHAnsi"/>
                <w:lang w:val="en-US"/>
              </w:rPr>
            </w:pPr>
            <w:r w:rsidRPr="009E723A">
              <w:rPr>
                <w:rFonts w:cstheme="minorHAnsi"/>
                <w:lang w:val="en-US"/>
              </w:rPr>
              <w:t>35 (48.6)</w:t>
            </w:r>
          </w:p>
        </w:tc>
        <w:tc>
          <w:tcPr>
            <w:tcW w:w="1361" w:type="dxa"/>
          </w:tcPr>
          <w:p w14:paraId="2EAFF293" w14:textId="3E31DEA3" w:rsidR="00D61C6A" w:rsidRPr="009E723A" w:rsidRDefault="00773682" w:rsidP="00AE04E8">
            <w:pPr>
              <w:keepNext/>
              <w:spacing w:line="360" w:lineRule="auto"/>
              <w:jc w:val="center"/>
              <w:rPr>
                <w:rFonts w:cstheme="minorHAnsi"/>
                <w:lang w:val="en-US"/>
              </w:rPr>
            </w:pPr>
            <w:r w:rsidRPr="009E723A">
              <w:rPr>
                <w:rFonts w:cstheme="minorHAnsi"/>
                <w:lang w:val="en-US"/>
              </w:rPr>
              <w:t>0</w:t>
            </w:r>
          </w:p>
        </w:tc>
      </w:tr>
      <w:tr w:rsidR="00AE04E8" w:rsidRPr="009E723A" w14:paraId="4647613F" w14:textId="77777777" w:rsidTr="00AE04E8">
        <w:tc>
          <w:tcPr>
            <w:tcW w:w="2127" w:type="dxa"/>
          </w:tcPr>
          <w:p w14:paraId="23C00C1B" w14:textId="3B877EF6" w:rsidR="00AE04E8" w:rsidRPr="009E723A" w:rsidRDefault="00AE04E8" w:rsidP="005818C4">
            <w:pPr>
              <w:keepNext/>
              <w:spacing w:line="360" w:lineRule="auto"/>
              <w:rPr>
                <w:rFonts w:cstheme="minorHAnsi"/>
                <w:lang w:val="en-US"/>
              </w:rPr>
            </w:pPr>
            <w:r w:rsidRPr="009E723A">
              <w:rPr>
                <w:rFonts w:cstheme="minorHAnsi"/>
                <w:lang w:val="en-US"/>
              </w:rPr>
              <w:t>Died</w:t>
            </w:r>
            <w:r w:rsidR="005818C4" w:rsidRPr="009E723A">
              <w:rPr>
                <w:rFonts w:cstheme="minorHAnsi"/>
                <w:lang w:val="en-US"/>
              </w:rPr>
              <w:t xml:space="preserve">, </w:t>
            </w:r>
            <w:r w:rsidR="005818C4" w:rsidRPr="00307EE5">
              <w:rPr>
                <w:rFonts w:cstheme="minorHAnsi"/>
                <w:i/>
                <w:iCs/>
                <w:lang w:val="en-US"/>
              </w:rPr>
              <w:t>n</w:t>
            </w:r>
            <w:r w:rsidR="00773682" w:rsidRPr="009E723A">
              <w:rPr>
                <w:rFonts w:cstheme="minorHAnsi"/>
                <w:lang w:val="en-US"/>
              </w:rPr>
              <w:t xml:space="preserve"> (%)</w:t>
            </w:r>
          </w:p>
        </w:tc>
        <w:tc>
          <w:tcPr>
            <w:tcW w:w="1361" w:type="dxa"/>
          </w:tcPr>
          <w:p w14:paraId="199D3463" w14:textId="3B3350A9" w:rsidR="00AE04E8" w:rsidRPr="009E723A" w:rsidRDefault="00773682" w:rsidP="00AE04E8">
            <w:pPr>
              <w:keepNext/>
              <w:spacing w:line="360" w:lineRule="auto"/>
              <w:jc w:val="center"/>
              <w:rPr>
                <w:rFonts w:cstheme="minorHAnsi"/>
                <w:lang w:val="en-US"/>
              </w:rPr>
            </w:pPr>
            <w:r w:rsidRPr="009E723A">
              <w:rPr>
                <w:rFonts w:cstheme="minorHAnsi"/>
                <w:lang w:val="en-US"/>
              </w:rPr>
              <w:t>0</w:t>
            </w:r>
          </w:p>
        </w:tc>
        <w:tc>
          <w:tcPr>
            <w:tcW w:w="1361" w:type="dxa"/>
          </w:tcPr>
          <w:p w14:paraId="3EEF85DE" w14:textId="02C7F352" w:rsidR="00AE04E8" w:rsidRPr="009E723A" w:rsidRDefault="00773682" w:rsidP="00AE04E8">
            <w:pPr>
              <w:keepNext/>
              <w:spacing w:line="360" w:lineRule="auto"/>
              <w:jc w:val="center"/>
              <w:rPr>
                <w:rFonts w:cstheme="minorHAnsi"/>
                <w:lang w:val="en-US"/>
              </w:rPr>
            </w:pPr>
            <w:r w:rsidRPr="009E723A">
              <w:rPr>
                <w:rFonts w:cstheme="minorHAnsi"/>
                <w:lang w:val="en-US"/>
              </w:rPr>
              <w:t>14 (15.1)</w:t>
            </w:r>
          </w:p>
        </w:tc>
        <w:tc>
          <w:tcPr>
            <w:tcW w:w="1361" w:type="dxa"/>
          </w:tcPr>
          <w:p w14:paraId="05EF6F91" w14:textId="575CC932" w:rsidR="00AE04E8" w:rsidRPr="009E723A" w:rsidRDefault="00773682" w:rsidP="00AE04E8">
            <w:pPr>
              <w:keepNext/>
              <w:spacing w:line="360" w:lineRule="auto"/>
              <w:jc w:val="center"/>
              <w:rPr>
                <w:rFonts w:cstheme="minorHAnsi"/>
                <w:lang w:val="en-US"/>
              </w:rPr>
            </w:pPr>
            <w:r w:rsidRPr="009E723A">
              <w:rPr>
                <w:rFonts w:cstheme="minorHAnsi"/>
                <w:lang w:val="en-US"/>
              </w:rPr>
              <w:t>39 (39.0)</w:t>
            </w:r>
          </w:p>
        </w:tc>
        <w:tc>
          <w:tcPr>
            <w:tcW w:w="1361" w:type="dxa"/>
          </w:tcPr>
          <w:p w14:paraId="4D97BFF4" w14:textId="52C7A229" w:rsidR="00AE04E8" w:rsidRPr="009E723A" w:rsidRDefault="00773682" w:rsidP="00AE04E8">
            <w:pPr>
              <w:keepNext/>
              <w:spacing w:line="360" w:lineRule="auto"/>
              <w:jc w:val="center"/>
              <w:rPr>
                <w:rFonts w:cstheme="minorHAnsi"/>
                <w:lang w:val="en-US"/>
              </w:rPr>
            </w:pPr>
            <w:r w:rsidRPr="009E723A">
              <w:rPr>
                <w:rFonts w:cstheme="minorHAnsi"/>
                <w:lang w:val="en-US"/>
              </w:rPr>
              <w:t>37 (51.4)</w:t>
            </w:r>
          </w:p>
        </w:tc>
        <w:tc>
          <w:tcPr>
            <w:tcW w:w="1361" w:type="dxa"/>
          </w:tcPr>
          <w:p w14:paraId="51ABC8E9" w14:textId="12B81904" w:rsidR="00AE04E8" w:rsidRPr="009E723A" w:rsidRDefault="00773682" w:rsidP="00AE04E8">
            <w:pPr>
              <w:keepNext/>
              <w:spacing w:line="360" w:lineRule="auto"/>
              <w:jc w:val="center"/>
              <w:rPr>
                <w:rFonts w:cstheme="minorHAnsi"/>
                <w:lang w:val="en-US"/>
              </w:rPr>
            </w:pPr>
            <w:r w:rsidRPr="009E723A">
              <w:rPr>
                <w:rFonts w:cstheme="minorHAnsi"/>
                <w:lang w:val="en-US"/>
              </w:rPr>
              <w:t>28 (100)</w:t>
            </w:r>
          </w:p>
        </w:tc>
      </w:tr>
    </w:tbl>
    <w:p w14:paraId="18A9BAB9" w14:textId="5D5CBC4B" w:rsidR="00773682" w:rsidRPr="009E723A" w:rsidRDefault="005818C4" w:rsidP="004B58E0">
      <w:pPr>
        <w:spacing w:after="0" w:line="360" w:lineRule="auto"/>
        <w:rPr>
          <w:rFonts w:cstheme="minorHAnsi"/>
          <w:lang w:val="en-US"/>
        </w:rPr>
      </w:pPr>
      <w:r w:rsidRPr="009E723A">
        <w:rPr>
          <w:rFonts w:cstheme="minorHAnsi"/>
          <w:lang w:val="en-US"/>
        </w:rPr>
        <w:t>OS, overall survival; PFS, progression-free survival.</w:t>
      </w:r>
    </w:p>
    <w:p w14:paraId="6CE3152E" w14:textId="77777777" w:rsidR="00773682" w:rsidRPr="001544CC" w:rsidRDefault="00773682" w:rsidP="0022505B">
      <w:pPr>
        <w:spacing w:line="360" w:lineRule="auto"/>
        <w:rPr>
          <w:rFonts w:ascii="Times New Roman" w:hAnsi="Times New Roman" w:cs="Times New Roman"/>
          <w:lang w:val="en-US"/>
        </w:rPr>
      </w:pPr>
    </w:p>
    <w:p w14:paraId="55C0B621" w14:textId="77777777" w:rsidR="00196A5D" w:rsidRDefault="00196A5D">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04D446AC" w14:textId="5F184289" w:rsidR="00383428" w:rsidRPr="009E723A" w:rsidRDefault="009E723A" w:rsidP="00383428">
      <w:pPr>
        <w:keepNext/>
        <w:spacing w:after="0" w:line="480" w:lineRule="auto"/>
        <w:rPr>
          <w:rFonts w:cstheme="minorHAnsi"/>
          <w:lang w:val="en-US"/>
        </w:rPr>
      </w:pPr>
      <w:r w:rsidRPr="00307EE5">
        <w:rPr>
          <w:rFonts w:cstheme="minorHAnsi"/>
          <w:b/>
          <w:bCs/>
          <w:lang w:val="en-US"/>
        </w:rPr>
        <w:t xml:space="preserve">Supplementary </w:t>
      </w:r>
      <w:r w:rsidR="0087190F" w:rsidRPr="00307EE5">
        <w:rPr>
          <w:rFonts w:cstheme="minorHAnsi"/>
          <w:b/>
          <w:bCs/>
          <w:lang w:val="en-US"/>
        </w:rPr>
        <w:t xml:space="preserve">Table </w:t>
      </w:r>
      <w:r w:rsidR="00383428" w:rsidRPr="00307EE5">
        <w:rPr>
          <w:rFonts w:cstheme="minorHAnsi"/>
          <w:b/>
          <w:bCs/>
          <w:lang w:val="en-US"/>
        </w:rPr>
        <w:t>6.</w:t>
      </w:r>
      <w:r w:rsidR="00383428" w:rsidRPr="009E723A">
        <w:rPr>
          <w:rFonts w:cstheme="minorHAnsi"/>
          <w:lang w:val="en-US"/>
        </w:rPr>
        <w:t xml:space="preserve"> Search string used to determine the incidence and prevalence estimates reported in the literature through </w:t>
      </w:r>
      <w:proofErr w:type="gramStart"/>
      <w:r w:rsidR="00383428" w:rsidRPr="009E723A">
        <w:rPr>
          <w:rFonts w:cstheme="minorHAnsi"/>
          <w:lang w:val="en-US"/>
        </w:rPr>
        <w:t>PubMed</w:t>
      </w:r>
      <w:proofErr w:type="gramEnd"/>
      <w:r w:rsidR="00383428" w:rsidRPr="009E723A">
        <w:rPr>
          <w:rFonts w:cstheme="minorHAnsi"/>
          <w:lang w:val="en-US"/>
        </w:rPr>
        <w:t xml:space="preserve"> </w:t>
      </w:r>
    </w:p>
    <w:tbl>
      <w:tblPr>
        <w:tblStyle w:val="TableGrid"/>
        <w:tblW w:w="0" w:type="auto"/>
        <w:tblLook w:val="04A0" w:firstRow="1" w:lastRow="0" w:firstColumn="1" w:lastColumn="0" w:noHBand="0" w:noVBand="1"/>
      </w:tblPr>
      <w:tblGrid>
        <w:gridCol w:w="1555"/>
        <w:gridCol w:w="7461"/>
      </w:tblGrid>
      <w:tr w:rsidR="00383428" w14:paraId="12973ACC" w14:textId="77777777" w:rsidTr="00383428">
        <w:tc>
          <w:tcPr>
            <w:tcW w:w="1555" w:type="dxa"/>
          </w:tcPr>
          <w:p w14:paraId="5EA7D4ED" w14:textId="77777777" w:rsidR="00383428" w:rsidRPr="009E723A" w:rsidRDefault="00383428" w:rsidP="00383428">
            <w:pPr>
              <w:keepNext/>
              <w:spacing w:line="360" w:lineRule="auto"/>
              <w:rPr>
                <w:rFonts w:cstheme="minorHAnsi"/>
                <w:lang w:val="en-US"/>
              </w:rPr>
            </w:pPr>
            <w:r w:rsidRPr="009E723A">
              <w:rPr>
                <w:rFonts w:cstheme="minorHAnsi"/>
                <w:lang w:val="en-US"/>
              </w:rPr>
              <w:t>Search string:</w:t>
            </w:r>
          </w:p>
        </w:tc>
        <w:tc>
          <w:tcPr>
            <w:tcW w:w="7461" w:type="dxa"/>
          </w:tcPr>
          <w:p w14:paraId="67A07AE3" w14:textId="40BD6FEA" w:rsidR="00383428" w:rsidRPr="009E723A" w:rsidRDefault="00383428" w:rsidP="00383428">
            <w:pPr>
              <w:keepNext/>
              <w:spacing w:line="360" w:lineRule="auto"/>
              <w:rPr>
                <w:rFonts w:cstheme="minorHAnsi"/>
                <w:lang w:val="en-US"/>
              </w:rPr>
            </w:pPr>
            <w:r w:rsidRPr="009E723A">
              <w:rPr>
                <w:rFonts w:cstheme="minorHAnsi"/>
                <w:lang w:val="en-US"/>
              </w:rPr>
              <w:t>(((((</w:t>
            </w:r>
            <w:proofErr w:type="spellStart"/>
            <w:r w:rsidRPr="009E723A">
              <w:rPr>
                <w:rFonts w:cstheme="minorHAnsi"/>
                <w:lang w:val="en-US"/>
              </w:rPr>
              <w:t>huntington's</w:t>
            </w:r>
            <w:proofErr w:type="spellEnd"/>
            <w:r w:rsidRPr="009E723A">
              <w:rPr>
                <w:rFonts w:cstheme="minorHAnsi"/>
                <w:lang w:val="en-US"/>
              </w:rPr>
              <w:t xml:space="preserve"> disease[</w:t>
            </w:r>
            <w:proofErr w:type="spellStart"/>
            <w:r w:rsidRPr="009E723A">
              <w:rPr>
                <w:rFonts w:cstheme="minorHAnsi"/>
                <w:lang w:val="en-US"/>
              </w:rPr>
              <w:t>MeSH</w:t>
            </w:r>
            <w:proofErr w:type="spellEnd"/>
            <w:r w:rsidRPr="009E723A">
              <w:rPr>
                <w:rFonts w:cstheme="minorHAnsi"/>
                <w:lang w:val="en-US"/>
              </w:rPr>
              <w:t xml:space="preserve"> Terms]) AND (Epidemiology OR Incidence OR Prevalence OR Diagnosed prevalence OR Diagnosis OR Incidence rate OR Prevalence rate OR Incidence trends OR Prevalence trends)) AND (Manifest HD OR Manifest </w:t>
            </w:r>
            <w:proofErr w:type="spellStart"/>
            <w:r w:rsidRPr="009E723A">
              <w:rPr>
                <w:rFonts w:cstheme="minorHAnsi"/>
                <w:lang w:val="en-US"/>
              </w:rPr>
              <w:t>huntington's</w:t>
            </w:r>
            <w:proofErr w:type="spellEnd"/>
            <w:r w:rsidRPr="009E723A">
              <w:rPr>
                <w:rFonts w:cstheme="minorHAnsi"/>
                <w:lang w:val="en-US"/>
              </w:rPr>
              <w:t xml:space="preserve"> disease OR Motor onset OR Motor manifestation OR </w:t>
            </w:r>
            <w:proofErr w:type="spellStart"/>
            <w:r w:rsidRPr="009E723A">
              <w:rPr>
                <w:rFonts w:cstheme="minorHAnsi"/>
                <w:lang w:val="en-US"/>
              </w:rPr>
              <w:t>Choreic</w:t>
            </w:r>
            <w:proofErr w:type="spellEnd"/>
            <w:r w:rsidRPr="009E723A">
              <w:rPr>
                <w:rFonts w:cstheme="minorHAnsi"/>
                <w:lang w:val="en-US"/>
              </w:rPr>
              <w:t xml:space="preserve"> movements OR Motor diagnosis OR Parkinsonian Huntington's Disease OR Parkinsonism in Huntington's Disease OR Extrapyramidal symptoms)) AND (Longitudinal study OR Cross-sectional study OR Population based study OR Real world data OR Retrospective study OR Observational study OR Long term follow-up study OR Follow-up study OR Registry OR Patient registry OR Patient tracking OR Cohort study OR Prospective study OR Long-term outcomes)) AND ("2016/01/01"[</w:t>
            </w:r>
            <w:proofErr w:type="spellStart"/>
            <w:r w:rsidRPr="009E723A">
              <w:rPr>
                <w:rFonts w:cstheme="minorHAnsi"/>
                <w:lang w:val="en-US"/>
              </w:rPr>
              <w:t>PDat</w:t>
            </w:r>
            <w:proofErr w:type="spellEnd"/>
            <w:r w:rsidRPr="009E723A">
              <w:rPr>
                <w:rFonts w:cstheme="minorHAnsi"/>
                <w:lang w:val="en-US"/>
              </w:rPr>
              <w:t>] : "2019/05/01"[</w:t>
            </w:r>
            <w:proofErr w:type="spellStart"/>
            <w:r w:rsidRPr="009E723A">
              <w:rPr>
                <w:rFonts w:cstheme="minorHAnsi"/>
                <w:lang w:val="en-US"/>
              </w:rPr>
              <w:t>PDat</w:t>
            </w:r>
            <w:proofErr w:type="spellEnd"/>
            <w:r w:rsidRPr="009E723A">
              <w:rPr>
                <w:rFonts w:cstheme="minorHAnsi"/>
                <w:lang w:val="en-US"/>
              </w:rPr>
              <w:t>] )</w:t>
            </w:r>
          </w:p>
        </w:tc>
      </w:tr>
    </w:tbl>
    <w:p w14:paraId="4EB75FE7" w14:textId="77777777" w:rsidR="00383428" w:rsidRPr="0023670C" w:rsidRDefault="00383428" w:rsidP="00383428">
      <w:pPr>
        <w:keepNext/>
        <w:spacing w:line="360" w:lineRule="auto"/>
        <w:rPr>
          <w:rFonts w:ascii="Times New Roman" w:hAnsi="Times New Roman" w:cs="Times New Roman"/>
          <w:sz w:val="24"/>
          <w:szCs w:val="24"/>
          <w:lang w:val="en-US"/>
        </w:rPr>
      </w:pPr>
    </w:p>
    <w:p w14:paraId="5B98E247" w14:textId="7E41B7AD" w:rsidR="009E723A" w:rsidRDefault="009E723A">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60C24948" w14:textId="04358906" w:rsidR="009B3816" w:rsidRPr="009E723A" w:rsidRDefault="009B3816" w:rsidP="00EC7DB4">
      <w:pPr>
        <w:keepNext/>
        <w:spacing w:line="480" w:lineRule="auto"/>
        <w:rPr>
          <w:rFonts w:ascii="Cambria" w:hAnsi="Cambria" w:cs="Times New Roman"/>
          <w:b/>
          <w:bCs/>
          <w:sz w:val="24"/>
          <w:szCs w:val="24"/>
          <w:lang w:val="en-US"/>
        </w:rPr>
      </w:pPr>
      <w:r w:rsidRPr="009E723A">
        <w:rPr>
          <w:rFonts w:ascii="Cambria" w:hAnsi="Cambria" w:cs="Times New Roman"/>
          <w:b/>
          <w:bCs/>
          <w:sz w:val="24"/>
          <w:szCs w:val="24"/>
          <w:lang w:val="en-US"/>
        </w:rPr>
        <w:t xml:space="preserve">Supplementary </w:t>
      </w:r>
      <w:r w:rsidR="000A0C4F" w:rsidRPr="009E723A">
        <w:rPr>
          <w:rFonts w:ascii="Cambria" w:hAnsi="Cambria" w:cs="Times New Roman"/>
          <w:b/>
          <w:bCs/>
          <w:sz w:val="24"/>
          <w:szCs w:val="24"/>
          <w:lang w:val="en-US"/>
        </w:rPr>
        <w:t>figures</w:t>
      </w:r>
      <w:r w:rsidR="000231FD">
        <w:rPr>
          <w:rFonts w:ascii="Cambria" w:hAnsi="Cambria" w:cs="Times New Roman"/>
          <w:b/>
          <w:bCs/>
          <w:sz w:val="24"/>
          <w:szCs w:val="24"/>
          <w:lang w:val="en-US"/>
        </w:rPr>
        <w:t xml:space="preserve"> legends</w:t>
      </w:r>
    </w:p>
    <w:p w14:paraId="31F6D1D2" w14:textId="14D65375" w:rsidR="009304A0" w:rsidRPr="0023670C" w:rsidRDefault="009304A0" w:rsidP="009304A0">
      <w:pPr>
        <w:keepNext/>
        <w:spacing w:line="360" w:lineRule="auto"/>
        <w:rPr>
          <w:rFonts w:ascii="Times New Roman" w:hAnsi="Times New Roman" w:cs="Times New Roman"/>
          <w:b/>
          <w:bCs/>
          <w:sz w:val="24"/>
          <w:szCs w:val="24"/>
          <w:lang w:val="en-US"/>
        </w:rPr>
      </w:pPr>
    </w:p>
    <w:p w14:paraId="402FE6B3" w14:textId="1E915FA9" w:rsidR="009B0DF3" w:rsidRPr="009E723A" w:rsidRDefault="0087190F" w:rsidP="0087190F">
      <w:pPr>
        <w:keepNext/>
        <w:spacing w:line="480" w:lineRule="auto"/>
        <w:rPr>
          <w:rFonts w:cstheme="minorHAnsi"/>
          <w:noProof/>
          <w:lang w:val="en-US"/>
        </w:rPr>
      </w:pPr>
      <w:r w:rsidRPr="00307EE5">
        <w:rPr>
          <w:rFonts w:cstheme="minorHAnsi"/>
          <w:b/>
          <w:bCs/>
          <w:lang w:val="en-US"/>
        </w:rPr>
        <w:t>Supplementary Fig. 1.</w:t>
      </w:r>
      <w:r w:rsidRPr="009E723A">
        <w:rPr>
          <w:rFonts w:cstheme="minorHAnsi"/>
          <w:lang w:val="en-US"/>
        </w:rPr>
        <w:t xml:space="preserve"> Structure and inputs to the model to estimate prevalence and survival of patients with HD</w:t>
      </w:r>
      <w:r>
        <w:rPr>
          <w:rFonts w:cstheme="minorHAnsi"/>
          <w:lang w:val="en-US"/>
        </w:rPr>
        <w:t xml:space="preserve">. </w:t>
      </w:r>
      <w:r w:rsidR="001544CC" w:rsidRPr="009E723A">
        <w:rPr>
          <w:rFonts w:cstheme="minorHAnsi"/>
          <w:noProof/>
          <w:lang w:val="en-US"/>
        </w:rPr>
        <w:t>HD</w:t>
      </w:r>
      <w:r w:rsidR="00FF2C3D" w:rsidRPr="009E723A">
        <w:rPr>
          <w:rFonts w:cstheme="minorHAnsi"/>
          <w:noProof/>
          <w:lang w:val="en-US"/>
        </w:rPr>
        <w:t xml:space="preserve">, </w:t>
      </w:r>
      <w:r w:rsidR="001544CC" w:rsidRPr="009E723A">
        <w:rPr>
          <w:rFonts w:cstheme="minorHAnsi"/>
          <w:noProof/>
          <w:lang w:val="en-US"/>
        </w:rPr>
        <w:t>Huntington’s disease.</w:t>
      </w:r>
    </w:p>
    <w:p w14:paraId="5D17F810" w14:textId="77777777" w:rsidR="00196A5D" w:rsidRPr="009E723A" w:rsidRDefault="00196A5D" w:rsidP="0023670C">
      <w:pPr>
        <w:rPr>
          <w:rFonts w:cstheme="minorHAnsi"/>
          <w:noProof/>
          <w:lang w:val="en-US"/>
        </w:rPr>
      </w:pPr>
    </w:p>
    <w:p w14:paraId="6FB743F0" w14:textId="7D4C6809" w:rsidR="00EC7DB4" w:rsidRDefault="00EC7DB4" w:rsidP="0023670C">
      <w:pPr>
        <w:rPr>
          <w:rFonts w:ascii="Times New Roman" w:hAnsi="Times New Roman" w:cs="Times New Roman"/>
          <w:noProof/>
          <w:lang w:val="en-US"/>
        </w:rPr>
      </w:pPr>
    </w:p>
    <w:p w14:paraId="1D40A0D0" w14:textId="77777777" w:rsidR="0087190F" w:rsidRPr="009E723A" w:rsidRDefault="0087190F" w:rsidP="0087190F">
      <w:pPr>
        <w:keepNext/>
        <w:spacing w:after="0" w:line="480" w:lineRule="auto"/>
        <w:rPr>
          <w:rFonts w:cstheme="minorHAnsi"/>
          <w:noProof/>
          <w:lang w:val="en-US"/>
        </w:rPr>
      </w:pPr>
      <w:r w:rsidRPr="0087190F">
        <w:rPr>
          <w:rFonts w:cstheme="minorHAnsi"/>
          <w:b/>
          <w:bCs/>
          <w:lang w:val="en-US"/>
        </w:rPr>
        <w:t>Supplementary Fig. 2.</w:t>
      </w:r>
      <w:r w:rsidRPr="009E723A">
        <w:rPr>
          <w:rFonts w:cstheme="minorHAnsi"/>
          <w:lang w:val="en-US"/>
        </w:rPr>
        <w:t xml:space="preserve"> Time</w:t>
      </w:r>
      <w:r w:rsidRPr="009E723A">
        <w:rPr>
          <w:rFonts w:cstheme="minorHAnsi"/>
          <w:bCs/>
          <w:lang w:val="en-US"/>
        </w:rPr>
        <w:t xml:space="preserve"> to progression by </w:t>
      </w:r>
      <w:proofErr w:type="spellStart"/>
      <w:r w:rsidRPr="009E723A">
        <w:rPr>
          <w:rFonts w:cstheme="minorHAnsi"/>
          <w:bCs/>
          <w:lang w:val="en-US"/>
        </w:rPr>
        <w:t>Shoulson</w:t>
      </w:r>
      <w:proofErr w:type="spellEnd"/>
      <w:r w:rsidRPr="009E723A">
        <w:rPr>
          <w:rFonts w:cstheme="minorHAnsi"/>
          <w:bCs/>
          <w:lang w:val="en-US"/>
        </w:rPr>
        <w:t>–</w:t>
      </w:r>
      <w:proofErr w:type="spellStart"/>
      <w:r w:rsidRPr="009E723A">
        <w:rPr>
          <w:rFonts w:cstheme="minorHAnsi"/>
          <w:bCs/>
          <w:lang w:val="en-US"/>
        </w:rPr>
        <w:t>Fahn</w:t>
      </w:r>
      <w:proofErr w:type="spellEnd"/>
      <w:r w:rsidRPr="009E723A">
        <w:rPr>
          <w:rFonts w:cstheme="minorHAnsi"/>
          <w:bCs/>
          <w:lang w:val="en-US"/>
        </w:rPr>
        <w:t xml:space="preserve"> total functional capacity-based stage, illustrating that time spent in stage does not vary substantially across stages</w:t>
      </w:r>
      <w:r>
        <w:rPr>
          <w:rFonts w:cstheme="minorHAnsi"/>
          <w:bCs/>
          <w:lang w:val="en-US"/>
        </w:rPr>
        <w:t>.</w:t>
      </w:r>
    </w:p>
    <w:p w14:paraId="3F3257F0" w14:textId="18E9B0A6" w:rsidR="00EC7DB4" w:rsidRDefault="00EC7DB4" w:rsidP="0023670C">
      <w:pPr>
        <w:rPr>
          <w:rFonts w:ascii="Times New Roman" w:hAnsi="Times New Roman" w:cs="Times New Roman"/>
          <w:noProof/>
          <w:lang w:val="en-US"/>
        </w:rPr>
      </w:pPr>
      <w:r>
        <w:rPr>
          <w:rFonts w:ascii="Times New Roman" w:hAnsi="Times New Roman" w:cs="Times New Roman"/>
          <w:noProof/>
          <w:lang w:val="en-US"/>
        </w:rPr>
        <w:br w:type="page"/>
      </w:r>
    </w:p>
    <w:p w14:paraId="582A86B4" w14:textId="4A59A86B" w:rsidR="00EC7DB4" w:rsidRPr="000231FD" w:rsidRDefault="00EC7DB4" w:rsidP="00EC7DB4">
      <w:pPr>
        <w:pStyle w:val="Heading1"/>
        <w:rPr>
          <w:rFonts w:ascii="Cambria" w:hAnsi="Cambria" w:cs="Times New Roman"/>
          <w:b/>
          <w:bCs/>
          <w:noProof/>
          <w:color w:val="auto"/>
          <w:sz w:val="24"/>
          <w:szCs w:val="24"/>
          <w:lang w:val="en-US"/>
        </w:rPr>
      </w:pPr>
      <w:r w:rsidRPr="000231FD">
        <w:rPr>
          <w:rFonts w:ascii="Cambria" w:hAnsi="Cambria" w:cs="Times New Roman"/>
          <w:b/>
          <w:bCs/>
          <w:noProof/>
          <w:color w:val="auto"/>
          <w:sz w:val="24"/>
          <w:szCs w:val="24"/>
          <w:lang w:val="en-US"/>
        </w:rPr>
        <w:t>References</w:t>
      </w:r>
    </w:p>
    <w:p w14:paraId="67EF74EE" w14:textId="77777777" w:rsidR="00042257" w:rsidRPr="00042257" w:rsidRDefault="00EC7DB4" w:rsidP="00042257">
      <w:pPr>
        <w:pStyle w:val="EndNoteBibliography"/>
        <w:spacing w:after="0"/>
        <w:ind w:left="720" w:hanging="720"/>
      </w:pPr>
      <w:r>
        <w:fldChar w:fldCharType="begin"/>
      </w:r>
      <w:r>
        <w:instrText xml:space="preserve"> ADDIN EN.REFLIST </w:instrText>
      </w:r>
      <w:r>
        <w:fldChar w:fldCharType="separate"/>
      </w:r>
      <w:r w:rsidR="00042257" w:rsidRPr="00042257">
        <w:t>1.</w:t>
      </w:r>
      <w:r w:rsidR="00042257" w:rsidRPr="00042257">
        <w:tab/>
        <w:t>Ohlmeier C, Saum K-U, Galetzka W, Beier D, Gothe H. Epidemiology and health care utilization of patients suffering from Huntington’s disease in Germany: real world evidence based on German claims data. BMC Neurology. 2019 2019/12/10;19(1):318.</w:t>
      </w:r>
    </w:p>
    <w:p w14:paraId="780A3B8F" w14:textId="77777777" w:rsidR="00042257" w:rsidRPr="00042257" w:rsidRDefault="00042257" w:rsidP="00042257">
      <w:pPr>
        <w:pStyle w:val="EndNoteBibliography"/>
        <w:spacing w:after="0"/>
        <w:ind w:left="720" w:hanging="720"/>
      </w:pPr>
      <w:r w:rsidRPr="00042257">
        <w:t>2.</w:t>
      </w:r>
      <w:r w:rsidRPr="00042257">
        <w:tab/>
        <w:t>Jackson C. flexsurv: a platform for parametric survival modeling in R. J Stat Softw. 2016 2016-05-12;70(8):33.</w:t>
      </w:r>
    </w:p>
    <w:p w14:paraId="6EB9EF98" w14:textId="77777777" w:rsidR="00042257" w:rsidRPr="00042257" w:rsidRDefault="00042257" w:rsidP="00042257">
      <w:pPr>
        <w:pStyle w:val="EndNoteBibliography"/>
        <w:spacing w:after="0"/>
        <w:ind w:left="720" w:hanging="720"/>
      </w:pPr>
      <w:r w:rsidRPr="00042257">
        <w:t>3.</w:t>
      </w:r>
      <w:r w:rsidRPr="00042257">
        <w:tab/>
        <w:t>Kokmen E, Ozekmekci FS, Beard CM, O'Brien PC, Kurland LT. Incidence and prevalence of Huntington's disease in Olmsted County, Minnesota (1950 through 1989). Arch Neurol. 1994 Jul;51(7):696–8.</w:t>
      </w:r>
    </w:p>
    <w:p w14:paraId="05D4D065" w14:textId="77777777" w:rsidR="00042257" w:rsidRPr="00042257" w:rsidRDefault="00042257" w:rsidP="00042257">
      <w:pPr>
        <w:pStyle w:val="EndNoteBibliography"/>
        <w:spacing w:after="0"/>
        <w:ind w:left="720" w:hanging="720"/>
      </w:pPr>
      <w:r w:rsidRPr="00042257">
        <w:t>4.</w:t>
      </w:r>
      <w:r w:rsidRPr="00042257">
        <w:tab/>
        <w:t>Wexler NS, Collett L, Wexler AR, Rawlins MD, Tabrizi SJ, Douglas I, et al. Incidence of adult Huntington's disease in the UK: a UK-based primary care study and a systematic review. BMJ Open. 2016 Feb 23;6(2):e009070.</w:t>
      </w:r>
    </w:p>
    <w:p w14:paraId="16B6BA57" w14:textId="77777777" w:rsidR="00042257" w:rsidRPr="00042257" w:rsidRDefault="00042257" w:rsidP="00042257">
      <w:pPr>
        <w:pStyle w:val="EndNoteBibliography"/>
        <w:spacing w:after="0"/>
        <w:ind w:left="720" w:hanging="720"/>
      </w:pPr>
      <w:r w:rsidRPr="00042257">
        <w:t>5.</w:t>
      </w:r>
      <w:r w:rsidRPr="00042257">
        <w:tab/>
        <w:t>Castilhos RM, Santos JAD, Augustin MC, Pedroso JL, Barsottini O, Saba R, et al. Minimal prevalence of Huntington's disease in the South of Brazil and instability of the expanded CAG tract during intergenerational transmissions. Genet Mol Biol. 2019 Apr-Jun;42(2):329–36.</w:t>
      </w:r>
    </w:p>
    <w:p w14:paraId="49DF97AD" w14:textId="77777777" w:rsidR="00042257" w:rsidRPr="00042257" w:rsidRDefault="00042257" w:rsidP="00042257">
      <w:pPr>
        <w:pStyle w:val="EndNoteBibliography"/>
        <w:spacing w:after="0"/>
        <w:ind w:left="720" w:hanging="720"/>
      </w:pPr>
      <w:r w:rsidRPr="00042257">
        <w:t>6.</w:t>
      </w:r>
      <w:r w:rsidRPr="00042257">
        <w:tab/>
        <w:t>Almqvist E, Elterman D, MacLeod P, Hayden M. High incidence rate and absent family histories in one quarter of patients newly diagnosed with Huntington disease in British Columbia. Clin Genet. 2001;60(3):198–205.</w:t>
      </w:r>
    </w:p>
    <w:p w14:paraId="7B534AC1" w14:textId="77777777" w:rsidR="00042257" w:rsidRPr="00042257" w:rsidRDefault="00042257" w:rsidP="00042257">
      <w:pPr>
        <w:pStyle w:val="EndNoteBibliography"/>
        <w:spacing w:after="0"/>
        <w:ind w:left="720" w:hanging="720"/>
      </w:pPr>
      <w:r w:rsidRPr="00042257">
        <w:t>7.</w:t>
      </w:r>
      <w:r w:rsidRPr="00042257">
        <w:tab/>
        <w:t>Sackley C, Hoppitt TJ, Calvert M, Gill P, Eaton B, Yao G, et al. Huntington's disease: current epidemiology and pharmacological management in UK primary care. Neuroepidemiology. 2011;37(3–4):216–21.</w:t>
      </w:r>
    </w:p>
    <w:p w14:paraId="43A839A1" w14:textId="77777777" w:rsidR="00042257" w:rsidRPr="00042257" w:rsidRDefault="00042257" w:rsidP="00042257">
      <w:pPr>
        <w:pStyle w:val="EndNoteBibliography"/>
        <w:spacing w:after="0"/>
        <w:ind w:left="720" w:hanging="720"/>
      </w:pPr>
      <w:r w:rsidRPr="00042257">
        <w:t>8.</w:t>
      </w:r>
      <w:r w:rsidRPr="00042257">
        <w:tab/>
        <w:t>Carrassi E, Pugliatti M, Govoni V, Sensi M, Casetta I, Granieri E. Epidemiological study of Huntington's disease in the province of Ferrara, Italy. Neuroepidemiology. 2017;49(1–2):18–23.</w:t>
      </w:r>
    </w:p>
    <w:p w14:paraId="7D5EA034" w14:textId="77777777" w:rsidR="00042257" w:rsidRPr="00042257" w:rsidRDefault="00042257" w:rsidP="00042257">
      <w:pPr>
        <w:pStyle w:val="EndNoteBibliography"/>
        <w:ind w:left="720" w:hanging="720"/>
      </w:pPr>
      <w:r w:rsidRPr="00042257">
        <w:t>9.</w:t>
      </w:r>
      <w:r w:rsidRPr="00042257">
        <w:tab/>
        <w:t>Ramos-Arroyo MA, Moreno S, Valiente A. Incidence and mutation rates of Huntington's disease in Spain: experience of 9 years of direct genetic testing. J Neurol Neurosurg Psychiatry. 2005 Mar;76(3):337–42.</w:t>
      </w:r>
    </w:p>
    <w:p w14:paraId="087B308A" w14:textId="242DE1E3" w:rsidR="00196A5D" w:rsidRPr="001544CC" w:rsidRDefault="00EC7DB4" w:rsidP="00EC7DB4">
      <w:pPr>
        <w:spacing w:line="480" w:lineRule="auto"/>
        <w:rPr>
          <w:rFonts w:ascii="Times New Roman" w:hAnsi="Times New Roman" w:cs="Times New Roman"/>
          <w:noProof/>
          <w:lang w:val="en-US"/>
        </w:rPr>
      </w:pPr>
      <w:r>
        <w:rPr>
          <w:rFonts w:ascii="Times New Roman" w:hAnsi="Times New Roman" w:cs="Times New Roman"/>
          <w:noProof/>
          <w:lang w:val="en-US"/>
        </w:rPr>
        <w:fldChar w:fldCharType="end"/>
      </w:r>
    </w:p>
    <w:sectPr w:rsidR="00196A5D" w:rsidRPr="001544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1EF4" w14:textId="77777777" w:rsidR="00FB500E" w:rsidRDefault="00FB500E" w:rsidP="007B63DF">
      <w:pPr>
        <w:spacing w:after="0" w:line="240" w:lineRule="auto"/>
      </w:pPr>
      <w:r>
        <w:separator/>
      </w:r>
    </w:p>
  </w:endnote>
  <w:endnote w:type="continuationSeparator" w:id="0">
    <w:p w14:paraId="3DFB3ED7" w14:textId="77777777" w:rsidR="00FB500E" w:rsidRDefault="00FB500E" w:rsidP="007B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465100"/>
      <w:docPartObj>
        <w:docPartGallery w:val="Page Numbers (Bottom of Page)"/>
        <w:docPartUnique/>
      </w:docPartObj>
    </w:sdtPr>
    <w:sdtEndPr>
      <w:rPr>
        <w:noProof/>
      </w:rPr>
    </w:sdtEndPr>
    <w:sdtContent>
      <w:p w14:paraId="779F150B" w14:textId="6CD4D5B6" w:rsidR="00FB500E" w:rsidRDefault="00FB500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5448D213" w14:textId="2142802E" w:rsidR="00FB500E" w:rsidRPr="007B63DF" w:rsidRDefault="00FB500E" w:rsidP="007B63D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4C013" w14:textId="77777777" w:rsidR="00FB500E" w:rsidRDefault="00FB500E" w:rsidP="007B63DF">
      <w:pPr>
        <w:spacing w:after="0" w:line="240" w:lineRule="auto"/>
      </w:pPr>
      <w:r>
        <w:separator/>
      </w:r>
    </w:p>
  </w:footnote>
  <w:footnote w:type="continuationSeparator" w:id="0">
    <w:p w14:paraId="3D7D12E7" w14:textId="77777777" w:rsidR="00FB500E" w:rsidRDefault="00FB500E" w:rsidP="007B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D7A0" w14:textId="0CAEFE4B" w:rsidR="00FB500E" w:rsidRPr="007B63DF" w:rsidRDefault="00FB500E">
    <w:pPr>
      <w:pStyle w:val="Header"/>
      <w:rPr>
        <w:rFonts w:ascii="Times New Roman" w:hAnsi="Times New Roman" w:cs="Times New Roman"/>
      </w:rPr>
    </w:pPr>
    <w:r>
      <w:rPr>
        <w:rFonts w:ascii="Times New Roman" w:hAnsi="Times New Roman" w:cs="Times New Roman"/>
      </w:rPr>
      <w:t>Crowell et al.</w:t>
    </w:r>
    <w:r>
      <w:rPr>
        <w:rFonts w:ascii="Times New Roman" w:hAnsi="Times New Roman" w:cs="Times New Roman"/>
      </w:rPr>
      <w:tab/>
    </w:r>
    <w:r>
      <w:rPr>
        <w:rFonts w:ascii="Times New Roman" w:hAnsi="Times New Roman" w:cs="Times New Roman"/>
      </w:rPr>
      <w:tab/>
    </w:r>
    <w:r w:rsidR="002102E9">
      <w:rPr>
        <w:rFonts w:ascii="Times New Roman" w:hAnsi="Times New Roman" w:cs="Times New Roman"/>
      </w:rPr>
      <w:t>0</w:t>
    </w:r>
    <w:r w:rsidR="00C70080">
      <w:rPr>
        <w:rFonts w:ascii="Times New Roman" w:hAnsi="Times New Roman" w:cs="Times New Roman"/>
      </w:rPr>
      <w:t>4</w:t>
    </w:r>
    <w:r>
      <w:rPr>
        <w:rFonts w:ascii="Times New Roman" w:hAnsi="Times New Roman" w:cs="Times New Roman"/>
      </w:rPr>
      <w:t xml:space="preserve"> </w:t>
    </w:r>
    <w:r w:rsidR="002102E9">
      <w:rPr>
        <w:rFonts w:ascii="Times New Roman" w:hAnsi="Times New Roman" w:cs="Times New Roman"/>
      </w:rPr>
      <w:t>February</w:t>
    </w:r>
    <w:r>
      <w:rPr>
        <w:rFonts w:ascii="Times New Roman" w:hAnsi="Times New Roman" w:cs="Times New Roman"/>
      </w:rPr>
      <w:t xml:space="preserve"> 202</w:t>
    </w:r>
    <w:r w:rsidR="002102E9">
      <w:rPr>
        <w:rFonts w:ascii="Times New Roman" w:hAnsi="Times New Roman" w:cs="Times New Roman"/>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440"/>
    <w:multiLevelType w:val="multilevel"/>
    <w:tmpl w:val="445C106A"/>
    <w:lvl w:ilvl="0">
      <w:start w:val="1"/>
      <w:numFmt w:val="lowerLetter"/>
      <w:lvlText w:val="%1)"/>
      <w:lvlJc w:val="left"/>
      <w:pPr>
        <w:tabs>
          <w:tab w:val="num" w:pos="720"/>
        </w:tabs>
        <w:ind w:left="720" w:hanging="360"/>
      </w:pPr>
      <w:rPr>
        <w:rFonts w:ascii="Segoe UI" w:eastAsia="Times New Roman" w:hAnsi="Segoe UI" w:cs="Segoe U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46B1A"/>
    <w:multiLevelType w:val="hybridMultilevel"/>
    <w:tmpl w:val="47E444B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0F1544E5"/>
    <w:multiLevelType w:val="hybridMultilevel"/>
    <w:tmpl w:val="724EB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B64ED"/>
    <w:multiLevelType w:val="hybridMultilevel"/>
    <w:tmpl w:val="F1225F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B2229"/>
    <w:multiLevelType w:val="multilevel"/>
    <w:tmpl w:val="445C106A"/>
    <w:lvl w:ilvl="0">
      <w:start w:val="1"/>
      <w:numFmt w:val="lowerLetter"/>
      <w:lvlText w:val="%1)"/>
      <w:lvlJc w:val="left"/>
      <w:pPr>
        <w:tabs>
          <w:tab w:val="num" w:pos="720"/>
        </w:tabs>
        <w:ind w:left="720" w:hanging="360"/>
      </w:pPr>
      <w:rPr>
        <w:rFonts w:ascii="Segoe UI" w:eastAsia="Times New Roman" w:hAnsi="Segoe UI" w:cs="Segoe U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D2F95"/>
    <w:multiLevelType w:val="hybridMultilevel"/>
    <w:tmpl w:val="F9A86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863F8"/>
    <w:multiLevelType w:val="hybridMultilevel"/>
    <w:tmpl w:val="CE205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F0D16"/>
    <w:multiLevelType w:val="hybridMultilevel"/>
    <w:tmpl w:val="863AE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07C75"/>
    <w:multiLevelType w:val="hybridMultilevel"/>
    <w:tmpl w:val="4C2E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E2978"/>
    <w:multiLevelType w:val="hybridMultilevel"/>
    <w:tmpl w:val="7FCE9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C1E08"/>
    <w:multiLevelType w:val="hybridMultilevel"/>
    <w:tmpl w:val="63D8F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C27EE"/>
    <w:multiLevelType w:val="hybridMultilevel"/>
    <w:tmpl w:val="4468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F0A22"/>
    <w:multiLevelType w:val="hybridMultilevel"/>
    <w:tmpl w:val="D1042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F55D4"/>
    <w:multiLevelType w:val="hybridMultilevel"/>
    <w:tmpl w:val="D0FA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E6591"/>
    <w:multiLevelType w:val="hybridMultilevel"/>
    <w:tmpl w:val="319A7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11414"/>
    <w:multiLevelType w:val="hybridMultilevel"/>
    <w:tmpl w:val="E708B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4F41EF"/>
    <w:multiLevelType w:val="hybridMultilevel"/>
    <w:tmpl w:val="4764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5618D"/>
    <w:multiLevelType w:val="hybridMultilevel"/>
    <w:tmpl w:val="6BF6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92AC7"/>
    <w:multiLevelType w:val="hybridMultilevel"/>
    <w:tmpl w:val="F9A86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17DA3"/>
    <w:multiLevelType w:val="hybridMultilevel"/>
    <w:tmpl w:val="782C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3760C"/>
    <w:multiLevelType w:val="hybridMultilevel"/>
    <w:tmpl w:val="153E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31812"/>
    <w:multiLevelType w:val="hybridMultilevel"/>
    <w:tmpl w:val="29DAE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C66128"/>
    <w:multiLevelType w:val="hybridMultilevel"/>
    <w:tmpl w:val="27741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6711A"/>
    <w:multiLevelType w:val="hybridMultilevel"/>
    <w:tmpl w:val="9620AF7A"/>
    <w:lvl w:ilvl="0" w:tplc="54AE1F20">
      <w:start w:val="1"/>
      <w:numFmt w:val="bullet"/>
      <w:lvlText w:val=""/>
      <w:lvlJc w:val="left"/>
      <w:pPr>
        <w:tabs>
          <w:tab w:val="num" w:pos="720"/>
        </w:tabs>
        <w:ind w:left="720" w:hanging="360"/>
      </w:pPr>
      <w:rPr>
        <w:rFonts w:ascii="Symbol" w:hAnsi="Symbol" w:hint="default"/>
      </w:rPr>
    </w:lvl>
    <w:lvl w:ilvl="1" w:tplc="6F34A356" w:tentative="1">
      <w:start w:val="1"/>
      <w:numFmt w:val="bullet"/>
      <w:lvlText w:val=""/>
      <w:lvlJc w:val="left"/>
      <w:pPr>
        <w:tabs>
          <w:tab w:val="num" w:pos="1440"/>
        </w:tabs>
        <w:ind w:left="1440" w:hanging="360"/>
      </w:pPr>
      <w:rPr>
        <w:rFonts w:ascii="Symbol" w:hAnsi="Symbol" w:hint="default"/>
      </w:rPr>
    </w:lvl>
    <w:lvl w:ilvl="2" w:tplc="ADA88D16" w:tentative="1">
      <w:start w:val="1"/>
      <w:numFmt w:val="bullet"/>
      <w:lvlText w:val=""/>
      <w:lvlJc w:val="left"/>
      <w:pPr>
        <w:tabs>
          <w:tab w:val="num" w:pos="2160"/>
        </w:tabs>
        <w:ind w:left="2160" w:hanging="360"/>
      </w:pPr>
      <w:rPr>
        <w:rFonts w:ascii="Symbol" w:hAnsi="Symbol" w:hint="default"/>
      </w:rPr>
    </w:lvl>
    <w:lvl w:ilvl="3" w:tplc="FE7EEA80" w:tentative="1">
      <w:start w:val="1"/>
      <w:numFmt w:val="bullet"/>
      <w:lvlText w:val=""/>
      <w:lvlJc w:val="left"/>
      <w:pPr>
        <w:tabs>
          <w:tab w:val="num" w:pos="2880"/>
        </w:tabs>
        <w:ind w:left="2880" w:hanging="360"/>
      </w:pPr>
      <w:rPr>
        <w:rFonts w:ascii="Symbol" w:hAnsi="Symbol" w:hint="default"/>
      </w:rPr>
    </w:lvl>
    <w:lvl w:ilvl="4" w:tplc="D2FA6AB8" w:tentative="1">
      <w:start w:val="1"/>
      <w:numFmt w:val="bullet"/>
      <w:lvlText w:val=""/>
      <w:lvlJc w:val="left"/>
      <w:pPr>
        <w:tabs>
          <w:tab w:val="num" w:pos="3600"/>
        </w:tabs>
        <w:ind w:left="3600" w:hanging="360"/>
      </w:pPr>
      <w:rPr>
        <w:rFonts w:ascii="Symbol" w:hAnsi="Symbol" w:hint="default"/>
      </w:rPr>
    </w:lvl>
    <w:lvl w:ilvl="5" w:tplc="84924D6A" w:tentative="1">
      <w:start w:val="1"/>
      <w:numFmt w:val="bullet"/>
      <w:lvlText w:val=""/>
      <w:lvlJc w:val="left"/>
      <w:pPr>
        <w:tabs>
          <w:tab w:val="num" w:pos="4320"/>
        </w:tabs>
        <w:ind w:left="4320" w:hanging="360"/>
      </w:pPr>
      <w:rPr>
        <w:rFonts w:ascii="Symbol" w:hAnsi="Symbol" w:hint="default"/>
      </w:rPr>
    </w:lvl>
    <w:lvl w:ilvl="6" w:tplc="629457DC" w:tentative="1">
      <w:start w:val="1"/>
      <w:numFmt w:val="bullet"/>
      <w:lvlText w:val=""/>
      <w:lvlJc w:val="left"/>
      <w:pPr>
        <w:tabs>
          <w:tab w:val="num" w:pos="5040"/>
        </w:tabs>
        <w:ind w:left="5040" w:hanging="360"/>
      </w:pPr>
      <w:rPr>
        <w:rFonts w:ascii="Symbol" w:hAnsi="Symbol" w:hint="default"/>
      </w:rPr>
    </w:lvl>
    <w:lvl w:ilvl="7" w:tplc="159449F6" w:tentative="1">
      <w:start w:val="1"/>
      <w:numFmt w:val="bullet"/>
      <w:lvlText w:val=""/>
      <w:lvlJc w:val="left"/>
      <w:pPr>
        <w:tabs>
          <w:tab w:val="num" w:pos="5760"/>
        </w:tabs>
        <w:ind w:left="5760" w:hanging="360"/>
      </w:pPr>
      <w:rPr>
        <w:rFonts w:ascii="Symbol" w:hAnsi="Symbol" w:hint="default"/>
      </w:rPr>
    </w:lvl>
    <w:lvl w:ilvl="8" w:tplc="B790C8A6"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20"/>
  </w:num>
  <w:num w:numId="3">
    <w:abstractNumId w:val="12"/>
  </w:num>
  <w:num w:numId="4">
    <w:abstractNumId w:val="6"/>
  </w:num>
  <w:num w:numId="5">
    <w:abstractNumId w:val="7"/>
  </w:num>
  <w:num w:numId="6">
    <w:abstractNumId w:val="22"/>
  </w:num>
  <w:num w:numId="7">
    <w:abstractNumId w:val="9"/>
  </w:num>
  <w:num w:numId="8">
    <w:abstractNumId w:val="15"/>
  </w:num>
  <w:num w:numId="9">
    <w:abstractNumId w:val="10"/>
  </w:num>
  <w:num w:numId="10">
    <w:abstractNumId w:val="2"/>
  </w:num>
  <w:num w:numId="11">
    <w:abstractNumId w:val="23"/>
  </w:num>
  <w:num w:numId="12">
    <w:abstractNumId w:val="17"/>
  </w:num>
  <w:num w:numId="13">
    <w:abstractNumId w:val="19"/>
  </w:num>
  <w:num w:numId="14">
    <w:abstractNumId w:val="8"/>
  </w:num>
  <w:num w:numId="15">
    <w:abstractNumId w:val="1"/>
  </w:num>
  <w:num w:numId="16">
    <w:abstractNumId w:val="11"/>
  </w:num>
  <w:num w:numId="17">
    <w:abstractNumId w:val="13"/>
  </w:num>
  <w:num w:numId="18">
    <w:abstractNumId w:val="3"/>
  </w:num>
  <w:num w:numId="19">
    <w:abstractNumId w:val="21"/>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18"/>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6" w:nlCheck="1" w:checkStyle="0"/>
  <w:activeWritingStyle w:appName="MSWord" w:lang="pt-BR" w:vendorID="64" w:dllVersion="6" w:nlCheck="1" w:checkStyle="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epidemi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szraxwfw7axvvzesf265ff99zvsxx905vrts&quot;&gt;ROHD003 EN library-Converted&lt;record-ids&gt;&lt;item&gt;18&lt;/item&gt;&lt;item&gt;19&lt;/item&gt;&lt;item&gt;20&lt;/item&gt;&lt;item&gt;21&lt;/item&gt;&lt;item&gt;22&lt;/item&gt;&lt;item&gt;23&lt;/item&gt;&lt;item&gt;38&lt;/item&gt;&lt;item&gt;43&lt;/item&gt;&lt;item&gt;44&lt;/item&gt;&lt;/record-ids&gt;&lt;/item&gt;&lt;/Libraries&gt;"/>
  </w:docVars>
  <w:rsids>
    <w:rsidRoot w:val="007B63DF"/>
    <w:rsid w:val="00000CAB"/>
    <w:rsid w:val="00001311"/>
    <w:rsid w:val="000013D6"/>
    <w:rsid w:val="00001BD0"/>
    <w:rsid w:val="00005323"/>
    <w:rsid w:val="000074EA"/>
    <w:rsid w:val="00007BEC"/>
    <w:rsid w:val="00007C31"/>
    <w:rsid w:val="00010180"/>
    <w:rsid w:val="000124E4"/>
    <w:rsid w:val="00016233"/>
    <w:rsid w:val="000163FD"/>
    <w:rsid w:val="0001706A"/>
    <w:rsid w:val="0001738D"/>
    <w:rsid w:val="000202C6"/>
    <w:rsid w:val="0002059E"/>
    <w:rsid w:val="00022C60"/>
    <w:rsid w:val="000231FD"/>
    <w:rsid w:val="00023F58"/>
    <w:rsid w:val="00025DD7"/>
    <w:rsid w:val="00026FDF"/>
    <w:rsid w:val="00033607"/>
    <w:rsid w:val="0003619F"/>
    <w:rsid w:val="00037923"/>
    <w:rsid w:val="00037D49"/>
    <w:rsid w:val="00041F0E"/>
    <w:rsid w:val="00042257"/>
    <w:rsid w:val="000458D0"/>
    <w:rsid w:val="000467A7"/>
    <w:rsid w:val="000505B2"/>
    <w:rsid w:val="0005268E"/>
    <w:rsid w:val="00055660"/>
    <w:rsid w:val="00055782"/>
    <w:rsid w:val="00056656"/>
    <w:rsid w:val="00057BDA"/>
    <w:rsid w:val="00057F87"/>
    <w:rsid w:val="000613EC"/>
    <w:rsid w:val="00061D58"/>
    <w:rsid w:val="00061F83"/>
    <w:rsid w:val="000638EF"/>
    <w:rsid w:val="00067CC6"/>
    <w:rsid w:val="000702B8"/>
    <w:rsid w:val="00070402"/>
    <w:rsid w:val="00070846"/>
    <w:rsid w:val="000709F0"/>
    <w:rsid w:val="00071A8E"/>
    <w:rsid w:val="00072977"/>
    <w:rsid w:val="000746FD"/>
    <w:rsid w:val="00074D6D"/>
    <w:rsid w:val="00075917"/>
    <w:rsid w:val="000763C1"/>
    <w:rsid w:val="00076F69"/>
    <w:rsid w:val="00083029"/>
    <w:rsid w:val="00085553"/>
    <w:rsid w:val="0008681A"/>
    <w:rsid w:val="00087F29"/>
    <w:rsid w:val="000918F2"/>
    <w:rsid w:val="00096432"/>
    <w:rsid w:val="00097E0B"/>
    <w:rsid w:val="000A0C4F"/>
    <w:rsid w:val="000A18D6"/>
    <w:rsid w:val="000A1B16"/>
    <w:rsid w:val="000A356A"/>
    <w:rsid w:val="000A58FF"/>
    <w:rsid w:val="000A6579"/>
    <w:rsid w:val="000B04EC"/>
    <w:rsid w:val="000B1C61"/>
    <w:rsid w:val="000B558B"/>
    <w:rsid w:val="000B6332"/>
    <w:rsid w:val="000C0900"/>
    <w:rsid w:val="000C0E11"/>
    <w:rsid w:val="000C2575"/>
    <w:rsid w:val="000C2AC9"/>
    <w:rsid w:val="000C2FE8"/>
    <w:rsid w:val="000C6777"/>
    <w:rsid w:val="000D11D1"/>
    <w:rsid w:val="000D67F7"/>
    <w:rsid w:val="000E34F7"/>
    <w:rsid w:val="000E3925"/>
    <w:rsid w:val="000E3942"/>
    <w:rsid w:val="000E4CAA"/>
    <w:rsid w:val="000E728F"/>
    <w:rsid w:val="000F2696"/>
    <w:rsid w:val="000F39C4"/>
    <w:rsid w:val="000F5BFE"/>
    <w:rsid w:val="00102056"/>
    <w:rsid w:val="0010405D"/>
    <w:rsid w:val="001043BF"/>
    <w:rsid w:val="00114D25"/>
    <w:rsid w:val="00115E28"/>
    <w:rsid w:val="00115FAA"/>
    <w:rsid w:val="001163EB"/>
    <w:rsid w:val="00120198"/>
    <w:rsid w:val="001219CC"/>
    <w:rsid w:val="00121C8F"/>
    <w:rsid w:val="0012380B"/>
    <w:rsid w:val="00123C0C"/>
    <w:rsid w:val="001251A3"/>
    <w:rsid w:val="00125ACD"/>
    <w:rsid w:val="001313C8"/>
    <w:rsid w:val="00131B68"/>
    <w:rsid w:val="00132D72"/>
    <w:rsid w:val="0013365D"/>
    <w:rsid w:val="00134C4D"/>
    <w:rsid w:val="00134C96"/>
    <w:rsid w:val="001356A1"/>
    <w:rsid w:val="001372D2"/>
    <w:rsid w:val="00137F7D"/>
    <w:rsid w:val="00140346"/>
    <w:rsid w:val="001421CF"/>
    <w:rsid w:val="001422FD"/>
    <w:rsid w:val="00146F56"/>
    <w:rsid w:val="00150C7F"/>
    <w:rsid w:val="0015368A"/>
    <w:rsid w:val="001544CC"/>
    <w:rsid w:val="001545AE"/>
    <w:rsid w:val="00154EB4"/>
    <w:rsid w:val="001575E1"/>
    <w:rsid w:val="0016077A"/>
    <w:rsid w:val="00162A88"/>
    <w:rsid w:val="00162B5B"/>
    <w:rsid w:val="001638EF"/>
    <w:rsid w:val="001644C5"/>
    <w:rsid w:val="00165856"/>
    <w:rsid w:val="00166A3C"/>
    <w:rsid w:val="00167FC6"/>
    <w:rsid w:val="00171CAD"/>
    <w:rsid w:val="00175165"/>
    <w:rsid w:val="00175BEC"/>
    <w:rsid w:val="00177C7A"/>
    <w:rsid w:val="00180185"/>
    <w:rsid w:val="00181806"/>
    <w:rsid w:val="00182BC9"/>
    <w:rsid w:val="00183FB0"/>
    <w:rsid w:val="00185373"/>
    <w:rsid w:val="00185D25"/>
    <w:rsid w:val="00191787"/>
    <w:rsid w:val="00191D92"/>
    <w:rsid w:val="00193F52"/>
    <w:rsid w:val="00196264"/>
    <w:rsid w:val="00196A5D"/>
    <w:rsid w:val="001A1FD4"/>
    <w:rsid w:val="001A25CF"/>
    <w:rsid w:val="001A38DA"/>
    <w:rsid w:val="001A399B"/>
    <w:rsid w:val="001B136A"/>
    <w:rsid w:val="001B17AE"/>
    <w:rsid w:val="001B22DF"/>
    <w:rsid w:val="001B70FF"/>
    <w:rsid w:val="001C037E"/>
    <w:rsid w:val="001C08CC"/>
    <w:rsid w:val="001C2BAE"/>
    <w:rsid w:val="001C3EC7"/>
    <w:rsid w:val="001C6247"/>
    <w:rsid w:val="001D23C0"/>
    <w:rsid w:val="001D4640"/>
    <w:rsid w:val="001D7145"/>
    <w:rsid w:val="001D7271"/>
    <w:rsid w:val="001D74CD"/>
    <w:rsid w:val="001E16F8"/>
    <w:rsid w:val="001E1AC1"/>
    <w:rsid w:val="001E25E1"/>
    <w:rsid w:val="001E662B"/>
    <w:rsid w:val="001E6778"/>
    <w:rsid w:val="001E6E29"/>
    <w:rsid w:val="001F1A28"/>
    <w:rsid w:val="001F1FD1"/>
    <w:rsid w:val="001F233B"/>
    <w:rsid w:val="001F32B9"/>
    <w:rsid w:val="001F450F"/>
    <w:rsid w:val="00201966"/>
    <w:rsid w:val="0020424E"/>
    <w:rsid w:val="00205504"/>
    <w:rsid w:val="0020768C"/>
    <w:rsid w:val="002102E9"/>
    <w:rsid w:val="00211538"/>
    <w:rsid w:val="002124F1"/>
    <w:rsid w:val="00214659"/>
    <w:rsid w:val="00215B0E"/>
    <w:rsid w:val="002160FF"/>
    <w:rsid w:val="00217687"/>
    <w:rsid w:val="0022233E"/>
    <w:rsid w:val="00223510"/>
    <w:rsid w:val="00223809"/>
    <w:rsid w:val="0022484C"/>
    <w:rsid w:val="0022505B"/>
    <w:rsid w:val="00226288"/>
    <w:rsid w:val="00230D99"/>
    <w:rsid w:val="00233F0D"/>
    <w:rsid w:val="00235308"/>
    <w:rsid w:val="002355F1"/>
    <w:rsid w:val="00235D80"/>
    <w:rsid w:val="0023670C"/>
    <w:rsid w:val="00236B5F"/>
    <w:rsid w:val="00241189"/>
    <w:rsid w:val="0024233A"/>
    <w:rsid w:val="00242923"/>
    <w:rsid w:val="00243CF3"/>
    <w:rsid w:val="002447B9"/>
    <w:rsid w:val="00244AFC"/>
    <w:rsid w:val="00245632"/>
    <w:rsid w:val="00245647"/>
    <w:rsid w:val="00246998"/>
    <w:rsid w:val="0024704E"/>
    <w:rsid w:val="0025009F"/>
    <w:rsid w:val="00251A7F"/>
    <w:rsid w:val="00257DF0"/>
    <w:rsid w:val="0026215D"/>
    <w:rsid w:val="002626E1"/>
    <w:rsid w:val="002640EA"/>
    <w:rsid w:val="002659A0"/>
    <w:rsid w:val="00266AEA"/>
    <w:rsid w:val="00271590"/>
    <w:rsid w:val="00271EB1"/>
    <w:rsid w:val="0027514A"/>
    <w:rsid w:val="00280EAF"/>
    <w:rsid w:val="00280F41"/>
    <w:rsid w:val="00281284"/>
    <w:rsid w:val="00282EE3"/>
    <w:rsid w:val="002859ED"/>
    <w:rsid w:val="00290876"/>
    <w:rsid w:val="00290A93"/>
    <w:rsid w:val="00291932"/>
    <w:rsid w:val="0029287D"/>
    <w:rsid w:val="00293ECA"/>
    <w:rsid w:val="00297626"/>
    <w:rsid w:val="002A2DF6"/>
    <w:rsid w:val="002A3344"/>
    <w:rsid w:val="002A3451"/>
    <w:rsid w:val="002A536C"/>
    <w:rsid w:val="002A6673"/>
    <w:rsid w:val="002A75D4"/>
    <w:rsid w:val="002B02BC"/>
    <w:rsid w:val="002B0AF0"/>
    <w:rsid w:val="002B11FC"/>
    <w:rsid w:val="002B2D4E"/>
    <w:rsid w:val="002B3C58"/>
    <w:rsid w:val="002B3CB3"/>
    <w:rsid w:val="002B47B7"/>
    <w:rsid w:val="002B553A"/>
    <w:rsid w:val="002B7407"/>
    <w:rsid w:val="002B79DE"/>
    <w:rsid w:val="002B7A7C"/>
    <w:rsid w:val="002B7F20"/>
    <w:rsid w:val="002C0B6C"/>
    <w:rsid w:val="002C6671"/>
    <w:rsid w:val="002C7F8B"/>
    <w:rsid w:val="002D07F1"/>
    <w:rsid w:val="002D142C"/>
    <w:rsid w:val="002D4292"/>
    <w:rsid w:val="002D634A"/>
    <w:rsid w:val="002D6793"/>
    <w:rsid w:val="002D75E7"/>
    <w:rsid w:val="002E0013"/>
    <w:rsid w:val="002E062C"/>
    <w:rsid w:val="002E176A"/>
    <w:rsid w:val="002E21A1"/>
    <w:rsid w:val="002E4327"/>
    <w:rsid w:val="002E5E12"/>
    <w:rsid w:val="002E6845"/>
    <w:rsid w:val="002F1278"/>
    <w:rsid w:val="002F4C06"/>
    <w:rsid w:val="002F698F"/>
    <w:rsid w:val="00301D88"/>
    <w:rsid w:val="0030288D"/>
    <w:rsid w:val="00304159"/>
    <w:rsid w:val="003042A6"/>
    <w:rsid w:val="003045EE"/>
    <w:rsid w:val="00305B32"/>
    <w:rsid w:val="003077FB"/>
    <w:rsid w:val="00307EE5"/>
    <w:rsid w:val="0031449C"/>
    <w:rsid w:val="00316869"/>
    <w:rsid w:val="0031770F"/>
    <w:rsid w:val="00321818"/>
    <w:rsid w:val="00322C40"/>
    <w:rsid w:val="003245DC"/>
    <w:rsid w:val="003245DE"/>
    <w:rsid w:val="00326630"/>
    <w:rsid w:val="00327500"/>
    <w:rsid w:val="0032752B"/>
    <w:rsid w:val="0033011D"/>
    <w:rsid w:val="003301B5"/>
    <w:rsid w:val="003324A1"/>
    <w:rsid w:val="00334555"/>
    <w:rsid w:val="003348E9"/>
    <w:rsid w:val="00335AD3"/>
    <w:rsid w:val="00335C4C"/>
    <w:rsid w:val="003437C2"/>
    <w:rsid w:val="00343830"/>
    <w:rsid w:val="00351593"/>
    <w:rsid w:val="00351730"/>
    <w:rsid w:val="00353299"/>
    <w:rsid w:val="00354988"/>
    <w:rsid w:val="0035766C"/>
    <w:rsid w:val="003579B9"/>
    <w:rsid w:val="003615A9"/>
    <w:rsid w:val="00361B9F"/>
    <w:rsid w:val="00361D5F"/>
    <w:rsid w:val="003631BD"/>
    <w:rsid w:val="0036387C"/>
    <w:rsid w:val="0036672D"/>
    <w:rsid w:val="00367118"/>
    <w:rsid w:val="00367FF8"/>
    <w:rsid w:val="003709CC"/>
    <w:rsid w:val="00370D74"/>
    <w:rsid w:val="00371A61"/>
    <w:rsid w:val="00374768"/>
    <w:rsid w:val="00376E47"/>
    <w:rsid w:val="003772C9"/>
    <w:rsid w:val="00377630"/>
    <w:rsid w:val="003825C0"/>
    <w:rsid w:val="00382615"/>
    <w:rsid w:val="00383428"/>
    <w:rsid w:val="00387533"/>
    <w:rsid w:val="0038770B"/>
    <w:rsid w:val="00387AE5"/>
    <w:rsid w:val="00391B1F"/>
    <w:rsid w:val="00393F8E"/>
    <w:rsid w:val="003A09F6"/>
    <w:rsid w:val="003A3DEE"/>
    <w:rsid w:val="003A57CB"/>
    <w:rsid w:val="003B1497"/>
    <w:rsid w:val="003B2247"/>
    <w:rsid w:val="003B2413"/>
    <w:rsid w:val="003B2867"/>
    <w:rsid w:val="003B2ED2"/>
    <w:rsid w:val="003B3AF0"/>
    <w:rsid w:val="003C04CF"/>
    <w:rsid w:val="003C10EF"/>
    <w:rsid w:val="003C1582"/>
    <w:rsid w:val="003C2AC2"/>
    <w:rsid w:val="003C495E"/>
    <w:rsid w:val="003C4FC5"/>
    <w:rsid w:val="003C6662"/>
    <w:rsid w:val="003C677A"/>
    <w:rsid w:val="003D0113"/>
    <w:rsid w:val="003D131E"/>
    <w:rsid w:val="003D1606"/>
    <w:rsid w:val="003D1C06"/>
    <w:rsid w:val="003D20EE"/>
    <w:rsid w:val="003D2561"/>
    <w:rsid w:val="003D25AC"/>
    <w:rsid w:val="003D4009"/>
    <w:rsid w:val="003D5317"/>
    <w:rsid w:val="003D567E"/>
    <w:rsid w:val="003D768C"/>
    <w:rsid w:val="003E1E30"/>
    <w:rsid w:val="003E3D33"/>
    <w:rsid w:val="003E49C2"/>
    <w:rsid w:val="003E577B"/>
    <w:rsid w:val="003E5847"/>
    <w:rsid w:val="003E6EF7"/>
    <w:rsid w:val="003E7DBB"/>
    <w:rsid w:val="003F0C06"/>
    <w:rsid w:val="003F1E30"/>
    <w:rsid w:val="003F2204"/>
    <w:rsid w:val="003F2586"/>
    <w:rsid w:val="003F3357"/>
    <w:rsid w:val="003F629E"/>
    <w:rsid w:val="003F7B87"/>
    <w:rsid w:val="004022FB"/>
    <w:rsid w:val="00403C40"/>
    <w:rsid w:val="00404840"/>
    <w:rsid w:val="00404BF9"/>
    <w:rsid w:val="00405208"/>
    <w:rsid w:val="00406C91"/>
    <w:rsid w:val="00407371"/>
    <w:rsid w:val="0041177E"/>
    <w:rsid w:val="004133FB"/>
    <w:rsid w:val="004144EA"/>
    <w:rsid w:val="00417946"/>
    <w:rsid w:val="0042331B"/>
    <w:rsid w:val="004233C3"/>
    <w:rsid w:val="00425FC5"/>
    <w:rsid w:val="004266B3"/>
    <w:rsid w:val="00427DA4"/>
    <w:rsid w:val="00430B83"/>
    <w:rsid w:val="00430FF9"/>
    <w:rsid w:val="00433D5D"/>
    <w:rsid w:val="004377D9"/>
    <w:rsid w:val="00437D49"/>
    <w:rsid w:val="00446EF6"/>
    <w:rsid w:val="00452243"/>
    <w:rsid w:val="004525D4"/>
    <w:rsid w:val="00455624"/>
    <w:rsid w:val="00455B8B"/>
    <w:rsid w:val="0045660A"/>
    <w:rsid w:val="00457B1C"/>
    <w:rsid w:val="0046059F"/>
    <w:rsid w:val="00461B64"/>
    <w:rsid w:val="00462363"/>
    <w:rsid w:val="004625BD"/>
    <w:rsid w:val="00462E0C"/>
    <w:rsid w:val="0046411A"/>
    <w:rsid w:val="00465AA9"/>
    <w:rsid w:val="004664C7"/>
    <w:rsid w:val="004669A1"/>
    <w:rsid w:val="00467BF8"/>
    <w:rsid w:val="00474453"/>
    <w:rsid w:val="00475071"/>
    <w:rsid w:val="00480F80"/>
    <w:rsid w:val="004828EC"/>
    <w:rsid w:val="00485029"/>
    <w:rsid w:val="004922ED"/>
    <w:rsid w:val="004957D9"/>
    <w:rsid w:val="004A0FEB"/>
    <w:rsid w:val="004A6A86"/>
    <w:rsid w:val="004A73D5"/>
    <w:rsid w:val="004B0860"/>
    <w:rsid w:val="004B0B67"/>
    <w:rsid w:val="004B0D34"/>
    <w:rsid w:val="004B2E0B"/>
    <w:rsid w:val="004B4C81"/>
    <w:rsid w:val="004B58E0"/>
    <w:rsid w:val="004B77DF"/>
    <w:rsid w:val="004C4035"/>
    <w:rsid w:val="004C4571"/>
    <w:rsid w:val="004C58DC"/>
    <w:rsid w:val="004C6573"/>
    <w:rsid w:val="004C6640"/>
    <w:rsid w:val="004D13DA"/>
    <w:rsid w:val="004D222D"/>
    <w:rsid w:val="004D626C"/>
    <w:rsid w:val="004E2D08"/>
    <w:rsid w:val="004E2D96"/>
    <w:rsid w:val="004E303A"/>
    <w:rsid w:val="004E4F70"/>
    <w:rsid w:val="004E5D2A"/>
    <w:rsid w:val="004E5DF0"/>
    <w:rsid w:val="004F207F"/>
    <w:rsid w:val="004F2E72"/>
    <w:rsid w:val="004F5018"/>
    <w:rsid w:val="004F7F53"/>
    <w:rsid w:val="005004B5"/>
    <w:rsid w:val="005031B5"/>
    <w:rsid w:val="005041FA"/>
    <w:rsid w:val="00506363"/>
    <w:rsid w:val="00506D97"/>
    <w:rsid w:val="00511933"/>
    <w:rsid w:val="005124D3"/>
    <w:rsid w:val="00512DBA"/>
    <w:rsid w:val="00512EC2"/>
    <w:rsid w:val="00516E2B"/>
    <w:rsid w:val="00522C49"/>
    <w:rsid w:val="00525864"/>
    <w:rsid w:val="00526940"/>
    <w:rsid w:val="00526C46"/>
    <w:rsid w:val="0053041C"/>
    <w:rsid w:val="005306C7"/>
    <w:rsid w:val="00531916"/>
    <w:rsid w:val="00531B73"/>
    <w:rsid w:val="0053409C"/>
    <w:rsid w:val="00534E3B"/>
    <w:rsid w:val="00540065"/>
    <w:rsid w:val="00540159"/>
    <w:rsid w:val="005448FA"/>
    <w:rsid w:val="00546A8B"/>
    <w:rsid w:val="0055395C"/>
    <w:rsid w:val="005577A3"/>
    <w:rsid w:val="00557E57"/>
    <w:rsid w:val="00561552"/>
    <w:rsid w:val="005643CB"/>
    <w:rsid w:val="00565000"/>
    <w:rsid w:val="00565ABF"/>
    <w:rsid w:val="00570AAB"/>
    <w:rsid w:val="00573830"/>
    <w:rsid w:val="00575B1D"/>
    <w:rsid w:val="00577453"/>
    <w:rsid w:val="005818C4"/>
    <w:rsid w:val="0058307F"/>
    <w:rsid w:val="0058499C"/>
    <w:rsid w:val="00586B11"/>
    <w:rsid w:val="00587A05"/>
    <w:rsid w:val="00591763"/>
    <w:rsid w:val="00594D53"/>
    <w:rsid w:val="005954EC"/>
    <w:rsid w:val="00596144"/>
    <w:rsid w:val="00596373"/>
    <w:rsid w:val="005A19B5"/>
    <w:rsid w:val="005A3720"/>
    <w:rsid w:val="005A4D7D"/>
    <w:rsid w:val="005A505D"/>
    <w:rsid w:val="005A5F69"/>
    <w:rsid w:val="005A75F1"/>
    <w:rsid w:val="005B2C0B"/>
    <w:rsid w:val="005C11A5"/>
    <w:rsid w:val="005C78E5"/>
    <w:rsid w:val="005D27D2"/>
    <w:rsid w:val="005D3A8C"/>
    <w:rsid w:val="005D3F61"/>
    <w:rsid w:val="005D4FF9"/>
    <w:rsid w:val="005D5159"/>
    <w:rsid w:val="005D5BBA"/>
    <w:rsid w:val="005D5BDA"/>
    <w:rsid w:val="005D7853"/>
    <w:rsid w:val="005D7960"/>
    <w:rsid w:val="005E2603"/>
    <w:rsid w:val="005E3E28"/>
    <w:rsid w:val="005E3E52"/>
    <w:rsid w:val="005E6252"/>
    <w:rsid w:val="005E6486"/>
    <w:rsid w:val="005E7540"/>
    <w:rsid w:val="005E7907"/>
    <w:rsid w:val="005E7EFB"/>
    <w:rsid w:val="005F12FC"/>
    <w:rsid w:val="005F27C2"/>
    <w:rsid w:val="005F429F"/>
    <w:rsid w:val="005F434D"/>
    <w:rsid w:val="005F441F"/>
    <w:rsid w:val="00600F44"/>
    <w:rsid w:val="006016C3"/>
    <w:rsid w:val="006039E4"/>
    <w:rsid w:val="00603BCB"/>
    <w:rsid w:val="006041BE"/>
    <w:rsid w:val="0060588C"/>
    <w:rsid w:val="00605E7E"/>
    <w:rsid w:val="006165E9"/>
    <w:rsid w:val="006172F0"/>
    <w:rsid w:val="00621813"/>
    <w:rsid w:val="00623C7E"/>
    <w:rsid w:val="00625B29"/>
    <w:rsid w:val="00627767"/>
    <w:rsid w:val="00632D02"/>
    <w:rsid w:val="006345ED"/>
    <w:rsid w:val="0063568D"/>
    <w:rsid w:val="00635D96"/>
    <w:rsid w:val="00636339"/>
    <w:rsid w:val="0063638C"/>
    <w:rsid w:val="00636AD2"/>
    <w:rsid w:val="00636C5A"/>
    <w:rsid w:val="006379F6"/>
    <w:rsid w:val="00641B60"/>
    <w:rsid w:val="00642D80"/>
    <w:rsid w:val="00642FB1"/>
    <w:rsid w:val="00645377"/>
    <w:rsid w:val="00645E14"/>
    <w:rsid w:val="006462AC"/>
    <w:rsid w:val="006467C5"/>
    <w:rsid w:val="00646D7F"/>
    <w:rsid w:val="00650397"/>
    <w:rsid w:val="0065185E"/>
    <w:rsid w:val="00651A58"/>
    <w:rsid w:val="00651BAE"/>
    <w:rsid w:val="00652B0D"/>
    <w:rsid w:val="006551F5"/>
    <w:rsid w:val="00655D08"/>
    <w:rsid w:val="0065614C"/>
    <w:rsid w:val="00657012"/>
    <w:rsid w:val="00660302"/>
    <w:rsid w:val="0066053D"/>
    <w:rsid w:val="0066163C"/>
    <w:rsid w:val="00667D26"/>
    <w:rsid w:val="006712B3"/>
    <w:rsid w:val="006740B0"/>
    <w:rsid w:val="00674FF3"/>
    <w:rsid w:val="00680BDE"/>
    <w:rsid w:val="006852C5"/>
    <w:rsid w:val="006864EA"/>
    <w:rsid w:val="006905DE"/>
    <w:rsid w:val="00690A37"/>
    <w:rsid w:val="006920A9"/>
    <w:rsid w:val="0069210A"/>
    <w:rsid w:val="00695568"/>
    <w:rsid w:val="006A1FC5"/>
    <w:rsid w:val="006A2762"/>
    <w:rsid w:val="006A6467"/>
    <w:rsid w:val="006A6D1E"/>
    <w:rsid w:val="006A6DDD"/>
    <w:rsid w:val="006B116B"/>
    <w:rsid w:val="006B2857"/>
    <w:rsid w:val="006B3770"/>
    <w:rsid w:val="006B4F56"/>
    <w:rsid w:val="006B5CCE"/>
    <w:rsid w:val="006B6422"/>
    <w:rsid w:val="006C2618"/>
    <w:rsid w:val="006C3DE3"/>
    <w:rsid w:val="006C42CC"/>
    <w:rsid w:val="006C470D"/>
    <w:rsid w:val="006C50FC"/>
    <w:rsid w:val="006C7B77"/>
    <w:rsid w:val="006D2F24"/>
    <w:rsid w:val="006D36A7"/>
    <w:rsid w:val="006D4D03"/>
    <w:rsid w:val="006D4DCF"/>
    <w:rsid w:val="006E0B90"/>
    <w:rsid w:val="006E0F78"/>
    <w:rsid w:val="006E2B34"/>
    <w:rsid w:val="006E3764"/>
    <w:rsid w:val="006E5EEA"/>
    <w:rsid w:val="006E61DC"/>
    <w:rsid w:val="006E7102"/>
    <w:rsid w:val="006E7735"/>
    <w:rsid w:val="006F0EDD"/>
    <w:rsid w:val="006F1664"/>
    <w:rsid w:val="006F22EE"/>
    <w:rsid w:val="006F538F"/>
    <w:rsid w:val="00702A2F"/>
    <w:rsid w:val="0070565A"/>
    <w:rsid w:val="00705810"/>
    <w:rsid w:val="00706D55"/>
    <w:rsid w:val="00711F2C"/>
    <w:rsid w:val="00712FD6"/>
    <w:rsid w:val="00715B08"/>
    <w:rsid w:val="0071669C"/>
    <w:rsid w:val="007204E2"/>
    <w:rsid w:val="007219FA"/>
    <w:rsid w:val="007237FA"/>
    <w:rsid w:val="00725E28"/>
    <w:rsid w:val="0072677E"/>
    <w:rsid w:val="00731952"/>
    <w:rsid w:val="00732830"/>
    <w:rsid w:val="00734212"/>
    <w:rsid w:val="007347EA"/>
    <w:rsid w:val="007359B1"/>
    <w:rsid w:val="00740149"/>
    <w:rsid w:val="007440FD"/>
    <w:rsid w:val="007458BA"/>
    <w:rsid w:val="00745A65"/>
    <w:rsid w:val="00747813"/>
    <w:rsid w:val="0074789C"/>
    <w:rsid w:val="00747F13"/>
    <w:rsid w:val="00751F70"/>
    <w:rsid w:val="00752BAE"/>
    <w:rsid w:val="00754847"/>
    <w:rsid w:val="00756E88"/>
    <w:rsid w:val="00756FD4"/>
    <w:rsid w:val="007575FB"/>
    <w:rsid w:val="007604FB"/>
    <w:rsid w:val="007629D0"/>
    <w:rsid w:val="007647E8"/>
    <w:rsid w:val="00765F97"/>
    <w:rsid w:val="00766D55"/>
    <w:rsid w:val="007677F4"/>
    <w:rsid w:val="00770F76"/>
    <w:rsid w:val="00772804"/>
    <w:rsid w:val="00773682"/>
    <w:rsid w:val="00774A0A"/>
    <w:rsid w:val="00775FED"/>
    <w:rsid w:val="00776DAE"/>
    <w:rsid w:val="00777052"/>
    <w:rsid w:val="00781726"/>
    <w:rsid w:val="007819AF"/>
    <w:rsid w:val="007835C1"/>
    <w:rsid w:val="00784DA2"/>
    <w:rsid w:val="0078512E"/>
    <w:rsid w:val="00786289"/>
    <w:rsid w:val="0078679B"/>
    <w:rsid w:val="007902D7"/>
    <w:rsid w:val="00791078"/>
    <w:rsid w:val="00791E42"/>
    <w:rsid w:val="00791E81"/>
    <w:rsid w:val="00794E77"/>
    <w:rsid w:val="00795356"/>
    <w:rsid w:val="0079544F"/>
    <w:rsid w:val="0079690F"/>
    <w:rsid w:val="007A0729"/>
    <w:rsid w:val="007A0E4C"/>
    <w:rsid w:val="007A1052"/>
    <w:rsid w:val="007A174B"/>
    <w:rsid w:val="007A4F65"/>
    <w:rsid w:val="007A502D"/>
    <w:rsid w:val="007A5CFA"/>
    <w:rsid w:val="007B0D4C"/>
    <w:rsid w:val="007B16B6"/>
    <w:rsid w:val="007B2429"/>
    <w:rsid w:val="007B2C20"/>
    <w:rsid w:val="007B63DF"/>
    <w:rsid w:val="007B6E5C"/>
    <w:rsid w:val="007B7A7F"/>
    <w:rsid w:val="007C1838"/>
    <w:rsid w:val="007C3D15"/>
    <w:rsid w:val="007C4035"/>
    <w:rsid w:val="007C5E57"/>
    <w:rsid w:val="007C64D2"/>
    <w:rsid w:val="007C6683"/>
    <w:rsid w:val="007C77E5"/>
    <w:rsid w:val="007C7D36"/>
    <w:rsid w:val="007D0196"/>
    <w:rsid w:val="007D063B"/>
    <w:rsid w:val="007D31CA"/>
    <w:rsid w:val="007D4A6E"/>
    <w:rsid w:val="007D5A71"/>
    <w:rsid w:val="007D693B"/>
    <w:rsid w:val="007D74C0"/>
    <w:rsid w:val="007E1949"/>
    <w:rsid w:val="007E2E59"/>
    <w:rsid w:val="007E323C"/>
    <w:rsid w:val="007E4E04"/>
    <w:rsid w:val="007E5EF2"/>
    <w:rsid w:val="007F2167"/>
    <w:rsid w:val="007F2E6E"/>
    <w:rsid w:val="007F47F6"/>
    <w:rsid w:val="00801DCB"/>
    <w:rsid w:val="00802842"/>
    <w:rsid w:val="00802D1B"/>
    <w:rsid w:val="008034DD"/>
    <w:rsid w:val="00805365"/>
    <w:rsid w:val="00805CBF"/>
    <w:rsid w:val="00806620"/>
    <w:rsid w:val="00810947"/>
    <w:rsid w:val="0081290C"/>
    <w:rsid w:val="008135E3"/>
    <w:rsid w:val="00815C96"/>
    <w:rsid w:val="00816825"/>
    <w:rsid w:val="00817599"/>
    <w:rsid w:val="00820654"/>
    <w:rsid w:val="00820BC4"/>
    <w:rsid w:val="008214F8"/>
    <w:rsid w:val="0082391A"/>
    <w:rsid w:val="008247F5"/>
    <w:rsid w:val="00830577"/>
    <w:rsid w:val="0083168C"/>
    <w:rsid w:val="00831822"/>
    <w:rsid w:val="00832080"/>
    <w:rsid w:val="00833224"/>
    <w:rsid w:val="00834CD7"/>
    <w:rsid w:val="008358C9"/>
    <w:rsid w:val="00837A18"/>
    <w:rsid w:val="0084076B"/>
    <w:rsid w:val="008414A7"/>
    <w:rsid w:val="00841AF3"/>
    <w:rsid w:val="00841C49"/>
    <w:rsid w:val="00841D7B"/>
    <w:rsid w:val="00842C79"/>
    <w:rsid w:val="008439BA"/>
    <w:rsid w:val="0084409D"/>
    <w:rsid w:val="008458AF"/>
    <w:rsid w:val="008458FB"/>
    <w:rsid w:val="00846C34"/>
    <w:rsid w:val="0085088E"/>
    <w:rsid w:val="00853DC9"/>
    <w:rsid w:val="00857429"/>
    <w:rsid w:val="008579A0"/>
    <w:rsid w:val="00863C80"/>
    <w:rsid w:val="00864A92"/>
    <w:rsid w:val="00865A8E"/>
    <w:rsid w:val="0087190F"/>
    <w:rsid w:val="008758A1"/>
    <w:rsid w:val="008802BF"/>
    <w:rsid w:val="00882083"/>
    <w:rsid w:val="008822BB"/>
    <w:rsid w:val="00885410"/>
    <w:rsid w:val="0088792F"/>
    <w:rsid w:val="008908F0"/>
    <w:rsid w:val="00893A4E"/>
    <w:rsid w:val="00893DA3"/>
    <w:rsid w:val="00894E62"/>
    <w:rsid w:val="00897FC4"/>
    <w:rsid w:val="008A2EF3"/>
    <w:rsid w:val="008A39F2"/>
    <w:rsid w:val="008A48D8"/>
    <w:rsid w:val="008A4EE0"/>
    <w:rsid w:val="008A6082"/>
    <w:rsid w:val="008B1EA9"/>
    <w:rsid w:val="008B40ED"/>
    <w:rsid w:val="008B65A1"/>
    <w:rsid w:val="008B7156"/>
    <w:rsid w:val="008C0A2A"/>
    <w:rsid w:val="008C0ACC"/>
    <w:rsid w:val="008C1734"/>
    <w:rsid w:val="008C345B"/>
    <w:rsid w:val="008C3EFA"/>
    <w:rsid w:val="008C6EAC"/>
    <w:rsid w:val="008D1527"/>
    <w:rsid w:val="008D2125"/>
    <w:rsid w:val="008D24E0"/>
    <w:rsid w:val="008D6339"/>
    <w:rsid w:val="008D65D4"/>
    <w:rsid w:val="008E0848"/>
    <w:rsid w:val="008E5144"/>
    <w:rsid w:val="008E6225"/>
    <w:rsid w:val="008F062F"/>
    <w:rsid w:val="008F1A3D"/>
    <w:rsid w:val="008F2CF5"/>
    <w:rsid w:val="008F30EF"/>
    <w:rsid w:val="008F404B"/>
    <w:rsid w:val="0090251A"/>
    <w:rsid w:val="00904DE2"/>
    <w:rsid w:val="009052E2"/>
    <w:rsid w:val="00905EEC"/>
    <w:rsid w:val="009101AE"/>
    <w:rsid w:val="009118A3"/>
    <w:rsid w:val="00911B14"/>
    <w:rsid w:val="00915C56"/>
    <w:rsid w:val="0091719E"/>
    <w:rsid w:val="009208ED"/>
    <w:rsid w:val="00920D3C"/>
    <w:rsid w:val="00924D0B"/>
    <w:rsid w:val="00925266"/>
    <w:rsid w:val="009263BB"/>
    <w:rsid w:val="00926CD3"/>
    <w:rsid w:val="00926F15"/>
    <w:rsid w:val="0093037A"/>
    <w:rsid w:val="009304A0"/>
    <w:rsid w:val="00933663"/>
    <w:rsid w:val="00933C0E"/>
    <w:rsid w:val="009347AE"/>
    <w:rsid w:val="0093583F"/>
    <w:rsid w:val="0093609B"/>
    <w:rsid w:val="00940C57"/>
    <w:rsid w:val="00941E79"/>
    <w:rsid w:val="00942C6A"/>
    <w:rsid w:val="00945333"/>
    <w:rsid w:val="00945F39"/>
    <w:rsid w:val="009500D1"/>
    <w:rsid w:val="0095050A"/>
    <w:rsid w:val="00951CEB"/>
    <w:rsid w:val="00952672"/>
    <w:rsid w:val="00955925"/>
    <w:rsid w:val="0095720E"/>
    <w:rsid w:val="00957F16"/>
    <w:rsid w:val="0096028A"/>
    <w:rsid w:val="0096119B"/>
    <w:rsid w:val="00961EC1"/>
    <w:rsid w:val="009635FA"/>
    <w:rsid w:val="00965A36"/>
    <w:rsid w:val="00965A3A"/>
    <w:rsid w:val="00971264"/>
    <w:rsid w:val="00971E5F"/>
    <w:rsid w:val="00973867"/>
    <w:rsid w:val="00975BA9"/>
    <w:rsid w:val="00975C13"/>
    <w:rsid w:val="009805B6"/>
    <w:rsid w:val="0098166F"/>
    <w:rsid w:val="00982FC0"/>
    <w:rsid w:val="00987017"/>
    <w:rsid w:val="00987038"/>
    <w:rsid w:val="009900C8"/>
    <w:rsid w:val="0099049B"/>
    <w:rsid w:val="009922AB"/>
    <w:rsid w:val="00992EBD"/>
    <w:rsid w:val="00994544"/>
    <w:rsid w:val="00995AF9"/>
    <w:rsid w:val="00996489"/>
    <w:rsid w:val="009A5F71"/>
    <w:rsid w:val="009A6FE9"/>
    <w:rsid w:val="009A7352"/>
    <w:rsid w:val="009B0DF3"/>
    <w:rsid w:val="009B1CBC"/>
    <w:rsid w:val="009B3816"/>
    <w:rsid w:val="009B41B8"/>
    <w:rsid w:val="009B43FC"/>
    <w:rsid w:val="009B5FA0"/>
    <w:rsid w:val="009B7283"/>
    <w:rsid w:val="009C3F6C"/>
    <w:rsid w:val="009C4E73"/>
    <w:rsid w:val="009C6AA9"/>
    <w:rsid w:val="009C7380"/>
    <w:rsid w:val="009D14BF"/>
    <w:rsid w:val="009D216C"/>
    <w:rsid w:val="009D2CBC"/>
    <w:rsid w:val="009D3B27"/>
    <w:rsid w:val="009D471D"/>
    <w:rsid w:val="009D54FA"/>
    <w:rsid w:val="009D6943"/>
    <w:rsid w:val="009D72D0"/>
    <w:rsid w:val="009D7358"/>
    <w:rsid w:val="009D74C2"/>
    <w:rsid w:val="009D7FEA"/>
    <w:rsid w:val="009E0AC5"/>
    <w:rsid w:val="009E177C"/>
    <w:rsid w:val="009E35E3"/>
    <w:rsid w:val="009E3C3F"/>
    <w:rsid w:val="009E4C62"/>
    <w:rsid w:val="009E723A"/>
    <w:rsid w:val="009E7BAE"/>
    <w:rsid w:val="009F01C0"/>
    <w:rsid w:val="009F1F1B"/>
    <w:rsid w:val="009F2D33"/>
    <w:rsid w:val="009F35DB"/>
    <w:rsid w:val="009F5ACE"/>
    <w:rsid w:val="00A03A20"/>
    <w:rsid w:val="00A044F6"/>
    <w:rsid w:val="00A104BD"/>
    <w:rsid w:val="00A116CE"/>
    <w:rsid w:val="00A11C2E"/>
    <w:rsid w:val="00A14137"/>
    <w:rsid w:val="00A14D51"/>
    <w:rsid w:val="00A150BA"/>
    <w:rsid w:val="00A15506"/>
    <w:rsid w:val="00A15D31"/>
    <w:rsid w:val="00A16453"/>
    <w:rsid w:val="00A177D0"/>
    <w:rsid w:val="00A2113D"/>
    <w:rsid w:val="00A236C3"/>
    <w:rsid w:val="00A23C57"/>
    <w:rsid w:val="00A23FA6"/>
    <w:rsid w:val="00A24DA5"/>
    <w:rsid w:val="00A254B4"/>
    <w:rsid w:val="00A2557A"/>
    <w:rsid w:val="00A273F5"/>
    <w:rsid w:val="00A2750B"/>
    <w:rsid w:val="00A31168"/>
    <w:rsid w:val="00A3302B"/>
    <w:rsid w:val="00A33E3E"/>
    <w:rsid w:val="00A33F33"/>
    <w:rsid w:val="00A3453F"/>
    <w:rsid w:val="00A355A7"/>
    <w:rsid w:val="00A361EB"/>
    <w:rsid w:val="00A37DDE"/>
    <w:rsid w:val="00A4002C"/>
    <w:rsid w:val="00A4314D"/>
    <w:rsid w:val="00A45D58"/>
    <w:rsid w:val="00A46D4C"/>
    <w:rsid w:val="00A46E3C"/>
    <w:rsid w:val="00A473B7"/>
    <w:rsid w:val="00A504C0"/>
    <w:rsid w:val="00A531C2"/>
    <w:rsid w:val="00A53483"/>
    <w:rsid w:val="00A53FDD"/>
    <w:rsid w:val="00A54030"/>
    <w:rsid w:val="00A552AA"/>
    <w:rsid w:val="00A56BA4"/>
    <w:rsid w:val="00A5758F"/>
    <w:rsid w:val="00A614DF"/>
    <w:rsid w:val="00A61A96"/>
    <w:rsid w:val="00A61D31"/>
    <w:rsid w:val="00A623A2"/>
    <w:rsid w:val="00A624D1"/>
    <w:rsid w:val="00A65E20"/>
    <w:rsid w:val="00A711C5"/>
    <w:rsid w:val="00A73F67"/>
    <w:rsid w:val="00A76FB2"/>
    <w:rsid w:val="00A770E2"/>
    <w:rsid w:val="00A779B8"/>
    <w:rsid w:val="00A77CC2"/>
    <w:rsid w:val="00A81F2B"/>
    <w:rsid w:val="00A82594"/>
    <w:rsid w:val="00A8447B"/>
    <w:rsid w:val="00A90D0F"/>
    <w:rsid w:val="00A92B80"/>
    <w:rsid w:val="00A94603"/>
    <w:rsid w:val="00A9755D"/>
    <w:rsid w:val="00A97707"/>
    <w:rsid w:val="00AA164C"/>
    <w:rsid w:val="00AB2F61"/>
    <w:rsid w:val="00AB39FA"/>
    <w:rsid w:val="00AB5838"/>
    <w:rsid w:val="00AB60E0"/>
    <w:rsid w:val="00AC4942"/>
    <w:rsid w:val="00AC4F3F"/>
    <w:rsid w:val="00AC6D09"/>
    <w:rsid w:val="00AD2986"/>
    <w:rsid w:val="00AD48BE"/>
    <w:rsid w:val="00AD632E"/>
    <w:rsid w:val="00AD6CA6"/>
    <w:rsid w:val="00AD7A46"/>
    <w:rsid w:val="00AE04E8"/>
    <w:rsid w:val="00AE0D68"/>
    <w:rsid w:val="00AE1B53"/>
    <w:rsid w:val="00AE242E"/>
    <w:rsid w:val="00AE26CA"/>
    <w:rsid w:val="00AE6710"/>
    <w:rsid w:val="00AE6A27"/>
    <w:rsid w:val="00AE76BF"/>
    <w:rsid w:val="00AE77F1"/>
    <w:rsid w:val="00AF0D9C"/>
    <w:rsid w:val="00AF13F7"/>
    <w:rsid w:val="00AF257D"/>
    <w:rsid w:val="00AF29AD"/>
    <w:rsid w:val="00AF44E3"/>
    <w:rsid w:val="00AF5B13"/>
    <w:rsid w:val="00AF788D"/>
    <w:rsid w:val="00B0100F"/>
    <w:rsid w:val="00B02084"/>
    <w:rsid w:val="00B023CB"/>
    <w:rsid w:val="00B04897"/>
    <w:rsid w:val="00B05759"/>
    <w:rsid w:val="00B06E12"/>
    <w:rsid w:val="00B12F76"/>
    <w:rsid w:val="00B13CB3"/>
    <w:rsid w:val="00B165F8"/>
    <w:rsid w:val="00B2173B"/>
    <w:rsid w:val="00B243D4"/>
    <w:rsid w:val="00B25453"/>
    <w:rsid w:val="00B27862"/>
    <w:rsid w:val="00B31E95"/>
    <w:rsid w:val="00B31F06"/>
    <w:rsid w:val="00B33FA6"/>
    <w:rsid w:val="00B364C2"/>
    <w:rsid w:val="00B37E34"/>
    <w:rsid w:val="00B403D5"/>
    <w:rsid w:val="00B45117"/>
    <w:rsid w:val="00B47547"/>
    <w:rsid w:val="00B50934"/>
    <w:rsid w:val="00B51438"/>
    <w:rsid w:val="00B557B0"/>
    <w:rsid w:val="00B6090D"/>
    <w:rsid w:val="00B609C1"/>
    <w:rsid w:val="00B60B84"/>
    <w:rsid w:val="00B60D05"/>
    <w:rsid w:val="00B60F29"/>
    <w:rsid w:val="00B633A3"/>
    <w:rsid w:val="00B66F40"/>
    <w:rsid w:val="00B704EB"/>
    <w:rsid w:val="00B713E9"/>
    <w:rsid w:val="00B72109"/>
    <w:rsid w:val="00B739E6"/>
    <w:rsid w:val="00B73C7A"/>
    <w:rsid w:val="00B8093F"/>
    <w:rsid w:val="00B81908"/>
    <w:rsid w:val="00B8249C"/>
    <w:rsid w:val="00B84F79"/>
    <w:rsid w:val="00B84FD9"/>
    <w:rsid w:val="00B85351"/>
    <w:rsid w:val="00B91B89"/>
    <w:rsid w:val="00B92B74"/>
    <w:rsid w:val="00B92F7D"/>
    <w:rsid w:val="00B9469E"/>
    <w:rsid w:val="00B94CAD"/>
    <w:rsid w:val="00B94E15"/>
    <w:rsid w:val="00B951D8"/>
    <w:rsid w:val="00B95B1E"/>
    <w:rsid w:val="00B969A0"/>
    <w:rsid w:val="00BA10C0"/>
    <w:rsid w:val="00BA258B"/>
    <w:rsid w:val="00BA3BD8"/>
    <w:rsid w:val="00BA3F56"/>
    <w:rsid w:val="00BA41B7"/>
    <w:rsid w:val="00BA5C3D"/>
    <w:rsid w:val="00BA6D3E"/>
    <w:rsid w:val="00BA7CD1"/>
    <w:rsid w:val="00BB08AC"/>
    <w:rsid w:val="00BB3B00"/>
    <w:rsid w:val="00BB3ECE"/>
    <w:rsid w:val="00BB6B97"/>
    <w:rsid w:val="00BB7B42"/>
    <w:rsid w:val="00BC0187"/>
    <w:rsid w:val="00BC16CE"/>
    <w:rsid w:val="00BC6E7F"/>
    <w:rsid w:val="00BC7260"/>
    <w:rsid w:val="00BD002A"/>
    <w:rsid w:val="00BD173C"/>
    <w:rsid w:val="00BD315B"/>
    <w:rsid w:val="00BD3BBC"/>
    <w:rsid w:val="00BD4DB5"/>
    <w:rsid w:val="00BD7087"/>
    <w:rsid w:val="00BE02CA"/>
    <w:rsid w:val="00BE0A8B"/>
    <w:rsid w:val="00BE0D59"/>
    <w:rsid w:val="00BE1328"/>
    <w:rsid w:val="00BE1695"/>
    <w:rsid w:val="00BE1E48"/>
    <w:rsid w:val="00BE2498"/>
    <w:rsid w:val="00BE26E5"/>
    <w:rsid w:val="00BE29FD"/>
    <w:rsid w:val="00BE30CB"/>
    <w:rsid w:val="00BE3291"/>
    <w:rsid w:val="00BE72E5"/>
    <w:rsid w:val="00BE7638"/>
    <w:rsid w:val="00BF2B4F"/>
    <w:rsid w:val="00BF3357"/>
    <w:rsid w:val="00BF78E9"/>
    <w:rsid w:val="00BF7C1D"/>
    <w:rsid w:val="00C001F5"/>
    <w:rsid w:val="00C04EE2"/>
    <w:rsid w:val="00C12365"/>
    <w:rsid w:val="00C12BFE"/>
    <w:rsid w:val="00C16C62"/>
    <w:rsid w:val="00C20F8D"/>
    <w:rsid w:val="00C21986"/>
    <w:rsid w:val="00C23DB9"/>
    <w:rsid w:val="00C2405E"/>
    <w:rsid w:val="00C244E3"/>
    <w:rsid w:val="00C25455"/>
    <w:rsid w:val="00C268E7"/>
    <w:rsid w:val="00C26BC4"/>
    <w:rsid w:val="00C26E05"/>
    <w:rsid w:val="00C277E8"/>
    <w:rsid w:val="00C278C7"/>
    <w:rsid w:val="00C27A6A"/>
    <w:rsid w:val="00C27F9E"/>
    <w:rsid w:val="00C307E2"/>
    <w:rsid w:val="00C32943"/>
    <w:rsid w:val="00C35C0E"/>
    <w:rsid w:val="00C36175"/>
    <w:rsid w:val="00C4099B"/>
    <w:rsid w:val="00C411EB"/>
    <w:rsid w:val="00C4134E"/>
    <w:rsid w:val="00C42A23"/>
    <w:rsid w:val="00C43611"/>
    <w:rsid w:val="00C47E5C"/>
    <w:rsid w:val="00C5364D"/>
    <w:rsid w:val="00C5387A"/>
    <w:rsid w:val="00C541F0"/>
    <w:rsid w:val="00C54B9B"/>
    <w:rsid w:val="00C6146A"/>
    <w:rsid w:val="00C6166F"/>
    <w:rsid w:val="00C62921"/>
    <w:rsid w:val="00C64669"/>
    <w:rsid w:val="00C70080"/>
    <w:rsid w:val="00C7197A"/>
    <w:rsid w:val="00C73203"/>
    <w:rsid w:val="00C73D0C"/>
    <w:rsid w:val="00C7437B"/>
    <w:rsid w:val="00C74394"/>
    <w:rsid w:val="00C80309"/>
    <w:rsid w:val="00C8605C"/>
    <w:rsid w:val="00C90F7C"/>
    <w:rsid w:val="00C917D8"/>
    <w:rsid w:val="00C93531"/>
    <w:rsid w:val="00C9606A"/>
    <w:rsid w:val="00C97509"/>
    <w:rsid w:val="00CA004B"/>
    <w:rsid w:val="00CA1600"/>
    <w:rsid w:val="00CA3061"/>
    <w:rsid w:val="00CB04DF"/>
    <w:rsid w:val="00CB3D6E"/>
    <w:rsid w:val="00CB657F"/>
    <w:rsid w:val="00CB7038"/>
    <w:rsid w:val="00CB7614"/>
    <w:rsid w:val="00CB7817"/>
    <w:rsid w:val="00CC03D5"/>
    <w:rsid w:val="00CC0C45"/>
    <w:rsid w:val="00CC22DA"/>
    <w:rsid w:val="00CD1967"/>
    <w:rsid w:val="00CD2242"/>
    <w:rsid w:val="00CD26AC"/>
    <w:rsid w:val="00CD6F62"/>
    <w:rsid w:val="00CD7400"/>
    <w:rsid w:val="00CE0CBC"/>
    <w:rsid w:val="00CE3830"/>
    <w:rsid w:val="00CE518B"/>
    <w:rsid w:val="00CE5746"/>
    <w:rsid w:val="00CE7C35"/>
    <w:rsid w:val="00CF00EB"/>
    <w:rsid w:val="00CF0318"/>
    <w:rsid w:val="00CF3BAB"/>
    <w:rsid w:val="00D0321C"/>
    <w:rsid w:val="00D05E37"/>
    <w:rsid w:val="00D1208F"/>
    <w:rsid w:val="00D121A6"/>
    <w:rsid w:val="00D12CEC"/>
    <w:rsid w:val="00D13362"/>
    <w:rsid w:val="00D134F0"/>
    <w:rsid w:val="00D1458E"/>
    <w:rsid w:val="00D210C8"/>
    <w:rsid w:val="00D2381E"/>
    <w:rsid w:val="00D23B8C"/>
    <w:rsid w:val="00D24933"/>
    <w:rsid w:val="00D30564"/>
    <w:rsid w:val="00D372DC"/>
    <w:rsid w:val="00D37964"/>
    <w:rsid w:val="00D4099F"/>
    <w:rsid w:val="00D40DEE"/>
    <w:rsid w:val="00D45B13"/>
    <w:rsid w:val="00D462FD"/>
    <w:rsid w:val="00D471D9"/>
    <w:rsid w:val="00D50128"/>
    <w:rsid w:val="00D50CE4"/>
    <w:rsid w:val="00D53C1D"/>
    <w:rsid w:val="00D545DE"/>
    <w:rsid w:val="00D5482A"/>
    <w:rsid w:val="00D61348"/>
    <w:rsid w:val="00D61C6A"/>
    <w:rsid w:val="00D62209"/>
    <w:rsid w:val="00D62425"/>
    <w:rsid w:val="00D655EA"/>
    <w:rsid w:val="00D71161"/>
    <w:rsid w:val="00D71517"/>
    <w:rsid w:val="00D718FD"/>
    <w:rsid w:val="00D72BB3"/>
    <w:rsid w:val="00D736BD"/>
    <w:rsid w:val="00D73768"/>
    <w:rsid w:val="00D74263"/>
    <w:rsid w:val="00D77268"/>
    <w:rsid w:val="00D80C0A"/>
    <w:rsid w:val="00D80CB5"/>
    <w:rsid w:val="00D8266E"/>
    <w:rsid w:val="00D82AD8"/>
    <w:rsid w:val="00D834C6"/>
    <w:rsid w:val="00D84A72"/>
    <w:rsid w:val="00D84B73"/>
    <w:rsid w:val="00D869D0"/>
    <w:rsid w:val="00D871F7"/>
    <w:rsid w:val="00D926F3"/>
    <w:rsid w:val="00D940DD"/>
    <w:rsid w:val="00D95FAB"/>
    <w:rsid w:val="00D96524"/>
    <w:rsid w:val="00D96577"/>
    <w:rsid w:val="00D97610"/>
    <w:rsid w:val="00DA0276"/>
    <w:rsid w:val="00DA0FAA"/>
    <w:rsid w:val="00DA128A"/>
    <w:rsid w:val="00DA13FE"/>
    <w:rsid w:val="00DA2A33"/>
    <w:rsid w:val="00DA3AEA"/>
    <w:rsid w:val="00DA3BF4"/>
    <w:rsid w:val="00DA4B02"/>
    <w:rsid w:val="00DA6289"/>
    <w:rsid w:val="00DA7D09"/>
    <w:rsid w:val="00DB4FC5"/>
    <w:rsid w:val="00DB6242"/>
    <w:rsid w:val="00DB682D"/>
    <w:rsid w:val="00DC0DA4"/>
    <w:rsid w:val="00DC1245"/>
    <w:rsid w:val="00DC2129"/>
    <w:rsid w:val="00DC39DD"/>
    <w:rsid w:val="00DC6511"/>
    <w:rsid w:val="00DC6A77"/>
    <w:rsid w:val="00DD13C8"/>
    <w:rsid w:val="00DD27EB"/>
    <w:rsid w:val="00DD7629"/>
    <w:rsid w:val="00DD791E"/>
    <w:rsid w:val="00DE0697"/>
    <w:rsid w:val="00DE0DC9"/>
    <w:rsid w:val="00DE29CD"/>
    <w:rsid w:val="00DE2A18"/>
    <w:rsid w:val="00DE2F56"/>
    <w:rsid w:val="00DE348E"/>
    <w:rsid w:val="00DE3ADA"/>
    <w:rsid w:val="00DE5091"/>
    <w:rsid w:val="00DE7168"/>
    <w:rsid w:val="00DF14B9"/>
    <w:rsid w:val="00DF390A"/>
    <w:rsid w:val="00DF4B35"/>
    <w:rsid w:val="00DF4F49"/>
    <w:rsid w:val="00E01218"/>
    <w:rsid w:val="00E01383"/>
    <w:rsid w:val="00E015D0"/>
    <w:rsid w:val="00E044F7"/>
    <w:rsid w:val="00E10711"/>
    <w:rsid w:val="00E11A23"/>
    <w:rsid w:val="00E1777B"/>
    <w:rsid w:val="00E20041"/>
    <w:rsid w:val="00E20359"/>
    <w:rsid w:val="00E20803"/>
    <w:rsid w:val="00E21FC0"/>
    <w:rsid w:val="00E23115"/>
    <w:rsid w:val="00E23F47"/>
    <w:rsid w:val="00E253B8"/>
    <w:rsid w:val="00E26616"/>
    <w:rsid w:val="00E26B7C"/>
    <w:rsid w:val="00E27AFA"/>
    <w:rsid w:val="00E27F67"/>
    <w:rsid w:val="00E31156"/>
    <w:rsid w:val="00E315F6"/>
    <w:rsid w:val="00E35F56"/>
    <w:rsid w:val="00E37677"/>
    <w:rsid w:val="00E37CF0"/>
    <w:rsid w:val="00E37F7B"/>
    <w:rsid w:val="00E41D59"/>
    <w:rsid w:val="00E42B2A"/>
    <w:rsid w:val="00E43358"/>
    <w:rsid w:val="00E43B46"/>
    <w:rsid w:val="00E44E97"/>
    <w:rsid w:val="00E50A0F"/>
    <w:rsid w:val="00E50D48"/>
    <w:rsid w:val="00E5340B"/>
    <w:rsid w:val="00E53A29"/>
    <w:rsid w:val="00E544E8"/>
    <w:rsid w:val="00E60235"/>
    <w:rsid w:val="00E60E46"/>
    <w:rsid w:val="00E61AD2"/>
    <w:rsid w:val="00E63B73"/>
    <w:rsid w:val="00E648C8"/>
    <w:rsid w:val="00E64C43"/>
    <w:rsid w:val="00E65B66"/>
    <w:rsid w:val="00E65EE7"/>
    <w:rsid w:val="00E66BD6"/>
    <w:rsid w:val="00E702A7"/>
    <w:rsid w:val="00E71358"/>
    <w:rsid w:val="00E72528"/>
    <w:rsid w:val="00E73C72"/>
    <w:rsid w:val="00E74D3F"/>
    <w:rsid w:val="00E7555F"/>
    <w:rsid w:val="00E817C2"/>
    <w:rsid w:val="00E84098"/>
    <w:rsid w:val="00E843FB"/>
    <w:rsid w:val="00E86AA3"/>
    <w:rsid w:val="00E90AEE"/>
    <w:rsid w:val="00E911A6"/>
    <w:rsid w:val="00E91232"/>
    <w:rsid w:val="00E91E66"/>
    <w:rsid w:val="00E95BAB"/>
    <w:rsid w:val="00E964A1"/>
    <w:rsid w:val="00EA2F18"/>
    <w:rsid w:val="00EA38E6"/>
    <w:rsid w:val="00EA62E7"/>
    <w:rsid w:val="00EA668F"/>
    <w:rsid w:val="00EB1538"/>
    <w:rsid w:val="00EB276B"/>
    <w:rsid w:val="00EB47FE"/>
    <w:rsid w:val="00EB4D61"/>
    <w:rsid w:val="00EB62C5"/>
    <w:rsid w:val="00EB6D79"/>
    <w:rsid w:val="00EB724C"/>
    <w:rsid w:val="00EC0691"/>
    <w:rsid w:val="00EC1502"/>
    <w:rsid w:val="00EC5855"/>
    <w:rsid w:val="00EC5B64"/>
    <w:rsid w:val="00EC5C50"/>
    <w:rsid w:val="00EC6018"/>
    <w:rsid w:val="00EC7DB4"/>
    <w:rsid w:val="00ED0FA2"/>
    <w:rsid w:val="00ED5B06"/>
    <w:rsid w:val="00ED6F55"/>
    <w:rsid w:val="00ED71FF"/>
    <w:rsid w:val="00ED724B"/>
    <w:rsid w:val="00ED7510"/>
    <w:rsid w:val="00ED7C5B"/>
    <w:rsid w:val="00EE1963"/>
    <w:rsid w:val="00EE21EB"/>
    <w:rsid w:val="00EE22EB"/>
    <w:rsid w:val="00EE238B"/>
    <w:rsid w:val="00EE2DC5"/>
    <w:rsid w:val="00EE460A"/>
    <w:rsid w:val="00EE7FD6"/>
    <w:rsid w:val="00EF0BE8"/>
    <w:rsid w:val="00EF1E28"/>
    <w:rsid w:val="00EF4C7B"/>
    <w:rsid w:val="00EF5D2F"/>
    <w:rsid w:val="00EF7A3F"/>
    <w:rsid w:val="00F02403"/>
    <w:rsid w:val="00F032B3"/>
    <w:rsid w:val="00F034FB"/>
    <w:rsid w:val="00F0570E"/>
    <w:rsid w:val="00F07D55"/>
    <w:rsid w:val="00F1259E"/>
    <w:rsid w:val="00F12D93"/>
    <w:rsid w:val="00F13A77"/>
    <w:rsid w:val="00F13F6F"/>
    <w:rsid w:val="00F15CFE"/>
    <w:rsid w:val="00F17B5E"/>
    <w:rsid w:val="00F203CF"/>
    <w:rsid w:val="00F25E50"/>
    <w:rsid w:val="00F26145"/>
    <w:rsid w:val="00F2643F"/>
    <w:rsid w:val="00F27A95"/>
    <w:rsid w:val="00F27EAA"/>
    <w:rsid w:val="00F31E18"/>
    <w:rsid w:val="00F32222"/>
    <w:rsid w:val="00F34ABE"/>
    <w:rsid w:val="00F35BE7"/>
    <w:rsid w:val="00F40640"/>
    <w:rsid w:val="00F40AD7"/>
    <w:rsid w:val="00F40C19"/>
    <w:rsid w:val="00F40CC4"/>
    <w:rsid w:val="00F417AB"/>
    <w:rsid w:val="00F41CC8"/>
    <w:rsid w:val="00F42BF8"/>
    <w:rsid w:val="00F436A8"/>
    <w:rsid w:val="00F5104C"/>
    <w:rsid w:val="00F527D8"/>
    <w:rsid w:val="00F52F39"/>
    <w:rsid w:val="00F549A9"/>
    <w:rsid w:val="00F54F1F"/>
    <w:rsid w:val="00F57863"/>
    <w:rsid w:val="00F60535"/>
    <w:rsid w:val="00F62666"/>
    <w:rsid w:val="00F633B6"/>
    <w:rsid w:val="00F658F2"/>
    <w:rsid w:val="00F65C32"/>
    <w:rsid w:val="00F662EA"/>
    <w:rsid w:val="00F66BDC"/>
    <w:rsid w:val="00F67BB2"/>
    <w:rsid w:val="00F70635"/>
    <w:rsid w:val="00F7171D"/>
    <w:rsid w:val="00F71A0E"/>
    <w:rsid w:val="00F71C0A"/>
    <w:rsid w:val="00F71C25"/>
    <w:rsid w:val="00F72CE1"/>
    <w:rsid w:val="00F7608F"/>
    <w:rsid w:val="00F76EB1"/>
    <w:rsid w:val="00F772CC"/>
    <w:rsid w:val="00F81E30"/>
    <w:rsid w:val="00F82FB4"/>
    <w:rsid w:val="00F834F9"/>
    <w:rsid w:val="00F840AB"/>
    <w:rsid w:val="00F85475"/>
    <w:rsid w:val="00F85D11"/>
    <w:rsid w:val="00F86C37"/>
    <w:rsid w:val="00F9593A"/>
    <w:rsid w:val="00F95D59"/>
    <w:rsid w:val="00FA0137"/>
    <w:rsid w:val="00FA1B38"/>
    <w:rsid w:val="00FA243A"/>
    <w:rsid w:val="00FA3196"/>
    <w:rsid w:val="00FA369F"/>
    <w:rsid w:val="00FA399A"/>
    <w:rsid w:val="00FA46D9"/>
    <w:rsid w:val="00FA5CF1"/>
    <w:rsid w:val="00FA7F6D"/>
    <w:rsid w:val="00FB06D7"/>
    <w:rsid w:val="00FB2473"/>
    <w:rsid w:val="00FB4252"/>
    <w:rsid w:val="00FB484B"/>
    <w:rsid w:val="00FB4F6B"/>
    <w:rsid w:val="00FB500E"/>
    <w:rsid w:val="00FB5DC4"/>
    <w:rsid w:val="00FB646E"/>
    <w:rsid w:val="00FB7C71"/>
    <w:rsid w:val="00FC1FFF"/>
    <w:rsid w:val="00FC3BFF"/>
    <w:rsid w:val="00FC4D35"/>
    <w:rsid w:val="00FC5656"/>
    <w:rsid w:val="00FC7D1E"/>
    <w:rsid w:val="00FD00E7"/>
    <w:rsid w:val="00FD09A0"/>
    <w:rsid w:val="00FD1055"/>
    <w:rsid w:val="00FD1F3B"/>
    <w:rsid w:val="00FD2C09"/>
    <w:rsid w:val="00FD4E89"/>
    <w:rsid w:val="00FD5AA1"/>
    <w:rsid w:val="00FD7AC6"/>
    <w:rsid w:val="00FE26ED"/>
    <w:rsid w:val="00FE2776"/>
    <w:rsid w:val="00FE5B89"/>
    <w:rsid w:val="00FE727F"/>
    <w:rsid w:val="00FE7C7B"/>
    <w:rsid w:val="00FE7E24"/>
    <w:rsid w:val="00FF0484"/>
    <w:rsid w:val="00FF2C3D"/>
    <w:rsid w:val="00FF35BE"/>
    <w:rsid w:val="00FF384A"/>
    <w:rsid w:val="00FF5737"/>
    <w:rsid w:val="00FF592F"/>
    <w:rsid w:val="00FF71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5042F7"/>
  <w15:docId w15:val="{BA31E8F0-8C91-4BC2-A33B-999D67B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D7"/>
  </w:style>
  <w:style w:type="paragraph" w:styleId="Heading1">
    <w:name w:val="heading 1"/>
    <w:basedOn w:val="Normal"/>
    <w:next w:val="Normal"/>
    <w:link w:val="Heading1Char"/>
    <w:uiPriority w:val="9"/>
    <w:qFormat/>
    <w:rsid w:val="00FB64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94E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3DF"/>
  </w:style>
  <w:style w:type="paragraph" w:styleId="Footer">
    <w:name w:val="footer"/>
    <w:basedOn w:val="Normal"/>
    <w:link w:val="FooterChar"/>
    <w:uiPriority w:val="99"/>
    <w:unhideWhenUsed/>
    <w:rsid w:val="007B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3DF"/>
  </w:style>
  <w:style w:type="paragraph" w:styleId="BalloonText">
    <w:name w:val="Balloon Text"/>
    <w:basedOn w:val="Normal"/>
    <w:link w:val="BalloonTextChar"/>
    <w:uiPriority w:val="99"/>
    <w:semiHidden/>
    <w:unhideWhenUsed/>
    <w:rsid w:val="007B6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3DF"/>
    <w:rPr>
      <w:rFonts w:ascii="Segoe UI" w:hAnsi="Segoe UI" w:cs="Segoe UI"/>
      <w:sz w:val="18"/>
      <w:szCs w:val="18"/>
    </w:rPr>
  </w:style>
  <w:style w:type="character" w:customStyle="1" w:styleId="Heading1Char">
    <w:name w:val="Heading 1 Char"/>
    <w:basedOn w:val="DefaultParagraphFont"/>
    <w:link w:val="Heading1"/>
    <w:uiPriority w:val="9"/>
    <w:rsid w:val="00FB646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D7510"/>
    <w:rPr>
      <w:sz w:val="16"/>
      <w:szCs w:val="16"/>
    </w:rPr>
  </w:style>
  <w:style w:type="paragraph" w:styleId="CommentText">
    <w:name w:val="annotation text"/>
    <w:basedOn w:val="Normal"/>
    <w:link w:val="CommentTextChar"/>
    <w:uiPriority w:val="99"/>
    <w:unhideWhenUsed/>
    <w:rsid w:val="00ED7510"/>
    <w:pPr>
      <w:spacing w:line="240" w:lineRule="auto"/>
    </w:pPr>
    <w:rPr>
      <w:sz w:val="20"/>
      <w:szCs w:val="20"/>
    </w:rPr>
  </w:style>
  <w:style w:type="character" w:customStyle="1" w:styleId="CommentTextChar">
    <w:name w:val="Comment Text Char"/>
    <w:basedOn w:val="DefaultParagraphFont"/>
    <w:link w:val="CommentText"/>
    <w:uiPriority w:val="99"/>
    <w:rsid w:val="00ED7510"/>
    <w:rPr>
      <w:sz w:val="20"/>
      <w:szCs w:val="20"/>
    </w:rPr>
  </w:style>
  <w:style w:type="paragraph" w:styleId="CommentSubject">
    <w:name w:val="annotation subject"/>
    <w:basedOn w:val="CommentText"/>
    <w:next w:val="CommentText"/>
    <w:link w:val="CommentSubjectChar"/>
    <w:uiPriority w:val="99"/>
    <w:semiHidden/>
    <w:unhideWhenUsed/>
    <w:rsid w:val="00ED7510"/>
    <w:rPr>
      <w:b/>
      <w:bCs/>
    </w:rPr>
  </w:style>
  <w:style w:type="character" w:customStyle="1" w:styleId="CommentSubjectChar">
    <w:name w:val="Comment Subject Char"/>
    <w:basedOn w:val="CommentTextChar"/>
    <w:link w:val="CommentSubject"/>
    <w:uiPriority w:val="99"/>
    <w:semiHidden/>
    <w:rsid w:val="00ED7510"/>
    <w:rPr>
      <w:b/>
      <w:bCs/>
      <w:sz w:val="20"/>
      <w:szCs w:val="20"/>
    </w:rPr>
  </w:style>
  <w:style w:type="paragraph" w:customStyle="1" w:styleId="Correspondencedetails">
    <w:name w:val="Correspondence details"/>
    <w:basedOn w:val="Normal"/>
    <w:qFormat/>
    <w:rsid w:val="00CC03D5"/>
    <w:pPr>
      <w:spacing w:before="240" w:after="0"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03D5"/>
    <w:rPr>
      <w:color w:val="0563C1" w:themeColor="hyperlink"/>
      <w:u w:val="single"/>
    </w:rPr>
  </w:style>
  <w:style w:type="character" w:customStyle="1" w:styleId="UnresolvedMention1">
    <w:name w:val="Unresolved Mention1"/>
    <w:basedOn w:val="DefaultParagraphFont"/>
    <w:uiPriority w:val="99"/>
    <w:semiHidden/>
    <w:unhideWhenUsed/>
    <w:rsid w:val="004922ED"/>
    <w:rPr>
      <w:color w:val="605E5C"/>
      <w:shd w:val="clear" w:color="auto" w:fill="E1DFDD"/>
    </w:rPr>
  </w:style>
  <w:style w:type="paragraph" w:styleId="ListParagraph">
    <w:name w:val="List Paragraph"/>
    <w:basedOn w:val="Normal"/>
    <w:uiPriority w:val="34"/>
    <w:qFormat/>
    <w:rsid w:val="00EE22EB"/>
    <w:pPr>
      <w:ind w:left="720"/>
      <w:contextualSpacing/>
    </w:pPr>
  </w:style>
  <w:style w:type="character" w:styleId="FollowedHyperlink">
    <w:name w:val="FollowedHyperlink"/>
    <w:basedOn w:val="DefaultParagraphFont"/>
    <w:uiPriority w:val="99"/>
    <w:semiHidden/>
    <w:unhideWhenUsed/>
    <w:rsid w:val="00F95D59"/>
    <w:rPr>
      <w:color w:val="954F72" w:themeColor="followedHyperlink"/>
      <w:u w:val="single"/>
    </w:rPr>
  </w:style>
  <w:style w:type="paragraph" w:styleId="Revision">
    <w:name w:val="Revision"/>
    <w:hidden/>
    <w:uiPriority w:val="99"/>
    <w:semiHidden/>
    <w:rsid w:val="0016077A"/>
    <w:pPr>
      <w:spacing w:after="0" w:line="240" w:lineRule="auto"/>
    </w:pPr>
  </w:style>
  <w:style w:type="character" w:customStyle="1" w:styleId="UnresolvedMention2">
    <w:name w:val="Unresolved Mention2"/>
    <w:basedOn w:val="DefaultParagraphFont"/>
    <w:uiPriority w:val="99"/>
    <w:semiHidden/>
    <w:unhideWhenUsed/>
    <w:rsid w:val="00377630"/>
    <w:rPr>
      <w:color w:val="605E5C"/>
      <w:shd w:val="clear" w:color="auto" w:fill="E1DFDD"/>
    </w:rPr>
  </w:style>
  <w:style w:type="table" w:styleId="TableGrid">
    <w:name w:val="Table Grid"/>
    <w:basedOn w:val="TableNormal"/>
    <w:uiPriority w:val="39"/>
    <w:rsid w:val="0042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66F40"/>
    <w:rPr>
      <w:color w:val="605E5C"/>
      <w:shd w:val="clear" w:color="auto" w:fill="E1DFDD"/>
    </w:rPr>
  </w:style>
  <w:style w:type="paragraph" w:styleId="FootnoteText">
    <w:name w:val="footnote text"/>
    <w:basedOn w:val="Normal"/>
    <w:link w:val="FootnoteTextChar"/>
    <w:uiPriority w:val="99"/>
    <w:semiHidden/>
    <w:unhideWhenUsed/>
    <w:rsid w:val="00433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D5D"/>
    <w:rPr>
      <w:sz w:val="20"/>
      <w:szCs w:val="20"/>
    </w:rPr>
  </w:style>
  <w:style w:type="character" w:styleId="FootnoteReference">
    <w:name w:val="footnote reference"/>
    <w:basedOn w:val="DefaultParagraphFont"/>
    <w:uiPriority w:val="99"/>
    <w:semiHidden/>
    <w:unhideWhenUsed/>
    <w:rsid w:val="00433D5D"/>
    <w:rPr>
      <w:vertAlign w:val="superscript"/>
    </w:rPr>
  </w:style>
  <w:style w:type="paragraph" w:customStyle="1" w:styleId="EndNoteBibliographyTitle">
    <w:name w:val="EndNote Bibliography Title"/>
    <w:basedOn w:val="Normal"/>
    <w:link w:val="EndNoteBibliographyTitleChar"/>
    <w:rsid w:val="001A38DA"/>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1A38DA"/>
    <w:rPr>
      <w:rFonts w:ascii="Times New Roman" w:hAnsi="Times New Roman" w:cs="Times New Roman"/>
      <w:noProof/>
      <w:lang w:val="en-US"/>
    </w:rPr>
  </w:style>
  <w:style w:type="paragraph" w:customStyle="1" w:styleId="EndNoteBibliography">
    <w:name w:val="EndNote Bibliography"/>
    <w:basedOn w:val="Normal"/>
    <w:link w:val="EndNoteBibliographyChar"/>
    <w:rsid w:val="001A38DA"/>
    <w:pPr>
      <w:spacing w:line="36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1A38DA"/>
    <w:rPr>
      <w:rFonts w:ascii="Times New Roman" w:hAnsi="Times New Roman" w:cs="Times New Roman"/>
      <w:noProof/>
      <w:lang w:val="en-US"/>
    </w:rPr>
  </w:style>
  <w:style w:type="character" w:customStyle="1" w:styleId="Heading4Char">
    <w:name w:val="Heading 4 Char"/>
    <w:basedOn w:val="DefaultParagraphFont"/>
    <w:link w:val="Heading4"/>
    <w:uiPriority w:val="9"/>
    <w:semiHidden/>
    <w:rsid w:val="00894E62"/>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39"/>
    <w:rsid w:val="00AE0D68"/>
    <w:pPr>
      <w:spacing w:after="0" w:line="240" w:lineRule="auto"/>
    </w:pPr>
    <w:rPr>
      <w:rFonts w:eastAsia="DengXian"/>
      <w:lang w:val="de-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C26BC4"/>
    <w:rPr>
      <w:color w:val="605E5C"/>
      <w:shd w:val="clear" w:color="auto" w:fill="E1DFDD"/>
    </w:rPr>
  </w:style>
  <w:style w:type="character" w:customStyle="1" w:styleId="UnresolvedMention5">
    <w:name w:val="Unresolved Mention5"/>
    <w:basedOn w:val="DefaultParagraphFont"/>
    <w:uiPriority w:val="99"/>
    <w:semiHidden/>
    <w:unhideWhenUsed/>
    <w:rsid w:val="00FE7C7B"/>
    <w:rPr>
      <w:color w:val="605E5C"/>
      <w:shd w:val="clear" w:color="auto" w:fill="E1DFDD"/>
    </w:rPr>
  </w:style>
  <w:style w:type="character" w:customStyle="1" w:styleId="UnresolvedMention6">
    <w:name w:val="Unresolved Mention6"/>
    <w:basedOn w:val="DefaultParagraphFont"/>
    <w:uiPriority w:val="99"/>
    <w:semiHidden/>
    <w:unhideWhenUsed/>
    <w:rsid w:val="001E6E29"/>
    <w:rPr>
      <w:color w:val="605E5C"/>
      <w:shd w:val="clear" w:color="auto" w:fill="E1DFDD"/>
    </w:rPr>
  </w:style>
  <w:style w:type="paragraph" w:customStyle="1" w:styleId="xxmsonormal">
    <w:name w:val="x_xmsonormal"/>
    <w:basedOn w:val="Normal"/>
    <w:rsid w:val="008C17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7">
    <w:name w:val="Unresolved Mention7"/>
    <w:basedOn w:val="DefaultParagraphFont"/>
    <w:uiPriority w:val="99"/>
    <w:semiHidden/>
    <w:unhideWhenUsed/>
    <w:rsid w:val="00F5104C"/>
    <w:rPr>
      <w:color w:val="605E5C"/>
      <w:shd w:val="clear" w:color="auto" w:fill="E1DFDD"/>
    </w:rPr>
  </w:style>
  <w:style w:type="character" w:styleId="PlaceholderText">
    <w:name w:val="Placeholder Text"/>
    <w:basedOn w:val="DefaultParagraphFont"/>
    <w:uiPriority w:val="99"/>
    <w:semiHidden/>
    <w:rsid w:val="002A66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156">
      <w:bodyDiv w:val="1"/>
      <w:marLeft w:val="0"/>
      <w:marRight w:val="0"/>
      <w:marTop w:val="0"/>
      <w:marBottom w:val="0"/>
      <w:divBdr>
        <w:top w:val="none" w:sz="0" w:space="0" w:color="auto"/>
        <w:left w:val="none" w:sz="0" w:space="0" w:color="auto"/>
        <w:bottom w:val="none" w:sz="0" w:space="0" w:color="auto"/>
        <w:right w:val="none" w:sz="0" w:space="0" w:color="auto"/>
      </w:divBdr>
    </w:div>
    <w:div w:id="141775475">
      <w:bodyDiv w:val="1"/>
      <w:marLeft w:val="0"/>
      <w:marRight w:val="0"/>
      <w:marTop w:val="0"/>
      <w:marBottom w:val="0"/>
      <w:divBdr>
        <w:top w:val="none" w:sz="0" w:space="0" w:color="auto"/>
        <w:left w:val="none" w:sz="0" w:space="0" w:color="auto"/>
        <w:bottom w:val="none" w:sz="0" w:space="0" w:color="auto"/>
        <w:right w:val="none" w:sz="0" w:space="0" w:color="auto"/>
      </w:divBdr>
    </w:div>
    <w:div w:id="143594104">
      <w:bodyDiv w:val="1"/>
      <w:marLeft w:val="0"/>
      <w:marRight w:val="0"/>
      <w:marTop w:val="0"/>
      <w:marBottom w:val="0"/>
      <w:divBdr>
        <w:top w:val="none" w:sz="0" w:space="0" w:color="auto"/>
        <w:left w:val="none" w:sz="0" w:space="0" w:color="auto"/>
        <w:bottom w:val="none" w:sz="0" w:space="0" w:color="auto"/>
        <w:right w:val="none" w:sz="0" w:space="0" w:color="auto"/>
      </w:divBdr>
    </w:div>
    <w:div w:id="207958313">
      <w:bodyDiv w:val="1"/>
      <w:marLeft w:val="0"/>
      <w:marRight w:val="0"/>
      <w:marTop w:val="0"/>
      <w:marBottom w:val="0"/>
      <w:divBdr>
        <w:top w:val="none" w:sz="0" w:space="0" w:color="auto"/>
        <w:left w:val="none" w:sz="0" w:space="0" w:color="auto"/>
        <w:bottom w:val="none" w:sz="0" w:space="0" w:color="auto"/>
        <w:right w:val="none" w:sz="0" w:space="0" w:color="auto"/>
      </w:divBdr>
      <w:divsChild>
        <w:div w:id="1953777596">
          <w:marLeft w:val="0"/>
          <w:marRight w:val="0"/>
          <w:marTop w:val="0"/>
          <w:marBottom w:val="0"/>
          <w:divBdr>
            <w:top w:val="none" w:sz="0" w:space="0" w:color="auto"/>
            <w:left w:val="none" w:sz="0" w:space="0" w:color="auto"/>
            <w:bottom w:val="none" w:sz="0" w:space="0" w:color="auto"/>
            <w:right w:val="none" w:sz="0" w:space="0" w:color="auto"/>
          </w:divBdr>
          <w:divsChild>
            <w:div w:id="3831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387">
      <w:bodyDiv w:val="1"/>
      <w:marLeft w:val="0"/>
      <w:marRight w:val="0"/>
      <w:marTop w:val="0"/>
      <w:marBottom w:val="0"/>
      <w:divBdr>
        <w:top w:val="none" w:sz="0" w:space="0" w:color="auto"/>
        <w:left w:val="none" w:sz="0" w:space="0" w:color="auto"/>
        <w:bottom w:val="none" w:sz="0" w:space="0" w:color="auto"/>
        <w:right w:val="none" w:sz="0" w:space="0" w:color="auto"/>
      </w:divBdr>
      <w:divsChild>
        <w:div w:id="1665275397">
          <w:marLeft w:val="1123"/>
          <w:marRight w:val="0"/>
          <w:marTop w:val="160"/>
          <w:marBottom w:val="0"/>
          <w:divBdr>
            <w:top w:val="none" w:sz="0" w:space="0" w:color="auto"/>
            <w:left w:val="none" w:sz="0" w:space="0" w:color="auto"/>
            <w:bottom w:val="none" w:sz="0" w:space="0" w:color="auto"/>
            <w:right w:val="none" w:sz="0" w:space="0" w:color="auto"/>
          </w:divBdr>
        </w:div>
        <w:div w:id="1034967677">
          <w:marLeft w:val="1123"/>
          <w:marRight w:val="0"/>
          <w:marTop w:val="160"/>
          <w:marBottom w:val="0"/>
          <w:divBdr>
            <w:top w:val="none" w:sz="0" w:space="0" w:color="auto"/>
            <w:left w:val="none" w:sz="0" w:space="0" w:color="auto"/>
            <w:bottom w:val="none" w:sz="0" w:space="0" w:color="auto"/>
            <w:right w:val="none" w:sz="0" w:space="0" w:color="auto"/>
          </w:divBdr>
        </w:div>
      </w:divsChild>
    </w:div>
    <w:div w:id="544945130">
      <w:bodyDiv w:val="1"/>
      <w:marLeft w:val="0"/>
      <w:marRight w:val="0"/>
      <w:marTop w:val="0"/>
      <w:marBottom w:val="0"/>
      <w:divBdr>
        <w:top w:val="none" w:sz="0" w:space="0" w:color="auto"/>
        <w:left w:val="none" w:sz="0" w:space="0" w:color="auto"/>
        <w:bottom w:val="none" w:sz="0" w:space="0" w:color="auto"/>
        <w:right w:val="none" w:sz="0" w:space="0" w:color="auto"/>
      </w:divBdr>
    </w:div>
    <w:div w:id="579287742">
      <w:bodyDiv w:val="1"/>
      <w:marLeft w:val="0"/>
      <w:marRight w:val="0"/>
      <w:marTop w:val="0"/>
      <w:marBottom w:val="0"/>
      <w:divBdr>
        <w:top w:val="none" w:sz="0" w:space="0" w:color="auto"/>
        <w:left w:val="none" w:sz="0" w:space="0" w:color="auto"/>
        <w:bottom w:val="none" w:sz="0" w:space="0" w:color="auto"/>
        <w:right w:val="none" w:sz="0" w:space="0" w:color="auto"/>
      </w:divBdr>
      <w:divsChild>
        <w:div w:id="513541631">
          <w:marLeft w:val="1123"/>
          <w:marRight w:val="0"/>
          <w:marTop w:val="160"/>
          <w:marBottom w:val="0"/>
          <w:divBdr>
            <w:top w:val="none" w:sz="0" w:space="0" w:color="auto"/>
            <w:left w:val="none" w:sz="0" w:space="0" w:color="auto"/>
            <w:bottom w:val="none" w:sz="0" w:space="0" w:color="auto"/>
            <w:right w:val="none" w:sz="0" w:space="0" w:color="auto"/>
          </w:divBdr>
        </w:div>
      </w:divsChild>
    </w:div>
    <w:div w:id="630550477">
      <w:bodyDiv w:val="1"/>
      <w:marLeft w:val="0"/>
      <w:marRight w:val="0"/>
      <w:marTop w:val="0"/>
      <w:marBottom w:val="0"/>
      <w:divBdr>
        <w:top w:val="none" w:sz="0" w:space="0" w:color="auto"/>
        <w:left w:val="none" w:sz="0" w:space="0" w:color="auto"/>
        <w:bottom w:val="none" w:sz="0" w:space="0" w:color="auto"/>
        <w:right w:val="none" w:sz="0" w:space="0" w:color="auto"/>
      </w:divBdr>
    </w:div>
    <w:div w:id="832258032">
      <w:bodyDiv w:val="1"/>
      <w:marLeft w:val="0"/>
      <w:marRight w:val="0"/>
      <w:marTop w:val="0"/>
      <w:marBottom w:val="0"/>
      <w:divBdr>
        <w:top w:val="none" w:sz="0" w:space="0" w:color="auto"/>
        <w:left w:val="none" w:sz="0" w:space="0" w:color="auto"/>
        <w:bottom w:val="none" w:sz="0" w:space="0" w:color="auto"/>
        <w:right w:val="none" w:sz="0" w:space="0" w:color="auto"/>
      </w:divBdr>
      <w:divsChild>
        <w:div w:id="170921789">
          <w:marLeft w:val="0"/>
          <w:marRight w:val="0"/>
          <w:marTop w:val="0"/>
          <w:marBottom w:val="0"/>
          <w:divBdr>
            <w:top w:val="none" w:sz="0" w:space="0" w:color="auto"/>
            <w:left w:val="none" w:sz="0" w:space="0" w:color="auto"/>
            <w:bottom w:val="none" w:sz="0" w:space="0" w:color="auto"/>
            <w:right w:val="none" w:sz="0" w:space="0" w:color="auto"/>
          </w:divBdr>
        </w:div>
        <w:div w:id="870143282">
          <w:marLeft w:val="0"/>
          <w:marRight w:val="0"/>
          <w:marTop w:val="0"/>
          <w:marBottom w:val="0"/>
          <w:divBdr>
            <w:top w:val="none" w:sz="0" w:space="0" w:color="auto"/>
            <w:left w:val="none" w:sz="0" w:space="0" w:color="auto"/>
            <w:bottom w:val="none" w:sz="0" w:space="0" w:color="auto"/>
            <w:right w:val="none" w:sz="0" w:space="0" w:color="auto"/>
          </w:divBdr>
        </w:div>
        <w:div w:id="2020349738">
          <w:marLeft w:val="0"/>
          <w:marRight w:val="0"/>
          <w:marTop w:val="0"/>
          <w:marBottom w:val="0"/>
          <w:divBdr>
            <w:top w:val="none" w:sz="0" w:space="0" w:color="auto"/>
            <w:left w:val="none" w:sz="0" w:space="0" w:color="auto"/>
            <w:bottom w:val="none" w:sz="0" w:space="0" w:color="auto"/>
            <w:right w:val="none" w:sz="0" w:space="0" w:color="auto"/>
          </w:divBdr>
        </w:div>
      </w:divsChild>
    </w:div>
    <w:div w:id="864749817">
      <w:bodyDiv w:val="1"/>
      <w:marLeft w:val="0"/>
      <w:marRight w:val="0"/>
      <w:marTop w:val="0"/>
      <w:marBottom w:val="0"/>
      <w:divBdr>
        <w:top w:val="none" w:sz="0" w:space="0" w:color="auto"/>
        <w:left w:val="none" w:sz="0" w:space="0" w:color="auto"/>
        <w:bottom w:val="none" w:sz="0" w:space="0" w:color="auto"/>
        <w:right w:val="none" w:sz="0" w:space="0" w:color="auto"/>
      </w:divBdr>
    </w:div>
    <w:div w:id="926960197">
      <w:bodyDiv w:val="1"/>
      <w:marLeft w:val="0"/>
      <w:marRight w:val="0"/>
      <w:marTop w:val="0"/>
      <w:marBottom w:val="0"/>
      <w:divBdr>
        <w:top w:val="none" w:sz="0" w:space="0" w:color="auto"/>
        <w:left w:val="none" w:sz="0" w:space="0" w:color="auto"/>
        <w:bottom w:val="none" w:sz="0" w:space="0" w:color="auto"/>
        <w:right w:val="none" w:sz="0" w:space="0" w:color="auto"/>
      </w:divBdr>
    </w:div>
    <w:div w:id="1093890106">
      <w:bodyDiv w:val="1"/>
      <w:marLeft w:val="0"/>
      <w:marRight w:val="0"/>
      <w:marTop w:val="0"/>
      <w:marBottom w:val="0"/>
      <w:divBdr>
        <w:top w:val="none" w:sz="0" w:space="0" w:color="auto"/>
        <w:left w:val="none" w:sz="0" w:space="0" w:color="auto"/>
        <w:bottom w:val="none" w:sz="0" w:space="0" w:color="auto"/>
        <w:right w:val="none" w:sz="0" w:space="0" w:color="auto"/>
      </w:divBdr>
      <w:divsChild>
        <w:div w:id="1259677854">
          <w:marLeft w:val="0"/>
          <w:marRight w:val="0"/>
          <w:marTop w:val="0"/>
          <w:marBottom w:val="0"/>
          <w:divBdr>
            <w:top w:val="none" w:sz="0" w:space="0" w:color="auto"/>
            <w:left w:val="none" w:sz="0" w:space="0" w:color="auto"/>
            <w:bottom w:val="none" w:sz="0" w:space="0" w:color="auto"/>
            <w:right w:val="none" w:sz="0" w:space="0" w:color="auto"/>
          </w:divBdr>
        </w:div>
        <w:div w:id="1359433553">
          <w:marLeft w:val="0"/>
          <w:marRight w:val="0"/>
          <w:marTop w:val="0"/>
          <w:marBottom w:val="0"/>
          <w:divBdr>
            <w:top w:val="none" w:sz="0" w:space="0" w:color="auto"/>
            <w:left w:val="none" w:sz="0" w:space="0" w:color="auto"/>
            <w:bottom w:val="none" w:sz="0" w:space="0" w:color="auto"/>
            <w:right w:val="none" w:sz="0" w:space="0" w:color="auto"/>
          </w:divBdr>
        </w:div>
        <w:div w:id="1918905689">
          <w:marLeft w:val="0"/>
          <w:marRight w:val="0"/>
          <w:marTop w:val="0"/>
          <w:marBottom w:val="0"/>
          <w:divBdr>
            <w:top w:val="none" w:sz="0" w:space="0" w:color="auto"/>
            <w:left w:val="none" w:sz="0" w:space="0" w:color="auto"/>
            <w:bottom w:val="none" w:sz="0" w:space="0" w:color="auto"/>
            <w:right w:val="none" w:sz="0" w:space="0" w:color="auto"/>
          </w:divBdr>
        </w:div>
      </w:divsChild>
    </w:div>
    <w:div w:id="1096094482">
      <w:bodyDiv w:val="1"/>
      <w:marLeft w:val="0"/>
      <w:marRight w:val="0"/>
      <w:marTop w:val="0"/>
      <w:marBottom w:val="0"/>
      <w:divBdr>
        <w:top w:val="none" w:sz="0" w:space="0" w:color="auto"/>
        <w:left w:val="none" w:sz="0" w:space="0" w:color="auto"/>
        <w:bottom w:val="none" w:sz="0" w:space="0" w:color="auto"/>
        <w:right w:val="none" w:sz="0" w:space="0" w:color="auto"/>
      </w:divBdr>
      <w:divsChild>
        <w:div w:id="621963950">
          <w:marLeft w:val="590"/>
          <w:marRight w:val="0"/>
          <w:marTop w:val="320"/>
          <w:marBottom w:val="0"/>
          <w:divBdr>
            <w:top w:val="none" w:sz="0" w:space="0" w:color="auto"/>
            <w:left w:val="none" w:sz="0" w:space="0" w:color="auto"/>
            <w:bottom w:val="none" w:sz="0" w:space="0" w:color="auto"/>
            <w:right w:val="none" w:sz="0" w:space="0" w:color="auto"/>
          </w:divBdr>
        </w:div>
      </w:divsChild>
    </w:div>
    <w:div w:id="1243493319">
      <w:bodyDiv w:val="1"/>
      <w:marLeft w:val="0"/>
      <w:marRight w:val="0"/>
      <w:marTop w:val="0"/>
      <w:marBottom w:val="0"/>
      <w:divBdr>
        <w:top w:val="none" w:sz="0" w:space="0" w:color="auto"/>
        <w:left w:val="none" w:sz="0" w:space="0" w:color="auto"/>
        <w:bottom w:val="none" w:sz="0" w:space="0" w:color="auto"/>
        <w:right w:val="none" w:sz="0" w:space="0" w:color="auto"/>
      </w:divBdr>
    </w:div>
    <w:div w:id="1334146677">
      <w:bodyDiv w:val="1"/>
      <w:marLeft w:val="0"/>
      <w:marRight w:val="0"/>
      <w:marTop w:val="0"/>
      <w:marBottom w:val="0"/>
      <w:divBdr>
        <w:top w:val="none" w:sz="0" w:space="0" w:color="auto"/>
        <w:left w:val="none" w:sz="0" w:space="0" w:color="auto"/>
        <w:bottom w:val="none" w:sz="0" w:space="0" w:color="auto"/>
        <w:right w:val="none" w:sz="0" w:space="0" w:color="auto"/>
      </w:divBdr>
    </w:div>
    <w:div w:id="1355227551">
      <w:bodyDiv w:val="1"/>
      <w:marLeft w:val="0"/>
      <w:marRight w:val="0"/>
      <w:marTop w:val="0"/>
      <w:marBottom w:val="0"/>
      <w:divBdr>
        <w:top w:val="none" w:sz="0" w:space="0" w:color="auto"/>
        <w:left w:val="none" w:sz="0" w:space="0" w:color="auto"/>
        <w:bottom w:val="none" w:sz="0" w:space="0" w:color="auto"/>
        <w:right w:val="none" w:sz="0" w:space="0" w:color="auto"/>
      </w:divBdr>
    </w:div>
    <w:div w:id="1365129946">
      <w:bodyDiv w:val="1"/>
      <w:marLeft w:val="0"/>
      <w:marRight w:val="0"/>
      <w:marTop w:val="0"/>
      <w:marBottom w:val="0"/>
      <w:divBdr>
        <w:top w:val="none" w:sz="0" w:space="0" w:color="auto"/>
        <w:left w:val="none" w:sz="0" w:space="0" w:color="auto"/>
        <w:bottom w:val="none" w:sz="0" w:space="0" w:color="auto"/>
        <w:right w:val="none" w:sz="0" w:space="0" w:color="auto"/>
      </w:divBdr>
    </w:div>
    <w:div w:id="1631980603">
      <w:bodyDiv w:val="1"/>
      <w:marLeft w:val="0"/>
      <w:marRight w:val="0"/>
      <w:marTop w:val="0"/>
      <w:marBottom w:val="0"/>
      <w:divBdr>
        <w:top w:val="none" w:sz="0" w:space="0" w:color="auto"/>
        <w:left w:val="none" w:sz="0" w:space="0" w:color="auto"/>
        <w:bottom w:val="none" w:sz="0" w:space="0" w:color="auto"/>
        <w:right w:val="none" w:sz="0" w:space="0" w:color="auto"/>
      </w:divBdr>
    </w:div>
    <w:div w:id="1726876443">
      <w:bodyDiv w:val="1"/>
      <w:marLeft w:val="0"/>
      <w:marRight w:val="0"/>
      <w:marTop w:val="0"/>
      <w:marBottom w:val="0"/>
      <w:divBdr>
        <w:top w:val="none" w:sz="0" w:space="0" w:color="auto"/>
        <w:left w:val="none" w:sz="0" w:space="0" w:color="auto"/>
        <w:bottom w:val="none" w:sz="0" w:space="0" w:color="auto"/>
        <w:right w:val="none" w:sz="0" w:space="0" w:color="auto"/>
      </w:divBdr>
    </w:div>
    <w:div w:id="1763912863">
      <w:bodyDiv w:val="1"/>
      <w:marLeft w:val="0"/>
      <w:marRight w:val="0"/>
      <w:marTop w:val="0"/>
      <w:marBottom w:val="0"/>
      <w:divBdr>
        <w:top w:val="none" w:sz="0" w:space="0" w:color="auto"/>
        <w:left w:val="none" w:sz="0" w:space="0" w:color="auto"/>
        <w:bottom w:val="none" w:sz="0" w:space="0" w:color="auto"/>
        <w:right w:val="none" w:sz="0" w:space="0" w:color="auto"/>
      </w:divBdr>
    </w:div>
    <w:div w:id="1876117569">
      <w:bodyDiv w:val="1"/>
      <w:marLeft w:val="0"/>
      <w:marRight w:val="0"/>
      <w:marTop w:val="0"/>
      <w:marBottom w:val="0"/>
      <w:divBdr>
        <w:top w:val="none" w:sz="0" w:space="0" w:color="auto"/>
        <w:left w:val="none" w:sz="0" w:space="0" w:color="auto"/>
        <w:bottom w:val="none" w:sz="0" w:space="0" w:color="auto"/>
        <w:right w:val="none" w:sz="0" w:space="0" w:color="auto"/>
      </w:divBdr>
      <w:divsChild>
        <w:div w:id="147745853">
          <w:marLeft w:val="0"/>
          <w:marRight w:val="0"/>
          <w:marTop w:val="0"/>
          <w:marBottom w:val="0"/>
          <w:divBdr>
            <w:top w:val="none" w:sz="0" w:space="0" w:color="auto"/>
            <w:left w:val="none" w:sz="0" w:space="0" w:color="auto"/>
            <w:bottom w:val="none" w:sz="0" w:space="0" w:color="auto"/>
            <w:right w:val="none" w:sz="0" w:space="0" w:color="auto"/>
          </w:divBdr>
        </w:div>
        <w:div w:id="419496434">
          <w:marLeft w:val="0"/>
          <w:marRight w:val="0"/>
          <w:marTop w:val="0"/>
          <w:marBottom w:val="0"/>
          <w:divBdr>
            <w:top w:val="none" w:sz="0" w:space="0" w:color="auto"/>
            <w:left w:val="none" w:sz="0" w:space="0" w:color="auto"/>
            <w:bottom w:val="none" w:sz="0" w:space="0" w:color="auto"/>
            <w:right w:val="none" w:sz="0" w:space="0" w:color="auto"/>
          </w:divBdr>
        </w:div>
        <w:div w:id="917905423">
          <w:marLeft w:val="0"/>
          <w:marRight w:val="0"/>
          <w:marTop w:val="0"/>
          <w:marBottom w:val="0"/>
          <w:divBdr>
            <w:top w:val="none" w:sz="0" w:space="0" w:color="auto"/>
            <w:left w:val="none" w:sz="0" w:space="0" w:color="auto"/>
            <w:bottom w:val="none" w:sz="0" w:space="0" w:color="auto"/>
            <w:right w:val="none" w:sz="0" w:space="0" w:color="auto"/>
          </w:divBdr>
        </w:div>
      </w:divsChild>
    </w:div>
    <w:div w:id="19090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191ad30-9ade-4f0c-b78e-cf30469879ae"/>
    <IconOverlay xmlns="http://schemas.microsoft.com/sharepoint/v4" xsi:nil="true"/>
    <PublishingExpirationDate xmlns="http://schemas.microsoft.com/sharepoint/v3" xsi:nil="true"/>
    <PublishingStartDate xmlns="http://schemas.microsoft.com/sharepoint/v3" xsi:nil="true"/>
    <TaxKeywordTaxHTField xmlns="f8f807d9-9316-444f-9e6a-1f35eed7814f">
      <Terms xmlns="http://schemas.microsoft.com/office/infopath/2007/PartnerControls"/>
    </TaxKeywordTaxHTField>
    <_dlc_ExpireDateSaved xmlns="http://schemas.microsoft.com/sharepoint/v3" xsi:nil="true"/>
    <_dlc_ExpireDate xmlns="http://schemas.microsoft.com/sharepoint/v3">2030-11-30T23:00:00+00:00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90EE56BA222D45B04DD713FF7B9944" ma:contentTypeVersion="14" ma:contentTypeDescription="Create a new document." ma:contentTypeScope="" ma:versionID="c9edd4f7039f7479936bf01cb5c7429f">
  <xsd:schema xmlns:xsd="http://www.w3.org/2001/XMLSchema" xmlns:xs="http://www.w3.org/2001/XMLSchema" xmlns:p="http://schemas.microsoft.com/office/2006/metadata/properties" xmlns:ns1="http://schemas.microsoft.com/sharepoint/v3" xmlns:ns2="f8f807d9-9316-444f-9e6a-1f35eed7814f" xmlns:ns3="f191ad30-9ade-4f0c-b78e-cf30469879ae" xmlns:ns4="http://schemas.microsoft.com/sharepoint/v4" targetNamespace="http://schemas.microsoft.com/office/2006/metadata/properties" ma:root="true" ma:fieldsID="b38acc13ac2af1c390a43070e1039b55" ns1:_="" ns2:_="" ns3:_="" ns4:_="">
    <xsd:import namespace="http://schemas.microsoft.com/sharepoint/v3"/>
    <xsd:import namespace="f8f807d9-9316-444f-9e6a-1f35eed7814f"/>
    <xsd:import namespace="f191ad30-9ade-4f0c-b78e-cf30469879ae"/>
    <xsd:import namespace="http://schemas.microsoft.com/sharepoint/v4"/>
    <xsd:element name="properties">
      <xsd:complexType>
        <xsd:sequence>
          <xsd:element name="documentManagement">
            <xsd:complexType>
              <xsd:all>
                <xsd:element ref="ns1:AverageRating" minOccurs="0"/>
                <xsd:element ref="ns1:RatingCount" minOccurs="0"/>
                <xsd:element ref="ns2:TaxKeywordTaxHTField" minOccurs="0"/>
                <xsd:element ref="ns3:TaxCatchAll" minOccurs="0"/>
                <xsd:element ref="ns1:_dlc_ExpireDateSaved" minOccurs="0"/>
                <xsd:element ref="ns1:_dlc_ExpireDate" minOccurs="0"/>
                <xsd:element ref="ns1:_dlc_Exempt" minOccurs="0"/>
                <xsd:element ref="ns1:PublishingStartDate" minOccurs="0"/>
                <xsd:element ref="ns1:PublishingExpirationDate" minOccurs="0"/>
                <xsd:element ref="ns1:_vti_ItemDeclaredRecord"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element name="PublishingStartDate" ma:index="16" nillable="true" ma:displayName="Scheduling Start Date" ma:internalName="PublishingStartDate">
      <xsd:simpleType>
        <xsd:restriction base="dms:Unknown"/>
      </xsd:simpleType>
    </xsd:element>
    <xsd:element name="PublishingExpirationDate" ma:index="17" nillable="true" ma:displayName="Scheduling End Date" ma:internalName="PublishingExpirationDat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2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f807d9-9316-444f-9e6a-1f35eed7814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910c69b-8a2a-4dd0-bdb2-ae59eebfa83a}" ma:internalName="TaxCatchAll" ma:showField="CatchAllData" ma:web="f8f807d9-9316-444f-9e6a-1f35eed781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253F4-A92A-40A1-89F8-A15CF5C152A6}">
  <ds:schemaRefs>
    <ds:schemaRef ds:uri="http://schemas.openxmlformats.org/officeDocument/2006/bibliography"/>
  </ds:schemaRefs>
</ds:datastoreItem>
</file>

<file path=customXml/itemProps2.xml><?xml version="1.0" encoding="utf-8"?>
<ds:datastoreItem xmlns:ds="http://schemas.openxmlformats.org/officeDocument/2006/customXml" ds:itemID="{535E1165-0F97-4AE6-B207-B764C6EA9444}">
  <ds:schemaRefs>
    <ds:schemaRef ds:uri="http://schemas.microsoft.com/office/2006/metadata/properties"/>
    <ds:schemaRef ds:uri="http://schemas.microsoft.com/office/infopath/2007/PartnerControls"/>
    <ds:schemaRef ds:uri="f191ad30-9ade-4f0c-b78e-cf30469879ae"/>
    <ds:schemaRef ds:uri="http://schemas.microsoft.com/sharepoint/v4"/>
    <ds:schemaRef ds:uri="http://schemas.microsoft.com/sharepoint/v3"/>
    <ds:schemaRef ds:uri="f8f807d9-9316-444f-9e6a-1f35eed7814f"/>
  </ds:schemaRefs>
</ds:datastoreItem>
</file>

<file path=customXml/itemProps3.xml><?xml version="1.0" encoding="utf-8"?>
<ds:datastoreItem xmlns:ds="http://schemas.openxmlformats.org/officeDocument/2006/customXml" ds:itemID="{45F86124-8E7E-4766-926E-2DDFF4AB7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f807d9-9316-444f-9e6a-1f35eed7814f"/>
    <ds:schemaRef ds:uri="f191ad30-9ade-4f0c-b78e-cf30469879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D0463-13B9-4338-9BDA-4AD1C2DBB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5869</Words>
  <Characters>33454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Glen</dc:creator>
  <cp:lastModifiedBy>Claire Reid</cp:lastModifiedBy>
  <cp:revision>8</cp:revision>
  <cp:lastPrinted>2020-04-19T12:39:00Z</cp:lastPrinted>
  <dcterms:created xsi:type="dcterms:W3CDTF">2021-01-08T17:55:00Z</dcterms:created>
  <dcterms:modified xsi:type="dcterms:W3CDTF">2021-02-04T17:06:00Z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0x010100C890EE56BA222D45B04DD713FF7B9944</vt:lpwstr>
  </property>
  <property fmtid="{D5CDD505-2E9C-101B-9397-08002B2CF9AE}" pid="3" name="TaxKeyword">
    <vt:lpwstr/>
  </property>
  <property fmtid="{D5CDD505-2E9C-101B-9397-08002B2CF9AE}" pid="4" name="_dlc_policyId">
    <vt:lpwstr>/team/20124b1f/Documents</vt:lpwstr>
  </property>
  <property fmtid="{D5CDD505-2E9C-101B-9397-08002B2CF9AE}" pid="5" name="ItemRetentionFormula">
    <vt:lpwstr>&lt;formula id="Roche.Common.Coremap.ExpirationFormula" /&gt;</vt:lpwstr>
  </property>
</Properties>
</file>