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39520" w14:textId="343597A5" w:rsidR="00D45714" w:rsidRPr="00F45623" w:rsidRDefault="00F45623" w:rsidP="00F45623">
      <w:pPr>
        <w:spacing w:line="480" w:lineRule="auto"/>
        <w:jc w:val="both"/>
        <w:rPr>
          <w:b/>
          <w:bCs/>
          <w:sz w:val="28"/>
          <w:szCs w:val="28"/>
          <w:lang w:val="en-US"/>
        </w:rPr>
      </w:pPr>
      <w:bookmarkStart w:id="0" w:name="_GoBack"/>
      <w:bookmarkEnd w:id="0"/>
      <w:r w:rsidRPr="00F45623">
        <w:rPr>
          <w:b/>
          <w:bCs/>
          <w:sz w:val="28"/>
          <w:szCs w:val="28"/>
          <w:lang w:val="en-US"/>
        </w:rPr>
        <w:t>Supplementary Material</w:t>
      </w:r>
    </w:p>
    <w:p w14:paraId="0707621F" w14:textId="694A6C8B" w:rsidR="00F45623" w:rsidRDefault="00F45623" w:rsidP="00F45623">
      <w:pPr>
        <w:spacing w:line="480" w:lineRule="auto"/>
        <w:jc w:val="both"/>
        <w:rPr>
          <w:lang w:val="en-US"/>
        </w:rPr>
      </w:pPr>
    </w:p>
    <w:p w14:paraId="6732F220" w14:textId="6C9F592D" w:rsidR="00F45623" w:rsidRPr="00F45623" w:rsidRDefault="00F45623" w:rsidP="00F45623">
      <w:pPr>
        <w:spacing w:line="480" w:lineRule="auto"/>
        <w:jc w:val="both"/>
        <w:rPr>
          <w:b/>
          <w:bCs/>
          <w:u w:val="single"/>
          <w:lang w:val="en-US"/>
        </w:rPr>
      </w:pPr>
      <w:r w:rsidRPr="00F45623">
        <w:rPr>
          <w:b/>
          <w:bCs/>
          <w:u w:val="single"/>
          <w:lang w:val="en-US"/>
        </w:rPr>
        <w:t>Diagnostic imaging studies</w:t>
      </w:r>
    </w:p>
    <w:p w14:paraId="4955B33D" w14:textId="2729E11A" w:rsidR="00F45623" w:rsidRPr="00A0668F" w:rsidRDefault="00F45623" w:rsidP="00F45623">
      <w:pPr>
        <w:spacing w:line="480" w:lineRule="auto"/>
        <w:jc w:val="both"/>
        <w:rPr>
          <w:rFonts w:cstheme="minorHAnsi"/>
          <w:lang w:val="en-US"/>
        </w:rPr>
      </w:pPr>
      <w:r>
        <w:rPr>
          <w:rFonts w:cstheme="minorHAnsi"/>
          <w:lang w:val="en-US"/>
        </w:rPr>
        <w:t>A</w:t>
      </w:r>
      <w:r w:rsidRPr="00A0668F">
        <w:rPr>
          <w:rFonts w:cstheme="minorHAnsi"/>
          <w:lang w:val="en-US"/>
        </w:rPr>
        <w:t xml:space="preserve">ppropriate dedicated renal CT technique using multidetector row CT </w:t>
      </w:r>
      <w:r>
        <w:rPr>
          <w:rFonts w:cstheme="minorHAnsi"/>
          <w:lang w:val="en-US"/>
        </w:rPr>
        <w:t>(</w:t>
      </w:r>
      <w:r w:rsidRPr="00A57475">
        <w:rPr>
          <w:rFonts w:cstheme="minorHAnsi"/>
          <w:lang w:val="en-US"/>
        </w:rPr>
        <w:t>General Electric Discovery CT750 HD</w:t>
      </w:r>
      <w:r>
        <w:rPr>
          <w:rFonts w:cstheme="minorHAnsi"/>
          <w:lang w:val="en-US"/>
        </w:rPr>
        <w:t>)</w:t>
      </w:r>
      <w:r w:rsidRPr="00A57475">
        <w:rPr>
          <w:rFonts w:cstheme="minorHAnsi"/>
          <w:lang w:val="en-US"/>
        </w:rPr>
        <w:t xml:space="preserve"> </w:t>
      </w:r>
      <w:r w:rsidRPr="00A0668F">
        <w:rPr>
          <w:rFonts w:cstheme="minorHAnsi"/>
          <w:lang w:val="en-US"/>
        </w:rPr>
        <w:t>with adequate bolus injection was performed, including thin section thickness (&lt;3 mm thick with 0.5-1.5 overlap) and multiple-phase acquisition with at least unenhanced, postcontrast corticomedullary phase and nephrographic phase with additional delayed excretory phase in selected cases (for example when contrast enhancement remains uncertain). In the assessment of most renal cystic masses, the most relevant postcontrast phase for diagnostic performance was the parenchymal nephrographic phase in combination with the unenhanced phase. Bosniak III cysts were defined as cystic masses with irregular walls or septa with enhancement.</w:t>
      </w:r>
    </w:p>
    <w:p w14:paraId="77CA0A9E" w14:textId="434168C6" w:rsidR="00F45623" w:rsidRPr="00A0668F" w:rsidRDefault="00F45623" w:rsidP="00F45623">
      <w:pPr>
        <w:spacing w:line="480" w:lineRule="auto"/>
        <w:jc w:val="both"/>
        <w:rPr>
          <w:rFonts w:cstheme="minorHAnsi"/>
          <w:lang w:val="en-US"/>
        </w:rPr>
      </w:pPr>
      <w:r w:rsidRPr="00A0668F">
        <w:rPr>
          <w:rFonts w:cstheme="minorHAnsi"/>
          <w:lang w:val="en-US"/>
        </w:rPr>
        <w:t>Contrast enhancement at MRI</w:t>
      </w:r>
      <w:r>
        <w:rPr>
          <w:rFonts w:cstheme="minorHAnsi"/>
          <w:lang w:val="en-US"/>
        </w:rPr>
        <w:t xml:space="preserve"> (</w:t>
      </w:r>
      <w:r w:rsidRPr="00A57475">
        <w:rPr>
          <w:rFonts w:cstheme="minorHAnsi"/>
          <w:lang w:val="en-US"/>
        </w:rPr>
        <w:t>General Electric MR 450 1.5T</w:t>
      </w:r>
      <w:r>
        <w:rPr>
          <w:rFonts w:cstheme="minorHAnsi"/>
          <w:lang w:val="en-US"/>
        </w:rPr>
        <w:t>)</w:t>
      </w:r>
      <w:r w:rsidRPr="00A0668F">
        <w:rPr>
          <w:rFonts w:cstheme="minorHAnsi"/>
          <w:lang w:val="en-US"/>
        </w:rPr>
        <w:t xml:space="preserve"> was usually appreciated subjectively by comparing side-by-side precontrast and postcontrast images. In cases of subtle contrast enhancement, quantitative assessment was based on the relative percentage increase of signal intensity after contrast injection, using a threshold of 15% to define a significant contrast enhancement</w:t>
      </w:r>
      <w:r>
        <w:rPr>
          <w:rFonts w:cstheme="minorHAnsi"/>
          <w:lang w:val="en-US"/>
        </w:rPr>
        <w:t xml:space="preserve"> </w:t>
      </w:r>
      <w:r w:rsidRPr="00A0668F">
        <w:rPr>
          <w:rFonts w:cstheme="minorHAnsi"/>
          <w:lang w:val="en-US"/>
        </w:rPr>
        <w:fldChar w:fldCharType="begin"/>
      </w:r>
      <w:r>
        <w:rPr>
          <w:rFonts w:cstheme="minorHAnsi"/>
          <w:lang w:val="en-US"/>
        </w:rPr>
        <w:instrText xml:space="preserve"> ADDIN ZOTERO_ITEM CSL_CITATION {"citationID":"uEIwNLG7","properties":{"formattedCitation":"[1]","plainCitation":"[1]","noteIndex":0},"citationItems":[{"id":2899,"uris":["http://zotero.org/users/486344/items/AXISLA4X"],"uri":["http://zotero.org/users/486344/items/AXISLA4X"],"itemData":{"id":2899,"type":"article-journal","abstract":"PURPOSE:To establish a quantitative magnetic resonance (MR) imaging contrast enhancement criterion for distinguishing cysts from solid renal lesions.\n\nMATERIALS AND METHODS:Regions of interest were measured in 74 patients with renal lesions evaluated by means of dynamic contrast material-enhanced MR imaging with serial breath-hold spoiled gradient-echo acquisitions. Sensitivity for renal tumors and specificity for renal cysts were established by using percentage of enhancement thresholds that varied between 5% and 35%.\n\nRESULTS:The mean percentage of enhancement at MR imaging for the 50 renal cysts was less than 5%; for the 50 renal tumors, it was 97% or higher. With use of a threshold percentage of enhancement of 15% and results obtained between 2 and 4 minutes after administration of contrast material, all malignancies (sensitivity for tumor, 100%) were diagnosed, and there were 6% or fewer false-positive tumor diagnoses. Lower thresholds resulted in unacceptably high false-positive rates (ie, cysts that appeared to enhance-pseudoenhancement), whereas higher threshold values (&gt;20%) resulted in an unacceptably lower sensitivity for tumors.\n\nCONCLUSION:The optimal percentage of enhancement threshold for distinguishing cysts from malignancies with the imaging technique prescribed was 15%, and the optimal timing for measurement was 2-4 minutes after administration of contrast material.","container-title":"Radiology","DOI":"10.1148/radiol.2243011048","ISSN":"2243011048","issue":"3","journalAbbreviation":"Radiology","page":"695-700","title":"Renal masses: quantitative assessment of enhancement with dynamic MR imaging.","volume":"224","author":[{"family":"Ho","given":"Vincent B"},{"family":"Allen","given":"Scott F"},{"family":"Hood","given":"Maureen N"},{"family":"Choyke","given":"Peter L"}],"issued":{"date-parts":[["2002",9,1]]}}}],"schema":"https://github.com/citation-style-language/schema/raw/master/csl-citation.json"} </w:instrText>
      </w:r>
      <w:r w:rsidRPr="00A0668F">
        <w:rPr>
          <w:rFonts w:cstheme="minorHAnsi"/>
          <w:lang w:val="en-US"/>
        </w:rPr>
        <w:fldChar w:fldCharType="separate"/>
      </w:r>
      <w:r>
        <w:rPr>
          <w:rFonts w:ascii="Calibri" w:cs="Calibri"/>
          <w:lang w:val="en-US"/>
        </w:rPr>
        <w:t>[1]</w:t>
      </w:r>
      <w:r w:rsidRPr="00A0668F">
        <w:rPr>
          <w:rFonts w:cstheme="minorHAnsi"/>
          <w:lang w:val="en-US"/>
        </w:rPr>
        <w:fldChar w:fldCharType="end"/>
      </w:r>
      <w:r>
        <w:rPr>
          <w:rFonts w:cstheme="minorHAnsi"/>
          <w:lang w:val="en-US"/>
        </w:rPr>
        <w:t>.</w:t>
      </w:r>
      <w:r w:rsidRPr="00A0668F">
        <w:rPr>
          <w:rFonts w:cstheme="minorHAnsi"/>
          <w:lang w:val="en-US"/>
        </w:rPr>
        <w:t xml:space="preserve"> Image subtraction was also useful in assessing subtle postcontrast enhancement and enhancement characteristics of complex cystic lesions that show hyperintense signal intensity on precontrast images. Diffusion-weighted MRI with apparent diffusion coefficient measurements provided additional information on the presence of tumor tissue component</w:t>
      </w:r>
      <w:r>
        <w:rPr>
          <w:rFonts w:cstheme="minorHAnsi"/>
          <w:lang w:val="en-US"/>
        </w:rPr>
        <w:t xml:space="preserve"> </w:t>
      </w:r>
      <w:r w:rsidRPr="00A0668F">
        <w:rPr>
          <w:rFonts w:cstheme="minorHAnsi"/>
          <w:lang w:val="en-US"/>
        </w:rPr>
        <w:fldChar w:fldCharType="begin"/>
      </w:r>
      <w:r>
        <w:rPr>
          <w:rFonts w:cstheme="minorHAnsi"/>
          <w:lang w:val="en-US"/>
        </w:rPr>
        <w:instrText xml:space="preserve"> ADDIN ZOTERO_ITEM CSL_CITATION {"citationID":"fu5QfnZR","properties":{"formattedCitation":"[2]","plainCitation":"[2]","noteIndex":0},"citationItems":[{"id":2876,"uris":["http://zotero.org/users/486344/items/DDER4WZP"],"uri":["http://zotero.org/users/486344/items/DDER4WZP"],"itemData":{"id":2876,"type":"article-journal","abstract":"PURPOSE:Our purpose was to determine whether quantitative diffusion-weighted MR imaging (DWI) could be used in discrimination of benign and malignant primary solid and cystic renal tumors.\n\nMATERIALS AND METHODS:A total of 105 consecutive patients with renal masses and 30 healthy controls were enrolled in this prospective study. Dynamic contrast enhanced routin renal images and DWI (with b factors of 0, 500 and 1000 s/mm(2)) was performed at 1.5 T unit. Renal masses were divided into two groups as cystic or solid and all cystic lesions were prospectively assigned to a Bosniak classification number. The median apparent diffusion coefficient (ADC) values along with b 500 and 1000 signal intensities of normal kidneys, solid components of mixed renal masses and total of cystic lesions were calculated.\n\nRESULTS:The mean ADC value of normal renal parenchyma in control group was 2.18 ± 0.13 × 10(-3)mm(2)/s. Solid renal tumors had significant lower ADC values (median: 1.16 ± 0.27 × 10(-3)mm(2)/s), in contrast to cystic tumors (median: 2.73 ± 0.44 × 10(-3)mm(2)/s). The mean ADC value of the Bosniak Category I cysts was significantly higher (3.09 ± 0.14 × 10(-3)mm(2)/s) than normal renal parenchyma (p&lt;0.01). A statistical significance was achieved between the signal intensity of Bosniak Category I and Category II-III cysts with b 1000 (p&lt;0.05). Among the different histologic subtypes of renal cell carcinoma, the mean ADC value of chromophobe cell carcinoma (1.41 ± 0.09 × 10(-3)mm(2)/s) was significantly higher than that of papillary cell carcinoma (0.90 ± 0.16 × 10(-3)mm(2)/s) and clear cell carcinoma (1.23 ± 0.13 × 10(-3)mm(2)/s).\n\nCONCLUSION:Accurate assessment of renal masses is important for establishing whether tumors require surgical intervention or not. While MRI is a useful modality as an investigative tool for diagnosing, characterizing and staging renal masses, DWI contributes additional value by promising differentiation benign from malignant renal tumors, even histologically subtyping of renal cell cancer.","container-title":"European journal of radiology","DOI":"10.1016/j.ejrad.2011.02.024","issue":"5","journalAbbreviation":"Eur J Radiol","page":"815-820","title":"Diffusion-weighted magnetic resonance imaging in evaluation of primary solid and cystic renal masses using the Bosniak classification.","volume":"81","author":[{"family":"Inci","given":"Ercan"},{"family":"Hocaoglu","given":"Elif"},{"family":"Aydin","given":"Sibel"},{"family":"Cimilli","given":"Tan"}],"issued":{"date-parts":[["2012",5,1]]}}}],"schema":"https://github.com/citation-style-language/schema/raw/master/csl-citation.json"} </w:instrText>
      </w:r>
      <w:r w:rsidRPr="00A0668F">
        <w:rPr>
          <w:rFonts w:cstheme="minorHAnsi"/>
          <w:lang w:val="en-US"/>
        </w:rPr>
        <w:fldChar w:fldCharType="separate"/>
      </w:r>
      <w:r>
        <w:rPr>
          <w:rFonts w:ascii="Calibri" w:cs="Calibri"/>
          <w:lang w:val="en-US"/>
        </w:rPr>
        <w:t>[2]</w:t>
      </w:r>
      <w:r w:rsidRPr="00A0668F">
        <w:rPr>
          <w:rFonts w:cstheme="minorHAnsi"/>
          <w:lang w:val="en-US"/>
        </w:rPr>
        <w:fldChar w:fldCharType="end"/>
      </w:r>
      <w:r>
        <w:rPr>
          <w:rFonts w:cstheme="minorHAnsi"/>
          <w:lang w:val="en-US"/>
        </w:rPr>
        <w:t>.</w:t>
      </w:r>
    </w:p>
    <w:p w14:paraId="1D0638FA" w14:textId="7C2256DC" w:rsidR="00F45623" w:rsidRPr="00A0668F" w:rsidRDefault="00F45623" w:rsidP="00F45623">
      <w:pPr>
        <w:spacing w:line="480" w:lineRule="auto"/>
        <w:jc w:val="both"/>
        <w:rPr>
          <w:rFonts w:cstheme="minorHAnsi"/>
          <w:lang w:val="en-US"/>
        </w:rPr>
      </w:pPr>
      <w:r w:rsidRPr="00A0668F">
        <w:rPr>
          <w:rFonts w:cstheme="minorHAnsi"/>
          <w:lang w:val="en-US"/>
        </w:rPr>
        <w:t xml:space="preserve">Real time CEUS </w:t>
      </w:r>
      <w:r>
        <w:rPr>
          <w:rFonts w:cstheme="minorHAnsi"/>
          <w:lang w:val="en-US"/>
        </w:rPr>
        <w:t>(</w:t>
      </w:r>
      <w:r w:rsidRPr="002A5CEE">
        <w:rPr>
          <w:rFonts w:cstheme="minorHAnsi"/>
          <w:lang w:val="en-US"/>
        </w:rPr>
        <w:t>Toshiba Aplio 500</w:t>
      </w:r>
      <w:r>
        <w:rPr>
          <w:rFonts w:cstheme="minorHAnsi"/>
          <w:lang w:val="en-US"/>
        </w:rPr>
        <w:t xml:space="preserve">) </w:t>
      </w:r>
      <w:r w:rsidRPr="00A0668F">
        <w:rPr>
          <w:rFonts w:cstheme="minorHAnsi"/>
          <w:lang w:val="en-US"/>
        </w:rPr>
        <w:t>at low mechanical index</w:t>
      </w:r>
      <w:r>
        <w:rPr>
          <w:rFonts w:cstheme="minorHAnsi"/>
          <w:lang w:val="en-US"/>
        </w:rPr>
        <w:t xml:space="preserve"> after bolus injection of 2.4 mL of SonoVue® </w:t>
      </w:r>
      <w:r w:rsidRPr="00A0668F">
        <w:rPr>
          <w:rFonts w:cstheme="minorHAnsi"/>
          <w:lang w:val="en-US"/>
        </w:rPr>
        <w:t xml:space="preserve">was used for the characterization of some masses that remained indeterminate at CT and/or MRI, because of a borderline post-contrast enhancement. By extension, complex </w:t>
      </w:r>
      <w:r w:rsidRPr="00A0668F">
        <w:rPr>
          <w:rFonts w:cstheme="minorHAnsi"/>
          <w:lang w:val="en-US"/>
        </w:rPr>
        <w:lastRenderedPageBreak/>
        <w:t>renal cysts were considered as Bosniak III when CEUS could detect microbubble signal from the vascularized wall, septa, or solid nodules of complex cystic renal masses</w:t>
      </w:r>
      <w:r>
        <w:rPr>
          <w:rFonts w:cstheme="minorHAnsi"/>
          <w:lang w:val="en-US"/>
        </w:rPr>
        <w:t xml:space="preserve"> </w:t>
      </w:r>
      <w:r w:rsidRPr="00A0668F">
        <w:rPr>
          <w:rFonts w:cstheme="minorHAnsi"/>
          <w:lang w:val="en-US"/>
        </w:rPr>
        <w:fldChar w:fldCharType="begin"/>
      </w:r>
      <w:r>
        <w:rPr>
          <w:rFonts w:cstheme="minorHAnsi"/>
          <w:lang w:val="en-US"/>
        </w:rPr>
        <w:instrText xml:space="preserve"> ADDIN ZOTERO_ITEM CSL_CITATION {"citationID":"BfXDtmK4","properties":{"formattedCitation":"[3]","plainCitation":"[3]","noteIndex":0},"citationItems":[{"id":2934,"uris":["http://zotero.org/users/486344/items/3Z52DGZI"],"uri":["http://zotero.org/users/486344/items/3Z52DGZI"],"itemData":{"id":2934,"type":"article-journal","abstract":"OBJECTIVE:The purpose of this article is to retrospectively investigate in two radiology centers the role of contrast-enhanced ultrasound in the characterization of renal masses with equivocal enhancement at CT (i.e., with a density increase of 10-20 HU between unenhanced and contrast-enhanced scans) not characterized with conventional ultrasound modes.\n\nMATERIALS AND METHODS:Forty-seven renal lesions (range, 0.8-7.7 cm; average, 2.6 cm) with equivocal enhancement at CT underwent contrast-enhanced ultrasound using sulfur hexafluoride-filled microbubbles. Examinations were digitally recorded for retrospective blinded evaluation by two radiologists with 20 and 10 years' experience in urologic imaging. Histologic results were available for 30 of 47 (64%) lesions (25 primary malignant tumors, two metastases, and three primary benign lesions). Two lesions increased in size and complexity during the follow-up and were considered malignant. One Bosniak category III and 14 category IIF cysts were stable after a follow-up of at least 3 years and were considered benign. ROC curve analysis was used to assess the capability of contrast-enhanced ultrasound to differentiate benign from malignant lesions.\n\nRESULTS:Twelve likely complex cystic lesions at gray-scale ultrasound were cystic also on contrast-enhanced ultrasound and reference procedures. Eleven of 34 lesions that appeared solid at gray-scale ultrasound were cystic on contrast-enhanced ultrasound and reference procedures. One lesion considered likely solid by one radiologist and possibly cystic by the other was a solid tumor at contrast-enhanced ultrasound and histologic analysis. The diagnostic performance of contrast-enhanced ultrasound to characterize the lesions as benign or malignant was high for both readers (AUC, 0.958 and 0.966, respectively).\n\nCONCLUSION:Contrast-enhanced ultrasound is effective for characterizing renal lesions presenting with equivocal enhancement at CT.","container-title":"AJR. American journal of roentgenology","DOI":"10.2214/AJR.14.13375","issue":"5","journalAbbreviation":"AJR","page":"W557-65","title":"Renal Masses With Equivocal Enhancement at CT: Characterization With Contrast-Enhanced Ultrasound.","volume":"204","author":[{"family":"Bertolotto","given":"Michele"},{"family":"Cicero","given":"Calogero"},{"family":"Perrone","given":"Rosaria"},{"family":"Degrassi","given":"Ferruccio"},{"family":"Cacciato","given":"Francesca"},{"family":"Cova","given":"Maria A"}],"issued":{"date-parts":[["2015",5,1]]}}}],"schema":"https://github.com/citation-style-language/schema/raw/master/csl-citation.json"} </w:instrText>
      </w:r>
      <w:r w:rsidRPr="00A0668F">
        <w:rPr>
          <w:rFonts w:cstheme="minorHAnsi"/>
          <w:lang w:val="en-US"/>
        </w:rPr>
        <w:fldChar w:fldCharType="separate"/>
      </w:r>
      <w:r>
        <w:rPr>
          <w:rFonts w:ascii="Calibri" w:cs="Calibri"/>
          <w:lang w:val="en-US"/>
        </w:rPr>
        <w:t>[3]</w:t>
      </w:r>
      <w:r w:rsidRPr="00A0668F">
        <w:rPr>
          <w:rFonts w:cstheme="minorHAnsi"/>
          <w:lang w:val="en-US"/>
        </w:rPr>
        <w:fldChar w:fldCharType="end"/>
      </w:r>
      <w:r>
        <w:rPr>
          <w:rFonts w:cstheme="minorHAnsi"/>
          <w:lang w:val="en-US"/>
        </w:rPr>
        <w:t>.</w:t>
      </w:r>
    </w:p>
    <w:p w14:paraId="1A304863" w14:textId="0CAD788B" w:rsidR="00F45623" w:rsidRDefault="00F45623" w:rsidP="00F45623">
      <w:pPr>
        <w:spacing w:line="480" w:lineRule="auto"/>
        <w:jc w:val="both"/>
        <w:rPr>
          <w:lang w:val="en-US"/>
        </w:rPr>
      </w:pPr>
    </w:p>
    <w:p w14:paraId="75F614A8" w14:textId="0EB983A5" w:rsidR="00F45623" w:rsidRPr="00F45623" w:rsidRDefault="00F45623" w:rsidP="00F45623">
      <w:pPr>
        <w:spacing w:line="480" w:lineRule="auto"/>
        <w:jc w:val="both"/>
        <w:rPr>
          <w:b/>
          <w:bCs/>
          <w:u w:val="single"/>
          <w:lang w:val="en-US"/>
        </w:rPr>
      </w:pPr>
      <w:r w:rsidRPr="00F45623">
        <w:rPr>
          <w:b/>
          <w:bCs/>
          <w:u w:val="single"/>
          <w:lang w:val="en-US"/>
        </w:rPr>
        <w:t>References</w:t>
      </w:r>
    </w:p>
    <w:p w14:paraId="68F5A782" w14:textId="77777777" w:rsidR="00F45623" w:rsidRPr="00F45623" w:rsidRDefault="00F45623" w:rsidP="00F45623">
      <w:pPr>
        <w:pStyle w:val="Bibliography"/>
        <w:rPr>
          <w:rFonts w:ascii="Calibri" w:cs="Calibri"/>
          <w:noProof/>
        </w:rPr>
      </w:pPr>
      <w:r>
        <w:rPr>
          <w:noProof/>
        </w:rPr>
        <w:fldChar w:fldCharType="begin"/>
      </w:r>
      <w:r>
        <w:rPr>
          <w:noProof/>
        </w:rPr>
        <w:instrText xml:space="preserve"> ADDIN ZOTERO_BIBL {"uncited":[],"omitted":[],"custom":[]} CSL_BIBLIOGRAPHY </w:instrText>
      </w:r>
      <w:r>
        <w:rPr>
          <w:noProof/>
        </w:rPr>
        <w:fldChar w:fldCharType="separate"/>
      </w:r>
      <w:r w:rsidRPr="00F45623">
        <w:rPr>
          <w:rFonts w:ascii="Calibri" w:cs="Calibri"/>
          <w:noProof/>
        </w:rPr>
        <w:t xml:space="preserve">1. </w:t>
      </w:r>
      <w:r w:rsidRPr="00F45623">
        <w:rPr>
          <w:rFonts w:ascii="Calibri" w:cs="Calibri"/>
          <w:noProof/>
        </w:rPr>
        <w:tab/>
        <w:t xml:space="preserve">Ho VB, Allen SF, Hood MN, Choyke PL. Renal masses: quantitative assessment of enhancement with dynamic MR imaging. Radiology. 1 sept 2002;224(3):695‑700. </w:t>
      </w:r>
    </w:p>
    <w:p w14:paraId="33280BE8" w14:textId="77777777" w:rsidR="00F45623" w:rsidRPr="00F45623" w:rsidRDefault="00F45623" w:rsidP="00F45623">
      <w:pPr>
        <w:pStyle w:val="Bibliography"/>
        <w:rPr>
          <w:rFonts w:ascii="Calibri" w:cs="Calibri"/>
          <w:noProof/>
        </w:rPr>
      </w:pPr>
      <w:r w:rsidRPr="00F45623">
        <w:rPr>
          <w:rFonts w:ascii="Calibri" w:cs="Calibri"/>
          <w:noProof/>
        </w:rPr>
        <w:t xml:space="preserve">2. </w:t>
      </w:r>
      <w:r w:rsidRPr="00F45623">
        <w:rPr>
          <w:rFonts w:ascii="Calibri" w:cs="Calibri"/>
          <w:noProof/>
        </w:rPr>
        <w:tab/>
        <w:t xml:space="preserve">Inci E, Hocaoglu E, Aydin S, Cimilli T. Diffusion-weighted magnetic resonance imaging in evaluation of primary solid and cystic renal masses using the Bosniak classification. Eur J Radiol. 1 mai 2012;81(5):815‑20. </w:t>
      </w:r>
    </w:p>
    <w:p w14:paraId="225D896B" w14:textId="77777777" w:rsidR="00F45623" w:rsidRPr="00F45623" w:rsidRDefault="00F45623" w:rsidP="00F45623">
      <w:pPr>
        <w:pStyle w:val="Bibliography"/>
        <w:rPr>
          <w:rFonts w:ascii="Calibri" w:cs="Calibri"/>
          <w:noProof/>
        </w:rPr>
      </w:pPr>
      <w:r w:rsidRPr="00F45623">
        <w:rPr>
          <w:rFonts w:ascii="Calibri" w:cs="Calibri"/>
          <w:noProof/>
        </w:rPr>
        <w:t xml:space="preserve">3. </w:t>
      </w:r>
      <w:r w:rsidRPr="00F45623">
        <w:rPr>
          <w:rFonts w:ascii="Calibri" w:cs="Calibri"/>
          <w:noProof/>
        </w:rPr>
        <w:tab/>
        <w:t xml:space="preserve">Bertolotto M, Cicero C, Perrone R, Degrassi F, Cacciato F, Cova MA. Renal Masses With Equivocal Enhancement at CT: Characterization With Contrast-Enhanced Ultrasound. AJR. 1 mai 2015;204(5):W557-65. </w:t>
      </w:r>
    </w:p>
    <w:p w14:paraId="7DFBF85A" w14:textId="791F03F7" w:rsidR="00F45623" w:rsidRPr="00F45623" w:rsidRDefault="00F45623" w:rsidP="00F45623">
      <w:pPr>
        <w:spacing w:line="480" w:lineRule="auto"/>
        <w:jc w:val="both"/>
        <w:rPr>
          <w:lang w:val="en-US"/>
        </w:rPr>
      </w:pPr>
      <w:r>
        <w:rPr>
          <w:noProof/>
          <w:lang w:val="en-US"/>
        </w:rPr>
        <w:fldChar w:fldCharType="end"/>
      </w:r>
    </w:p>
    <w:sectPr w:rsidR="00F45623" w:rsidRPr="00F45623" w:rsidSect="00745E8F">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23"/>
    <w:rsid w:val="00045C2B"/>
    <w:rsid w:val="001A5B91"/>
    <w:rsid w:val="001E14BF"/>
    <w:rsid w:val="003E398E"/>
    <w:rsid w:val="00410CE7"/>
    <w:rsid w:val="0047237C"/>
    <w:rsid w:val="00613F1A"/>
    <w:rsid w:val="00745E8F"/>
    <w:rsid w:val="008E6D57"/>
    <w:rsid w:val="009F757E"/>
    <w:rsid w:val="00A40BB9"/>
    <w:rsid w:val="00B26F03"/>
    <w:rsid w:val="00B706BD"/>
    <w:rsid w:val="00BF68B3"/>
    <w:rsid w:val="00C637A2"/>
    <w:rsid w:val="00CA357A"/>
    <w:rsid w:val="00D33E09"/>
    <w:rsid w:val="00D50057"/>
    <w:rsid w:val="00DF52A6"/>
    <w:rsid w:val="00F45623"/>
    <w:rsid w:val="00F60AC2"/>
    <w:rsid w:val="00F807EF"/>
    <w:rsid w:val="00FF3D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0AF3AAA"/>
  <w14:defaultImageDpi w14:val="32767"/>
  <w15:chartTrackingRefBased/>
  <w15:docId w15:val="{A949A488-C7CE-3546-9624-B4E9B51B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y">
    <w:name w:val="Bibliography"/>
    <w:basedOn w:val="Normal"/>
    <w:link w:val="BibliographyCar"/>
    <w:rsid w:val="00F45623"/>
    <w:pPr>
      <w:tabs>
        <w:tab w:val="left" w:pos="380"/>
      </w:tabs>
      <w:spacing w:after="240"/>
      <w:ind w:left="384" w:hanging="384"/>
      <w:jc w:val="both"/>
    </w:pPr>
    <w:rPr>
      <w:lang w:val="en-US"/>
    </w:rPr>
  </w:style>
  <w:style w:type="character" w:customStyle="1" w:styleId="BibliographyCar">
    <w:name w:val="Bibliography Car"/>
    <w:basedOn w:val="Policepardfaut"/>
    <w:link w:val="Bibliography"/>
    <w:rsid w:val="00F4562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1594</Words>
  <Characters>9294</Characters>
  <Application>Microsoft Office Word</Application>
  <DocSecurity>0</DocSecurity>
  <Lines>232</Lines>
  <Paragraphs>137</Paragraphs>
  <ScaleCrop>false</ScaleCrop>
  <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AUDENET</dc:creator>
  <cp:keywords/>
  <dc:description/>
  <cp:lastModifiedBy>François AUDENET</cp:lastModifiedBy>
  <cp:revision>3</cp:revision>
  <dcterms:created xsi:type="dcterms:W3CDTF">2021-04-01T08:08:00Z</dcterms:created>
  <dcterms:modified xsi:type="dcterms:W3CDTF">2021-04-01T09:32:00Z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zotero-version="5.0.96.1"&gt;&lt;session id="P6h742jK"/&gt;&lt;style id="http://www.zotero.org/styles/vancouver-brackets" locale="fr-FR" hasBibliography="1" bibliographyStyleHasBeenSet="1"/&gt;&lt;prefs&gt;&lt;pref name="fieldType" value="Field"/&gt;&lt;/prefs&gt;&lt;</vt:lpwstr>
  </property>
  <property fmtid="{D5CDD505-2E9C-101B-9397-08002B2CF9AE}" pid="3" name="ZOTERO_PREF_2">
    <vt:lpwstr>/data&gt;</vt:lpwstr>
  </property>
</Properties>
</file>