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89DAE" w14:textId="77777777" w:rsidR="00E82DDC" w:rsidRPr="00C87AA0" w:rsidRDefault="00E82DDC" w:rsidP="009B4761">
      <w:pPr>
        <w:spacing w:before="120" w:line="360" w:lineRule="auto"/>
        <w:jc w:val="both"/>
        <w:rPr>
          <w:rFonts w:ascii="Arial" w:hAnsi="Arial" w:cs="Arial"/>
          <w:sz w:val="32"/>
          <w:szCs w:val="32"/>
          <w:lang w:val="en-US"/>
        </w:rPr>
      </w:pPr>
      <w:r w:rsidRPr="00C87AA0">
        <w:rPr>
          <w:rFonts w:ascii="Arial" w:hAnsi="Arial" w:cs="Arial"/>
          <w:sz w:val="32"/>
          <w:szCs w:val="32"/>
          <w:lang w:val="en-US"/>
        </w:rPr>
        <w:t>Trends</w:t>
      </w:r>
      <w:r>
        <w:rPr>
          <w:rFonts w:ascii="Arial" w:hAnsi="Arial" w:cs="Arial"/>
          <w:sz w:val="32"/>
          <w:szCs w:val="32"/>
          <w:lang w:val="en-US"/>
        </w:rPr>
        <w:t xml:space="preserve"> of the literature</w:t>
      </w:r>
      <w:r w:rsidRPr="00C87AA0">
        <w:rPr>
          <w:rFonts w:ascii="Arial" w:hAnsi="Arial" w:cs="Arial"/>
          <w:sz w:val="32"/>
          <w:szCs w:val="32"/>
          <w:lang w:val="en-US"/>
        </w:rPr>
        <w:t xml:space="preserve"> </w:t>
      </w:r>
      <w:r>
        <w:rPr>
          <w:rFonts w:ascii="Arial" w:hAnsi="Arial" w:cs="Arial"/>
          <w:sz w:val="32"/>
          <w:szCs w:val="32"/>
          <w:lang w:val="en-US"/>
        </w:rPr>
        <w:t>on cerebral bypass surgery</w:t>
      </w:r>
      <w:r w:rsidRPr="00C87AA0">
        <w:rPr>
          <w:rFonts w:ascii="Arial" w:hAnsi="Arial" w:cs="Arial"/>
          <w:sz w:val="32"/>
          <w:szCs w:val="32"/>
          <w:lang w:val="en-US"/>
        </w:rPr>
        <w:t>:</w:t>
      </w:r>
      <w:r>
        <w:rPr>
          <w:rFonts w:ascii="Arial" w:hAnsi="Arial" w:cs="Arial"/>
          <w:sz w:val="32"/>
          <w:szCs w:val="32"/>
          <w:lang w:val="en-US"/>
        </w:rPr>
        <w:t xml:space="preserve"> a systematic review</w:t>
      </w:r>
    </w:p>
    <w:p w14:paraId="5685EEC8" w14:textId="77777777" w:rsidR="00E82DDC" w:rsidRDefault="00E82DDC" w:rsidP="0023479A">
      <w:pPr>
        <w:rPr>
          <w:rFonts w:ascii="Arial" w:hAnsi="Arial" w:cs="Arial"/>
          <w:sz w:val="28"/>
          <w:szCs w:val="28"/>
          <w:lang w:val="en-US"/>
        </w:rPr>
      </w:pPr>
    </w:p>
    <w:p w14:paraId="6B264EF0" w14:textId="77777777" w:rsidR="00E82DDC" w:rsidRDefault="00E82DDC" w:rsidP="0023479A">
      <w:pPr>
        <w:rPr>
          <w:rFonts w:ascii="Arial" w:hAnsi="Arial" w:cs="Arial"/>
          <w:sz w:val="28"/>
          <w:szCs w:val="28"/>
          <w:lang w:val="en-US"/>
        </w:rPr>
      </w:pPr>
    </w:p>
    <w:p w14:paraId="37AF36B0" w14:textId="77777777" w:rsidR="00E82DDC" w:rsidRPr="009B4761" w:rsidRDefault="00E82DDC" w:rsidP="0023479A">
      <w:pPr>
        <w:rPr>
          <w:rFonts w:ascii="Arial" w:hAnsi="Arial" w:cs="Arial"/>
          <w:sz w:val="28"/>
          <w:szCs w:val="28"/>
          <w:lang w:val="en-US"/>
        </w:rPr>
      </w:pPr>
      <w:r w:rsidRPr="009B4761">
        <w:rPr>
          <w:rFonts w:ascii="Arial" w:hAnsi="Arial" w:cs="Arial"/>
          <w:sz w:val="28"/>
          <w:szCs w:val="28"/>
          <w:lang w:val="en-US"/>
        </w:rPr>
        <w:t xml:space="preserve">Supplementary </w:t>
      </w:r>
      <w:r>
        <w:rPr>
          <w:rFonts w:ascii="Arial" w:hAnsi="Arial" w:cs="Arial"/>
          <w:sz w:val="28"/>
          <w:szCs w:val="28"/>
          <w:lang w:val="en-US"/>
        </w:rPr>
        <w:t>M</w:t>
      </w:r>
      <w:r w:rsidRPr="009B4761">
        <w:rPr>
          <w:rFonts w:ascii="Arial" w:hAnsi="Arial" w:cs="Arial"/>
          <w:sz w:val="28"/>
          <w:szCs w:val="28"/>
          <w:lang w:val="en-US"/>
        </w:rPr>
        <w:t>aterials</w:t>
      </w:r>
    </w:p>
    <w:p w14:paraId="57D1CE2F" w14:textId="77777777" w:rsidR="00E82DDC" w:rsidRDefault="00E82DDC" w:rsidP="0023479A">
      <w:pPr>
        <w:rPr>
          <w:rFonts w:ascii="Arial" w:hAnsi="Arial" w:cs="Arial"/>
          <w:sz w:val="28"/>
          <w:szCs w:val="28"/>
          <w:lang w:val="en-US"/>
        </w:rPr>
      </w:pPr>
    </w:p>
    <w:p w14:paraId="26DFCF85" w14:textId="77777777" w:rsidR="00E82DDC" w:rsidRPr="00B64372" w:rsidRDefault="00E82DDC" w:rsidP="0023479A">
      <w:pPr>
        <w:rPr>
          <w:rFonts w:ascii="Arial" w:hAnsi="Arial" w:cs="Arial"/>
          <w:b/>
          <w:bCs/>
          <w:sz w:val="24"/>
          <w:szCs w:val="24"/>
          <w:lang w:val="en-US"/>
        </w:rPr>
      </w:pPr>
      <w:r w:rsidRPr="00B64372">
        <w:rPr>
          <w:rFonts w:ascii="Arial" w:hAnsi="Arial" w:cs="Arial"/>
          <w:b/>
          <w:bCs/>
          <w:sz w:val="24"/>
          <w:szCs w:val="24"/>
          <w:lang w:val="en-US"/>
        </w:rPr>
        <w:t xml:space="preserve">Supplementary Figure </w:t>
      </w:r>
      <w:r>
        <w:rPr>
          <w:rFonts w:ascii="Arial" w:hAnsi="Arial" w:cs="Arial"/>
          <w:b/>
          <w:bCs/>
          <w:sz w:val="24"/>
          <w:szCs w:val="24"/>
          <w:lang w:val="en-US"/>
        </w:rPr>
        <w:t xml:space="preserve">1: Number of publications using direct, </w:t>
      </w:r>
      <w:proofErr w:type="gramStart"/>
      <w:r>
        <w:rPr>
          <w:rFonts w:ascii="Arial" w:hAnsi="Arial" w:cs="Arial"/>
          <w:b/>
          <w:bCs/>
          <w:sz w:val="24"/>
          <w:szCs w:val="24"/>
          <w:lang w:val="en-US"/>
        </w:rPr>
        <w:t>indirect</w:t>
      </w:r>
      <w:proofErr w:type="gramEnd"/>
      <w:r>
        <w:rPr>
          <w:rFonts w:ascii="Arial" w:hAnsi="Arial" w:cs="Arial"/>
          <w:b/>
          <w:bCs/>
          <w:sz w:val="24"/>
          <w:szCs w:val="24"/>
          <w:lang w:val="en-US"/>
        </w:rPr>
        <w:t xml:space="preserve"> and combined bypass for treatment of </w:t>
      </w:r>
      <w:proofErr w:type="spellStart"/>
      <w:r>
        <w:rPr>
          <w:rFonts w:ascii="Arial" w:hAnsi="Arial" w:cs="Arial"/>
          <w:b/>
          <w:bCs/>
          <w:sz w:val="24"/>
          <w:szCs w:val="24"/>
          <w:lang w:val="en-US"/>
        </w:rPr>
        <w:t>moyamoya</w:t>
      </w:r>
      <w:proofErr w:type="spellEnd"/>
      <w:r>
        <w:rPr>
          <w:rFonts w:ascii="Arial" w:hAnsi="Arial" w:cs="Arial"/>
          <w:b/>
          <w:bCs/>
          <w:sz w:val="24"/>
          <w:szCs w:val="24"/>
          <w:lang w:val="en-US"/>
        </w:rPr>
        <w:t>.</w:t>
      </w:r>
    </w:p>
    <w:p w14:paraId="7328F11D" w14:textId="77777777" w:rsidR="00E82DDC" w:rsidRDefault="00E82DDC" w:rsidP="0023479A">
      <w:pPr>
        <w:rPr>
          <w:rFonts w:ascii="Arial" w:hAnsi="Arial" w:cs="Arial"/>
          <w:lang w:val="en-US"/>
        </w:rPr>
      </w:pPr>
      <w:r w:rsidRPr="00B64372">
        <w:rPr>
          <w:rFonts w:ascii="Arial" w:hAnsi="Arial" w:cs="Arial"/>
          <w:lang w:val="en-US"/>
        </w:rPr>
        <w:t xml:space="preserve">The </w:t>
      </w:r>
      <w:r>
        <w:rPr>
          <w:rFonts w:ascii="Arial" w:hAnsi="Arial" w:cs="Arial"/>
          <w:lang w:val="en-US"/>
        </w:rPr>
        <w:t xml:space="preserve">pie chart shows the percentual distribution for all bypass studies addressing </w:t>
      </w:r>
      <w:proofErr w:type="spellStart"/>
      <w:r>
        <w:rPr>
          <w:rFonts w:ascii="Arial" w:hAnsi="Arial" w:cs="Arial"/>
          <w:lang w:val="en-US"/>
        </w:rPr>
        <w:t>moyamoya</w:t>
      </w:r>
      <w:proofErr w:type="spellEnd"/>
      <w:r>
        <w:rPr>
          <w:rFonts w:ascii="Arial" w:hAnsi="Arial" w:cs="Arial"/>
          <w:lang w:val="en-US"/>
        </w:rPr>
        <w:t xml:space="preserve"> vasculopathy and the histogram shows the number of publications annually. Direct bypass is most often reported whereas indirect procedures peaked in the late 1990ies and have become popular again in the last 4 years. </w:t>
      </w:r>
    </w:p>
    <w:p w14:paraId="04B6D089" w14:textId="77777777" w:rsidR="00E82DDC" w:rsidRDefault="00E82DDC" w:rsidP="0023479A">
      <w:pPr>
        <w:rPr>
          <w:rFonts w:ascii="Arial" w:hAnsi="Arial" w:cs="Arial"/>
          <w:lang w:val="en-US"/>
        </w:rPr>
      </w:pPr>
    </w:p>
    <w:p w14:paraId="746AD9EE" w14:textId="77777777" w:rsidR="00E82DDC" w:rsidRDefault="00E82DDC" w:rsidP="0023479A">
      <w:pPr>
        <w:rPr>
          <w:rFonts w:ascii="Arial" w:hAnsi="Arial" w:cs="Arial"/>
          <w:lang w:val="en-US"/>
        </w:rPr>
      </w:pPr>
      <w:r>
        <w:rPr>
          <w:rFonts w:ascii="Arial" w:hAnsi="Arial" w:cs="Arial"/>
          <w:noProof/>
          <w:lang w:val="en-US"/>
        </w:rPr>
        <w:drawing>
          <wp:inline distT="0" distB="0" distL="0" distR="0" wp14:anchorId="1BDD3601" wp14:editId="106D8508">
            <wp:extent cx="5966460" cy="4419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6460" cy="4419600"/>
                    </a:xfrm>
                    <a:prstGeom prst="rect">
                      <a:avLst/>
                    </a:prstGeom>
                    <a:noFill/>
                    <a:ln>
                      <a:noFill/>
                    </a:ln>
                  </pic:spPr>
                </pic:pic>
              </a:graphicData>
            </a:graphic>
          </wp:inline>
        </w:drawing>
      </w:r>
    </w:p>
    <w:p w14:paraId="42376836" w14:textId="77777777" w:rsidR="00E82DDC" w:rsidRDefault="00E82DDC">
      <w:r>
        <w:br w:type="page"/>
      </w:r>
    </w:p>
    <w:p w14:paraId="62A5B70F" w14:textId="77777777" w:rsidR="00E82DDC" w:rsidRDefault="00E82DDC" w:rsidP="0023479A">
      <w:pPr>
        <w:rPr>
          <w:rFonts w:ascii="Arial" w:hAnsi="Arial" w:cs="Arial"/>
          <w:b/>
          <w:bCs/>
          <w:sz w:val="24"/>
          <w:szCs w:val="24"/>
          <w:lang w:val="en-US"/>
        </w:rPr>
      </w:pPr>
      <w:r w:rsidRPr="00B64372">
        <w:rPr>
          <w:rFonts w:ascii="Arial" w:hAnsi="Arial" w:cs="Arial"/>
          <w:b/>
          <w:bCs/>
          <w:sz w:val="24"/>
          <w:szCs w:val="24"/>
          <w:lang w:val="en-US"/>
        </w:rPr>
        <w:lastRenderedPageBreak/>
        <w:t xml:space="preserve">Supplementary Figure </w:t>
      </w:r>
      <w:r>
        <w:rPr>
          <w:rFonts w:ascii="Arial" w:hAnsi="Arial" w:cs="Arial"/>
          <w:b/>
          <w:bCs/>
          <w:sz w:val="24"/>
          <w:szCs w:val="24"/>
          <w:lang w:val="en-US"/>
        </w:rPr>
        <w:t>2</w:t>
      </w:r>
      <w:r w:rsidRPr="00B64372">
        <w:rPr>
          <w:rFonts w:ascii="Arial" w:hAnsi="Arial" w:cs="Arial"/>
          <w:b/>
          <w:bCs/>
          <w:sz w:val="24"/>
          <w:szCs w:val="24"/>
          <w:lang w:val="en-US"/>
        </w:rPr>
        <w:t>: Flow characteristics of bypasses used in aneurysm surgery.</w:t>
      </w:r>
    </w:p>
    <w:p w14:paraId="0A6C9351" w14:textId="77777777" w:rsidR="00E82DDC" w:rsidRPr="00B64372" w:rsidRDefault="00E82DDC" w:rsidP="0023479A">
      <w:pPr>
        <w:rPr>
          <w:rFonts w:ascii="Arial" w:hAnsi="Arial" w:cs="Arial"/>
          <w:lang w:val="en-US"/>
        </w:rPr>
      </w:pPr>
      <w:r w:rsidRPr="00B64372">
        <w:rPr>
          <w:rFonts w:ascii="Arial" w:hAnsi="Arial" w:cs="Arial"/>
          <w:lang w:val="en-US"/>
        </w:rPr>
        <w:t xml:space="preserve">The </w:t>
      </w:r>
      <w:r>
        <w:rPr>
          <w:rFonts w:ascii="Arial" w:hAnsi="Arial" w:cs="Arial"/>
          <w:lang w:val="en-US"/>
        </w:rPr>
        <w:t>pie chart shows the percentual distribution for all studies reporting on flow-preservation bypass for managing intracranial aneurysms. The histogram shows the</w:t>
      </w:r>
      <w:r w:rsidRPr="00BE6B1B">
        <w:rPr>
          <w:rFonts w:ascii="Arial" w:hAnsi="Arial" w:cs="Arial"/>
          <w:lang w:val="en-US"/>
        </w:rPr>
        <w:t xml:space="preserve"> </w:t>
      </w:r>
      <w:r>
        <w:rPr>
          <w:rFonts w:ascii="Arial" w:hAnsi="Arial" w:cs="Arial"/>
          <w:lang w:val="en-US"/>
        </w:rPr>
        <w:t>number of publications annually. Low flow bypass is the most used for managing intracranial aneurysms. However, articles on high and intermediate flow bypass are becoming increasingly popular.</w:t>
      </w:r>
    </w:p>
    <w:p w14:paraId="025C4E3D" w14:textId="77777777" w:rsidR="00E82DDC" w:rsidRPr="00200DF8" w:rsidRDefault="00E82DDC" w:rsidP="0023479A">
      <w:pPr>
        <w:rPr>
          <w:lang w:val="en-GB"/>
        </w:rPr>
      </w:pPr>
    </w:p>
    <w:p w14:paraId="2A323C66" w14:textId="77777777" w:rsidR="00E82DDC" w:rsidRDefault="00E82DDC" w:rsidP="0023479A">
      <w:r>
        <w:rPr>
          <w:rFonts w:ascii="Arial" w:hAnsi="Arial" w:cs="Arial"/>
          <w:noProof/>
          <w:sz w:val="28"/>
          <w:szCs w:val="28"/>
          <w:lang w:val="en-US"/>
        </w:rPr>
        <w:drawing>
          <wp:inline distT="0" distB="0" distL="0" distR="0" wp14:anchorId="54952E04" wp14:editId="7A132C70">
            <wp:extent cx="5966460" cy="44196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6460" cy="4419600"/>
                    </a:xfrm>
                    <a:prstGeom prst="rect">
                      <a:avLst/>
                    </a:prstGeom>
                    <a:noFill/>
                    <a:ln>
                      <a:noFill/>
                    </a:ln>
                  </pic:spPr>
                </pic:pic>
              </a:graphicData>
            </a:graphic>
          </wp:inline>
        </w:drawing>
      </w:r>
    </w:p>
    <w:p w14:paraId="6443DE69" w14:textId="77777777" w:rsidR="00E82DDC" w:rsidRDefault="00E82DDC" w:rsidP="0023479A"/>
    <w:p w14:paraId="1AB84C52" w14:textId="77777777" w:rsidR="00E82DDC" w:rsidRDefault="00E82DDC" w:rsidP="0023479A"/>
    <w:p w14:paraId="2B54A807" w14:textId="77777777" w:rsidR="00E82DDC" w:rsidRDefault="00E82DDC" w:rsidP="0023479A"/>
    <w:p w14:paraId="69BEDDE5" w14:textId="77777777" w:rsidR="00E82DDC" w:rsidRDefault="00E82DDC" w:rsidP="0023479A"/>
    <w:p w14:paraId="5A5393B9" w14:textId="77777777" w:rsidR="00E82DDC" w:rsidRDefault="00E82DDC" w:rsidP="0023479A"/>
    <w:p w14:paraId="535711DF" w14:textId="77777777" w:rsidR="00E82DDC" w:rsidRDefault="00E82DDC" w:rsidP="0023479A"/>
    <w:p w14:paraId="4E5586E8" w14:textId="77777777" w:rsidR="00E82DDC" w:rsidRDefault="00E82DDC" w:rsidP="0023479A"/>
    <w:p w14:paraId="42254587" w14:textId="77777777" w:rsidR="00E82DDC" w:rsidRDefault="00E82DDC" w:rsidP="0023479A"/>
    <w:p w14:paraId="07F72130" w14:textId="77777777" w:rsidR="000249FC" w:rsidRDefault="000249FC">
      <w:pPr>
        <w:rPr>
          <w:rFonts w:ascii="Arial" w:hAnsi="Arial" w:cs="Arial"/>
          <w:b/>
          <w:bCs/>
          <w:sz w:val="24"/>
          <w:szCs w:val="24"/>
          <w:lang w:val="en-US"/>
        </w:rPr>
      </w:pPr>
      <w:r>
        <w:rPr>
          <w:rFonts w:ascii="Arial" w:hAnsi="Arial" w:cs="Arial"/>
          <w:b/>
          <w:bCs/>
          <w:sz w:val="24"/>
          <w:szCs w:val="24"/>
          <w:lang w:val="en-US"/>
        </w:rPr>
        <w:br w:type="page"/>
      </w:r>
    </w:p>
    <w:p w14:paraId="2AE91E51" w14:textId="0413D5A1" w:rsidR="00E82DDC" w:rsidRPr="00BE6B1B" w:rsidRDefault="00E82DDC" w:rsidP="00BE7FF5">
      <w:pPr>
        <w:spacing w:before="120" w:line="360" w:lineRule="auto"/>
        <w:jc w:val="both"/>
        <w:rPr>
          <w:rFonts w:ascii="Arial" w:hAnsi="Arial" w:cs="Arial"/>
          <w:b/>
          <w:bCs/>
          <w:sz w:val="24"/>
          <w:szCs w:val="24"/>
          <w:lang w:val="en-US"/>
        </w:rPr>
      </w:pPr>
      <w:r w:rsidRPr="00BE6B1B">
        <w:rPr>
          <w:rFonts w:ascii="Arial" w:hAnsi="Arial" w:cs="Arial"/>
          <w:b/>
          <w:bCs/>
          <w:sz w:val="24"/>
          <w:szCs w:val="24"/>
          <w:lang w:val="en-US"/>
        </w:rPr>
        <w:lastRenderedPageBreak/>
        <w:t>Supplementary Figure 3: Frequency of the revascularized territory</w:t>
      </w:r>
    </w:p>
    <w:p w14:paraId="4C3CCDD6" w14:textId="77777777" w:rsidR="00E82DDC" w:rsidRPr="00BE6B1B" w:rsidRDefault="00E82DDC" w:rsidP="00BE7FF5">
      <w:pPr>
        <w:spacing w:before="120" w:line="360" w:lineRule="auto"/>
        <w:jc w:val="both"/>
        <w:rPr>
          <w:rFonts w:ascii="Arial" w:hAnsi="Arial" w:cs="Arial"/>
          <w:lang w:val="en-US"/>
        </w:rPr>
      </w:pPr>
      <w:r w:rsidRPr="00BE6B1B">
        <w:rPr>
          <w:rFonts w:ascii="Arial" w:hAnsi="Arial" w:cs="Arial"/>
          <w:lang w:val="en-US"/>
        </w:rPr>
        <w:t>The pie chart shows publications distribution according to revascularized territory for all publications. Altogether, direct low flow bypass in the anterior circulation is most frequently reported, by far.</w:t>
      </w:r>
    </w:p>
    <w:p w14:paraId="53B15E5C" w14:textId="77777777" w:rsidR="00E82DDC" w:rsidRDefault="00E82DDC" w:rsidP="0023479A">
      <w:r>
        <w:rPr>
          <w:noProof/>
        </w:rPr>
        <w:drawing>
          <wp:inline distT="0" distB="0" distL="0" distR="0" wp14:anchorId="4C9CAE7C" wp14:editId="31DEB72B">
            <wp:extent cx="3810000" cy="2011680"/>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2011680"/>
                    </a:xfrm>
                    <a:prstGeom prst="rect">
                      <a:avLst/>
                    </a:prstGeom>
                    <a:noFill/>
                    <a:ln>
                      <a:noFill/>
                    </a:ln>
                  </pic:spPr>
                </pic:pic>
              </a:graphicData>
            </a:graphic>
          </wp:inline>
        </w:drawing>
      </w:r>
    </w:p>
    <w:p w14:paraId="567DE489" w14:textId="77777777" w:rsidR="00E82DDC" w:rsidRDefault="00E82DDC" w:rsidP="0023479A"/>
    <w:p w14:paraId="36B531F0" w14:textId="77777777" w:rsidR="00E82DDC" w:rsidRDefault="00E82DDC">
      <w:r>
        <w:br w:type="page"/>
      </w:r>
    </w:p>
    <w:p w14:paraId="604999AE" w14:textId="77777777" w:rsidR="00E82DDC" w:rsidRDefault="00E82DDC" w:rsidP="004E0F41">
      <w:pPr>
        <w:spacing w:before="120" w:line="360" w:lineRule="auto"/>
        <w:jc w:val="both"/>
        <w:rPr>
          <w:rFonts w:ascii="Arial" w:hAnsi="Arial" w:cs="Arial"/>
          <w:b/>
          <w:bCs/>
          <w:sz w:val="24"/>
          <w:szCs w:val="24"/>
          <w:lang w:val="en-US"/>
        </w:rPr>
        <w:sectPr w:rsidR="00E82DDC" w:rsidSect="00785E5E">
          <w:pgSz w:w="11906" w:h="16838"/>
          <w:pgMar w:top="1417" w:right="1417" w:bottom="1134" w:left="1417" w:header="708" w:footer="708" w:gutter="0"/>
          <w:cols w:space="708"/>
          <w:docGrid w:linePitch="360"/>
        </w:sectPr>
      </w:pPr>
    </w:p>
    <w:p w14:paraId="02998BB8" w14:textId="77777777" w:rsidR="00E82DDC" w:rsidRDefault="00E82DDC" w:rsidP="007F32F0">
      <w:pPr>
        <w:spacing w:after="0" w:line="240" w:lineRule="auto"/>
        <w:jc w:val="both"/>
        <w:rPr>
          <w:rFonts w:ascii="Arial" w:hAnsi="Arial" w:cs="Arial"/>
          <w:b/>
          <w:bCs/>
          <w:sz w:val="24"/>
          <w:szCs w:val="24"/>
          <w:lang w:val="en-US"/>
        </w:rPr>
      </w:pPr>
      <w:r w:rsidRPr="00A33491">
        <w:rPr>
          <w:rFonts w:ascii="Arial" w:hAnsi="Arial" w:cs="Arial"/>
          <w:b/>
          <w:bCs/>
          <w:sz w:val="24"/>
          <w:szCs w:val="24"/>
          <w:lang w:val="en-US"/>
        </w:rPr>
        <w:lastRenderedPageBreak/>
        <w:t>Supplementary Table 1</w:t>
      </w:r>
      <w:r>
        <w:rPr>
          <w:rFonts w:ascii="Arial" w:hAnsi="Arial" w:cs="Arial"/>
          <w:b/>
          <w:bCs/>
          <w:sz w:val="24"/>
          <w:szCs w:val="24"/>
          <w:lang w:val="en-US"/>
        </w:rPr>
        <w:t xml:space="preserve">: </w:t>
      </w:r>
      <w:proofErr w:type="gramStart"/>
      <w:r>
        <w:rPr>
          <w:rFonts w:ascii="Arial" w:hAnsi="Arial" w:cs="Arial"/>
          <w:b/>
          <w:bCs/>
          <w:sz w:val="24"/>
          <w:szCs w:val="24"/>
          <w:lang w:val="en-US"/>
        </w:rPr>
        <w:t>Most commonly used</w:t>
      </w:r>
      <w:proofErr w:type="gramEnd"/>
      <w:r>
        <w:rPr>
          <w:rFonts w:ascii="Arial" w:hAnsi="Arial" w:cs="Arial"/>
          <w:b/>
          <w:bCs/>
          <w:sz w:val="24"/>
          <w:szCs w:val="24"/>
          <w:lang w:val="en-US"/>
        </w:rPr>
        <w:t xml:space="preserve"> words and most frequently cited studies per decade</w:t>
      </w:r>
    </w:p>
    <w:p w14:paraId="5791CDB6" w14:textId="77777777" w:rsidR="00E82DDC" w:rsidRPr="007F32F0" w:rsidRDefault="00E82DDC" w:rsidP="004E0F41">
      <w:pPr>
        <w:spacing w:before="120" w:line="360" w:lineRule="auto"/>
        <w:jc w:val="both"/>
        <w:rPr>
          <w:rFonts w:ascii="Arial" w:hAnsi="Arial" w:cs="Arial"/>
          <w:sz w:val="20"/>
          <w:szCs w:val="20"/>
          <w:lang w:val="en-US"/>
        </w:rPr>
      </w:pPr>
      <w:r w:rsidRPr="007F32F0">
        <w:rPr>
          <w:rFonts w:ascii="Arial" w:hAnsi="Arial" w:cs="Arial"/>
          <w:sz w:val="20"/>
          <w:szCs w:val="20"/>
          <w:lang w:val="en-US"/>
        </w:rPr>
        <w:t>The table lists the focus</w:t>
      </w:r>
      <w:r>
        <w:rPr>
          <w:rFonts w:ascii="Arial" w:hAnsi="Arial" w:cs="Arial"/>
          <w:sz w:val="20"/>
          <w:szCs w:val="20"/>
          <w:lang w:val="en-US"/>
        </w:rPr>
        <w:t xml:space="preserve"> of every decade</w:t>
      </w:r>
      <w:r w:rsidRPr="007F32F0">
        <w:rPr>
          <w:rFonts w:ascii="Arial" w:hAnsi="Arial" w:cs="Arial"/>
          <w:sz w:val="20"/>
          <w:szCs w:val="20"/>
          <w:lang w:val="en-US"/>
        </w:rPr>
        <w:t>, a word cloud of all words used in all titles of published studies</w:t>
      </w:r>
      <w:r>
        <w:rPr>
          <w:rFonts w:ascii="Arial" w:hAnsi="Arial" w:cs="Arial"/>
          <w:sz w:val="20"/>
          <w:szCs w:val="20"/>
          <w:lang w:val="en-US"/>
        </w:rPr>
        <w:t xml:space="preserve">, as well as </w:t>
      </w:r>
      <w:r w:rsidRPr="007F32F0">
        <w:rPr>
          <w:rFonts w:ascii="Arial" w:hAnsi="Arial" w:cs="Arial"/>
          <w:sz w:val="20"/>
          <w:szCs w:val="20"/>
          <w:lang w:val="en-US"/>
        </w:rPr>
        <w:t>the three most frequently cited studies per decade.</w:t>
      </w:r>
      <w:r>
        <w:rPr>
          <w:rFonts w:ascii="Arial" w:hAnsi="Arial" w:cs="Arial"/>
          <w:sz w:val="20"/>
          <w:szCs w:val="20"/>
          <w:lang w:val="en-US"/>
        </w:rPr>
        <w:t xml:space="preserve"> </w:t>
      </w:r>
      <w:r>
        <w:rPr>
          <w:rFonts w:ascii="Arial" w:hAnsi="Arial" w:cs="Arial"/>
          <w:color w:val="212121"/>
          <w:sz w:val="20"/>
          <w:szCs w:val="20"/>
          <w:lang w:val="en-US"/>
        </w:rPr>
        <w:t xml:space="preserve">To generate word clouds, words were extracted from all included manuscript titles by excluding common English stop and linking words as well as unspecific terms (e.g. bypass, surgery, surgical, paper, report, disease, cerebral) and by harmonizing different spellings of the same terms. For clarity reasons, only the most common 45 keywords (which appeared at least 5 times) were plotted. </w:t>
      </w:r>
      <w:r>
        <w:rPr>
          <w:rFonts w:ascii="Arial" w:hAnsi="Arial" w:cs="Arial"/>
          <w:sz w:val="20"/>
          <w:szCs w:val="20"/>
          <w:lang w:val="en-US"/>
        </w:rPr>
        <w:t>Type size reflects frequency of appearance.</w:t>
      </w:r>
    </w:p>
    <w:tbl>
      <w:tblPr>
        <w:tblStyle w:val="Tabellenraster"/>
        <w:tblW w:w="13279" w:type="dxa"/>
        <w:tblLayout w:type="fixed"/>
        <w:tblLook w:val="04A0" w:firstRow="1" w:lastRow="0" w:firstColumn="1" w:lastColumn="0" w:noHBand="0" w:noVBand="1"/>
      </w:tblPr>
      <w:tblGrid>
        <w:gridCol w:w="928"/>
        <w:gridCol w:w="1761"/>
        <w:gridCol w:w="4394"/>
        <w:gridCol w:w="6196"/>
      </w:tblGrid>
      <w:tr w:rsidR="00E82DDC" w:rsidRPr="00164F8D" w14:paraId="0D354DB1" w14:textId="77777777" w:rsidTr="00521200">
        <w:tc>
          <w:tcPr>
            <w:tcW w:w="928" w:type="dxa"/>
          </w:tcPr>
          <w:p w14:paraId="0F8D9DFB" w14:textId="77777777" w:rsidR="00E82DDC" w:rsidRPr="00164F8D" w:rsidRDefault="00E82DDC" w:rsidP="00521200">
            <w:pPr>
              <w:jc w:val="center"/>
              <w:rPr>
                <w:rFonts w:ascii="Arial" w:hAnsi="Arial" w:cs="Arial"/>
                <w:b/>
                <w:bCs/>
                <w:sz w:val="20"/>
                <w:szCs w:val="20"/>
                <w:lang w:val="en-GB"/>
              </w:rPr>
            </w:pPr>
            <w:r w:rsidRPr="00164F8D">
              <w:rPr>
                <w:rFonts w:ascii="Arial" w:hAnsi="Arial" w:cs="Arial"/>
                <w:b/>
                <w:bCs/>
                <w:sz w:val="20"/>
                <w:szCs w:val="20"/>
                <w:lang w:val="en-GB"/>
              </w:rPr>
              <w:t>Decade</w:t>
            </w:r>
          </w:p>
        </w:tc>
        <w:tc>
          <w:tcPr>
            <w:tcW w:w="1761" w:type="dxa"/>
          </w:tcPr>
          <w:p w14:paraId="46F26F04" w14:textId="77777777" w:rsidR="00E82DDC" w:rsidRPr="00164F8D" w:rsidRDefault="00E82DDC" w:rsidP="00521200">
            <w:pPr>
              <w:jc w:val="center"/>
              <w:rPr>
                <w:rFonts w:ascii="Arial" w:hAnsi="Arial" w:cs="Arial"/>
                <w:b/>
                <w:bCs/>
                <w:sz w:val="20"/>
                <w:szCs w:val="20"/>
                <w:lang w:val="en-GB"/>
              </w:rPr>
            </w:pPr>
            <w:r>
              <w:rPr>
                <w:rFonts w:ascii="Arial" w:hAnsi="Arial" w:cs="Arial"/>
                <w:b/>
                <w:bCs/>
                <w:sz w:val="20"/>
                <w:szCs w:val="20"/>
                <w:lang w:val="en-GB"/>
              </w:rPr>
              <w:t>Focus of p</w:t>
            </w:r>
            <w:r w:rsidRPr="00164F8D">
              <w:rPr>
                <w:rFonts w:ascii="Arial" w:hAnsi="Arial" w:cs="Arial"/>
                <w:b/>
                <w:bCs/>
                <w:sz w:val="20"/>
                <w:szCs w:val="20"/>
                <w:lang w:val="en-GB"/>
              </w:rPr>
              <w:t>eriod</w:t>
            </w:r>
          </w:p>
        </w:tc>
        <w:tc>
          <w:tcPr>
            <w:tcW w:w="4394" w:type="dxa"/>
          </w:tcPr>
          <w:p w14:paraId="5D99B535" w14:textId="77777777" w:rsidR="00E82DDC" w:rsidRPr="00164F8D" w:rsidRDefault="00E82DDC" w:rsidP="00521200">
            <w:pPr>
              <w:jc w:val="center"/>
              <w:rPr>
                <w:rFonts w:ascii="Arial" w:hAnsi="Arial" w:cs="Arial"/>
                <w:b/>
                <w:bCs/>
                <w:sz w:val="20"/>
                <w:szCs w:val="20"/>
                <w:lang w:val="en-GB"/>
              </w:rPr>
            </w:pPr>
            <w:r w:rsidRPr="00164F8D">
              <w:rPr>
                <w:rFonts w:ascii="Arial" w:hAnsi="Arial" w:cs="Arial"/>
                <w:b/>
                <w:bCs/>
                <w:sz w:val="20"/>
                <w:szCs w:val="20"/>
                <w:lang w:val="en-GB"/>
              </w:rPr>
              <w:t>Word cloud</w:t>
            </w:r>
          </w:p>
        </w:tc>
        <w:tc>
          <w:tcPr>
            <w:tcW w:w="6196" w:type="dxa"/>
          </w:tcPr>
          <w:p w14:paraId="6CC99A67" w14:textId="77777777" w:rsidR="00E82DDC" w:rsidRPr="00164F8D" w:rsidRDefault="00E82DDC" w:rsidP="00521200">
            <w:pPr>
              <w:jc w:val="center"/>
              <w:rPr>
                <w:rFonts w:ascii="Arial" w:hAnsi="Arial" w:cs="Arial"/>
                <w:b/>
                <w:bCs/>
                <w:sz w:val="20"/>
                <w:szCs w:val="20"/>
                <w:lang w:val="en-GB"/>
              </w:rPr>
            </w:pPr>
            <w:r w:rsidRPr="00164F8D">
              <w:rPr>
                <w:rFonts w:ascii="Arial" w:hAnsi="Arial" w:cs="Arial"/>
                <w:b/>
                <w:bCs/>
                <w:sz w:val="20"/>
                <w:szCs w:val="20"/>
                <w:lang w:val="en-GB"/>
              </w:rPr>
              <w:t xml:space="preserve">Most </w:t>
            </w:r>
            <w:r>
              <w:rPr>
                <w:rFonts w:ascii="Arial" w:hAnsi="Arial" w:cs="Arial"/>
                <w:b/>
                <w:bCs/>
                <w:sz w:val="20"/>
                <w:szCs w:val="20"/>
                <w:lang w:val="en-GB"/>
              </w:rPr>
              <w:t xml:space="preserve">frequently </w:t>
            </w:r>
            <w:r w:rsidRPr="00164F8D">
              <w:rPr>
                <w:rFonts w:ascii="Arial" w:hAnsi="Arial" w:cs="Arial"/>
                <w:b/>
                <w:bCs/>
                <w:sz w:val="20"/>
                <w:szCs w:val="20"/>
                <w:lang w:val="en-GB"/>
              </w:rPr>
              <w:t>cited studies</w:t>
            </w:r>
          </w:p>
        </w:tc>
      </w:tr>
      <w:tr w:rsidR="00E82DDC" w:rsidRPr="000D0A56" w14:paraId="2F0E6301" w14:textId="77777777" w:rsidTr="0076768E">
        <w:tc>
          <w:tcPr>
            <w:tcW w:w="928" w:type="dxa"/>
            <w:vAlign w:val="center"/>
          </w:tcPr>
          <w:p w14:paraId="50F244E9" w14:textId="77777777" w:rsidR="00E82DDC" w:rsidRPr="00164F8D" w:rsidRDefault="00E82DDC" w:rsidP="00F93617">
            <w:pPr>
              <w:rPr>
                <w:rFonts w:ascii="Arial" w:hAnsi="Arial" w:cs="Arial"/>
                <w:sz w:val="20"/>
                <w:szCs w:val="20"/>
                <w:lang w:val="en-GB"/>
              </w:rPr>
            </w:pPr>
            <w:r w:rsidRPr="00164F8D">
              <w:rPr>
                <w:rFonts w:ascii="Arial" w:hAnsi="Arial" w:cs="Arial"/>
                <w:sz w:val="20"/>
                <w:szCs w:val="20"/>
                <w:lang w:val="en-GB"/>
              </w:rPr>
              <w:t>1970-19</w:t>
            </w:r>
            <w:r>
              <w:rPr>
                <w:rFonts w:ascii="Arial" w:hAnsi="Arial" w:cs="Arial"/>
                <w:sz w:val="20"/>
                <w:szCs w:val="20"/>
                <w:lang w:val="en-GB"/>
              </w:rPr>
              <w:t>79</w:t>
            </w:r>
          </w:p>
        </w:tc>
        <w:tc>
          <w:tcPr>
            <w:tcW w:w="1761" w:type="dxa"/>
            <w:vAlign w:val="center"/>
          </w:tcPr>
          <w:p w14:paraId="794A6EAA" w14:textId="77777777" w:rsidR="00E82DDC" w:rsidRPr="00164F8D" w:rsidRDefault="00E82DDC" w:rsidP="00F93617">
            <w:pPr>
              <w:jc w:val="center"/>
              <w:rPr>
                <w:rFonts w:ascii="Arial" w:hAnsi="Arial" w:cs="Arial"/>
                <w:sz w:val="20"/>
                <w:szCs w:val="20"/>
                <w:lang w:val="en-GB"/>
              </w:rPr>
            </w:pPr>
            <w:r>
              <w:rPr>
                <w:rFonts w:ascii="Arial" w:hAnsi="Arial" w:cs="Arial"/>
                <w:sz w:val="20"/>
                <w:szCs w:val="20"/>
                <w:lang w:val="en-GB"/>
              </w:rPr>
              <w:t>Pioneering, technique and applicability</w:t>
            </w:r>
          </w:p>
        </w:tc>
        <w:tc>
          <w:tcPr>
            <w:tcW w:w="4394" w:type="dxa"/>
            <w:vAlign w:val="center"/>
          </w:tcPr>
          <w:p w14:paraId="37846FA9" w14:textId="77777777" w:rsidR="00E82DDC" w:rsidRPr="00164F8D" w:rsidRDefault="00E82DDC" w:rsidP="0076768E">
            <w:pPr>
              <w:jc w:val="center"/>
              <w:rPr>
                <w:rFonts w:ascii="Arial" w:hAnsi="Arial" w:cs="Arial"/>
                <w:sz w:val="20"/>
                <w:szCs w:val="20"/>
                <w:lang w:val="en-GB"/>
              </w:rPr>
            </w:pPr>
            <w:r w:rsidRPr="001B47CE">
              <w:rPr>
                <w:rFonts w:ascii="Arial" w:hAnsi="Arial" w:cs="Arial"/>
                <w:noProof/>
                <w:sz w:val="20"/>
                <w:szCs w:val="20"/>
                <w:lang w:val="en-GB"/>
              </w:rPr>
              <w:drawing>
                <wp:inline distT="0" distB="0" distL="0" distR="0" wp14:anchorId="4825CA95" wp14:editId="6CD9876C">
                  <wp:extent cx="2217420" cy="20345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2034540"/>
                          </a:xfrm>
                          <a:prstGeom prst="rect">
                            <a:avLst/>
                          </a:prstGeom>
                          <a:noFill/>
                          <a:ln>
                            <a:noFill/>
                          </a:ln>
                        </pic:spPr>
                      </pic:pic>
                    </a:graphicData>
                  </a:graphic>
                </wp:inline>
              </w:drawing>
            </w:r>
          </w:p>
        </w:tc>
        <w:tc>
          <w:tcPr>
            <w:tcW w:w="6196" w:type="dxa"/>
            <w:vAlign w:val="center"/>
          </w:tcPr>
          <w:p w14:paraId="6EBC82A1"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r w:rsidRPr="00FE0FF6">
              <w:rPr>
                <w:rFonts w:ascii="Arial" w:hAnsi="Arial" w:cs="Arial"/>
                <w:sz w:val="20"/>
                <w:szCs w:val="20"/>
                <w:lang w:val="en-GB"/>
              </w:rPr>
              <w:t>Sundt et al.: Bypass surgery for vascular disease of the carotid system</w:t>
            </w:r>
            <w:r>
              <w:rPr>
                <w:rFonts w:ascii="Arial" w:hAnsi="Arial" w:cs="Arial"/>
                <w:noProof/>
                <w:sz w:val="20"/>
                <w:szCs w:val="20"/>
                <w:lang w:val="en-GB"/>
              </w:rPr>
              <w:t>[1]</w:t>
            </w:r>
          </w:p>
          <w:p w14:paraId="50EC4B54"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proofErr w:type="spellStart"/>
            <w:r>
              <w:rPr>
                <w:rFonts w:ascii="Arial" w:hAnsi="Arial" w:cs="Arial"/>
                <w:sz w:val="20"/>
                <w:szCs w:val="20"/>
                <w:lang w:val="en-GB"/>
              </w:rPr>
              <w:t>Yasargil</w:t>
            </w:r>
            <w:proofErr w:type="spellEnd"/>
            <w:r>
              <w:rPr>
                <w:rFonts w:ascii="Arial" w:hAnsi="Arial" w:cs="Arial"/>
                <w:sz w:val="20"/>
                <w:szCs w:val="20"/>
                <w:lang w:val="en-GB"/>
              </w:rPr>
              <w:t xml:space="preserve"> et al.:</w:t>
            </w:r>
            <w:r w:rsidRPr="00271C70">
              <w:rPr>
                <w:lang w:val="en-GB"/>
              </w:rPr>
              <w:t xml:space="preserve"> </w:t>
            </w:r>
            <w:r w:rsidRPr="00FE0FF6">
              <w:rPr>
                <w:rFonts w:ascii="Arial" w:hAnsi="Arial" w:cs="Arial"/>
                <w:sz w:val="20"/>
                <w:szCs w:val="20"/>
                <w:lang w:val="en-GB"/>
              </w:rPr>
              <w:t>Results of microsurgical extra-intracranial arterial bypass in the treatment of cerebral ischemia</w:t>
            </w:r>
            <w:r>
              <w:rPr>
                <w:rFonts w:ascii="Arial" w:hAnsi="Arial" w:cs="Arial"/>
                <w:noProof/>
                <w:sz w:val="20"/>
                <w:szCs w:val="20"/>
                <w:lang w:val="en-GB"/>
              </w:rPr>
              <w:t>[2]</w:t>
            </w:r>
          </w:p>
          <w:p w14:paraId="1412C4A3" w14:textId="77777777" w:rsidR="00E82DDC" w:rsidRPr="00FE0FF6" w:rsidRDefault="00E82DDC" w:rsidP="00F93617">
            <w:pPr>
              <w:pStyle w:val="Listenabsatz"/>
              <w:numPr>
                <w:ilvl w:val="0"/>
                <w:numId w:val="1"/>
              </w:numPr>
              <w:spacing w:after="120"/>
              <w:ind w:left="714" w:hanging="357"/>
              <w:contextualSpacing w:val="0"/>
              <w:rPr>
                <w:rFonts w:ascii="Arial" w:hAnsi="Arial" w:cs="Arial"/>
                <w:sz w:val="20"/>
                <w:szCs w:val="20"/>
                <w:lang w:val="en-GB"/>
              </w:rPr>
            </w:pPr>
            <w:proofErr w:type="spellStart"/>
            <w:r>
              <w:rPr>
                <w:rFonts w:ascii="Arial" w:hAnsi="Arial" w:cs="Arial"/>
                <w:sz w:val="20"/>
                <w:szCs w:val="20"/>
                <w:lang w:val="en-GB"/>
              </w:rPr>
              <w:t>Schmiedek</w:t>
            </w:r>
            <w:proofErr w:type="spellEnd"/>
            <w:r>
              <w:rPr>
                <w:rFonts w:ascii="Arial" w:hAnsi="Arial" w:cs="Arial"/>
                <w:sz w:val="20"/>
                <w:szCs w:val="20"/>
                <w:lang w:val="en-GB"/>
              </w:rPr>
              <w:t xml:space="preserve"> et al.: </w:t>
            </w:r>
            <w:r w:rsidRPr="00FE0FF6">
              <w:rPr>
                <w:rFonts w:ascii="Arial" w:hAnsi="Arial" w:cs="Arial"/>
                <w:sz w:val="20"/>
                <w:szCs w:val="20"/>
                <w:lang w:val="en-GB"/>
              </w:rPr>
              <w:t xml:space="preserve">Selection of patients for extra-intracranial arterial bypass surgery based on </w:t>
            </w:r>
            <w:proofErr w:type="spellStart"/>
            <w:r w:rsidRPr="00FE0FF6">
              <w:rPr>
                <w:rFonts w:ascii="Arial" w:hAnsi="Arial" w:cs="Arial"/>
                <w:sz w:val="20"/>
                <w:szCs w:val="20"/>
                <w:lang w:val="en-GB"/>
              </w:rPr>
              <w:t>rCBF</w:t>
            </w:r>
            <w:proofErr w:type="spellEnd"/>
            <w:r w:rsidRPr="00FE0FF6">
              <w:rPr>
                <w:rFonts w:ascii="Arial" w:hAnsi="Arial" w:cs="Arial"/>
                <w:sz w:val="20"/>
                <w:szCs w:val="20"/>
                <w:lang w:val="en-GB"/>
              </w:rPr>
              <w:t xml:space="preserve"> measurements</w:t>
            </w:r>
            <w:r>
              <w:rPr>
                <w:rFonts w:ascii="Arial" w:hAnsi="Arial" w:cs="Arial"/>
                <w:noProof/>
                <w:sz w:val="20"/>
                <w:szCs w:val="20"/>
                <w:lang w:val="en-GB"/>
              </w:rPr>
              <w:t>[3]</w:t>
            </w:r>
          </w:p>
        </w:tc>
      </w:tr>
      <w:tr w:rsidR="00E82DDC" w:rsidRPr="000D0A56" w14:paraId="5471C33D" w14:textId="77777777" w:rsidTr="00521200">
        <w:tc>
          <w:tcPr>
            <w:tcW w:w="928" w:type="dxa"/>
            <w:vAlign w:val="center"/>
          </w:tcPr>
          <w:p w14:paraId="55F8E345" w14:textId="77777777" w:rsidR="00E82DDC" w:rsidRPr="00164F8D" w:rsidRDefault="00E82DDC" w:rsidP="00F93617">
            <w:pPr>
              <w:rPr>
                <w:rFonts w:ascii="Arial" w:hAnsi="Arial" w:cs="Arial"/>
                <w:sz w:val="20"/>
                <w:szCs w:val="20"/>
                <w:lang w:val="en-GB"/>
              </w:rPr>
            </w:pPr>
            <w:r w:rsidRPr="00164F8D">
              <w:rPr>
                <w:rFonts w:ascii="Arial" w:hAnsi="Arial" w:cs="Arial"/>
                <w:sz w:val="20"/>
                <w:szCs w:val="20"/>
                <w:lang w:val="en-GB"/>
              </w:rPr>
              <w:lastRenderedPageBreak/>
              <w:t>1980-19</w:t>
            </w:r>
            <w:r>
              <w:rPr>
                <w:rFonts w:ascii="Arial" w:hAnsi="Arial" w:cs="Arial"/>
                <w:sz w:val="20"/>
                <w:szCs w:val="20"/>
                <w:lang w:val="en-GB"/>
              </w:rPr>
              <w:t>89</w:t>
            </w:r>
          </w:p>
        </w:tc>
        <w:tc>
          <w:tcPr>
            <w:tcW w:w="1761" w:type="dxa"/>
            <w:vAlign w:val="center"/>
          </w:tcPr>
          <w:p w14:paraId="4833B9F7" w14:textId="77777777" w:rsidR="00E82DDC" w:rsidRPr="00164F8D" w:rsidRDefault="00E82DDC" w:rsidP="00F93617">
            <w:pPr>
              <w:jc w:val="center"/>
              <w:rPr>
                <w:rFonts w:ascii="Arial" w:hAnsi="Arial" w:cs="Arial"/>
                <w:sz w:val="20"/>
                <w:szCs w:val="20"/>
                <w:lang w:val="en-GB"/>
              </w:rPr>
            </w:pPr>
            <w:r>
              <w:rPr>
                <w:rFonts w:ascii="Arial" w:hAnsi="Arial" w:cs="Arial"/>
                <w:sz w:val="20"/>
                <w:szCs w:val="20"/>
                <w:lang w:val="en-GB"/>
              </w:rPr>
              <w:t>(Failure in) steno-occlusive disease</w:t>
            </w:r>
          </w:p>
        </w:tc>
        <w:tc>
          <w:tcPr>
            <w:tcW w:w="4394" w:type="dxa"/>
          </w:tcPr>
          <w:p w14:paraId="037201CA" w14:textId="77777777" w:rsidR="00E82DDC" w:rsidRPr="00164F8D" w:rsidRDefault="00E82DDC" w:rsidP="00F93617">
            <w:pPr>
              <w:jc w:val="center"/>
              <w:rPr>
                <w:rFonts w:ascii="Arial" w:hAnsi="Arial" w:cs="Arial"/>
                <w:sz w:val="20"/>
                <w:szCs w:val="20"/>
                <w:lang w:val="en-GB"/>
              </w:rPr>
            </w:pPr>
            <w:r w:rsidRPr="001B47CE">
              <w:rPr>
                <w:rFonts w:ascii="Arial" w:hAnsi="Arial" w:cs="Arial"/>
                <w:noProof/>
                <w:sz w:val="20"/>
                <w:szCs w:val="20"/>
                <w:lang w:val="en-GB"/>
              </w:rPr>
              <w:drawing>
                <wp:inline distT="0" distB="0" distL="0" distR="0" wp14:anchorId="2320C230" wp14:editId="3AC66D86">
                  <wp:extent cx="2651760" cy="2324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1760" cy="2324100"/>
                          </a:xfrm>
                          <a:prstGeom prst="rect">
                            <a:avLst/>
                          </a:prstGeom>
                          <a:noFill/>
                          <a:ln>
                            <a:noFill/>
                          </a:ln>
                        </pic:spPr>
                      </pic:pic>
                    </a:graphicData>
                  </a:graphic>
                </wp:inline>
              </w:drawing>
            </w:r>
          </w:p>
        </w:tc>
        <w:tc>
          <w:tcPr>
            <w:tcW w:w="6196" w:type="dxa"/>
            <w:vAlign w:val="center"/>
          </w:tcPr>
          <w:p w14:paraId="47BB59AE" w14:textId="77777777" w:rsidR="00E82DDC" w:rsidRDefault="000249FC" w:rsidP="00F93617">
            <w:pPr>
              <w:pStyle w:val="Listenabsatz"/>
              <w:numPr>
                <w:ilvl w:val="0"/>
                <w:numId w:val="1"/>
              </w:numPr>
              <w:spacing w:after="120"/>
              <w:ind w:left="714" w:hanging="357"/>
              <w:contextualSpacing w:val="0"/>
              <w:rPr>
                <w:rFonts w:ascii="Arial" w:hAnsi="Arial" w:cs="Arial"/>
                <w:sz w:val="20"/>
                <w:szCs w:val="20"/>
                <w:lang w:val="en-GB"/>
              </w:rPr>
            </w:pPr>
            <w:hyperlink r:id="rId10" w:history="1">
              <w:r w:rsidR="00E82DDC" w:rsidRPr="0005358E">
                <w:rPr>
                  <w:rFonts w:ascii="Arial" w:hAnsi="Arial" w:cs="Arial"/>
                  <w:sz w:val="20"/>
                  <w:szCs w:val="20"/>
                  <w:lang w:val="en-GB"/>
                </w:rPr>
                <w:t>EC/IC Bypass Study Group</w:t>
              </w:r>
            </w:hyperlink>
            <w:r w:rsidR="00E82DDC" w:rsidRPr="0005358E">
              <w:rPr>
                <w:rFonts w:ascii="Arial" w:hAnsi="Arial" w:cs="Arial"/>
                <w:sz w:val="20"/>
                <w:szCs w:val="20"/>
                <w:lang w:val="en-GB"/>
              </w:rPr>
              <w:t>: Failure of extracranial-intracranial arterial bypass to reduce the risk of ischemic stroke. Results of an international randomized trial</w:t>
            </w:r>
            <w:r w:rsidR="00E82DDC">
              <w:rPr>
                <w:rFonts w:ascii="Arial" w:hAnsi="Arial" w:cs="Arial"/>
                <w:noProof/>
                <w:sz w:val="20"/>
                <w:szCs w:val="20"/>
                <w:lang w:val="en-GB"/>
              </w:rPr>
              <w:t>[4]</w:t>
            </w:r>
          </w:p>
          <w:p w14:paraId="796C43FF"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r>
              <w:rPr>
                <w:rFonts w:ascii="Arial" w:hAnsi="Arial" w:cs="Arial"/>
                <w:sz w:val="20"/>
                <w:szCs w:val="20"/>
                <w:lang w:val="en-GB"/>
              </w:rPr>
              <w:t xml:space="preserve">Baron et al.: </w:t>
            </w:r>
            <w:r w:rsidRPr="0005358E">
              <w:rPr>
                <w:rFonts w:ascii="Arial" w:hAnsi="Arial" w:cs="Arial"/>
                <w:sz w:val="20"/>
                <w:szCs w:val="20"/>
                <w:lang w:val="en-GB"/>
              </w:rPr>
              <w:t>Reversal of focal 'misery-perfusion syndrome' by extra-intracranial arterial bypass in hemodynamic cerebral ischemia. A case study with 15O positron emission tomography</w:t>
            </w:r>
            <w:r>
              <w:rPr>
                <w:rFonts w:ascii="Arial" w:hAnsi="Arial" w:cs="Arial"/>
                <w:sz w:val="20"/>
                <w:szCs w:val="20"/>
                <w:lang w:val="en-GB"/>
              </w:rPr>
              <w:t xml:space="preserve"> </w:t>
            </w:r>
            <w:r>
              <w:rPr>
                <w:rFonts w:ascii="Arial" w:hAnsi="Arial" w:cs="Arial"/>
                <w:noProof/>
                <w:sz w:val="20"/>
                <w:szCs w:val="20"/>
                <w:lang w:val="en-GB"/>
              </w:rPr>
              <w:t>[5]</w:t>
            </w:r>
          </w:p>
          <w:p w14:paraId="49797B08" w14:textId="77777777" w:rsidR="00E82DDC" w:rsidRPr="00337D35" w:rsidRDefault="00E82DDC" w:rsidP="00F93617">
            <w:pPr>
              <w:pStyle w:val="Listenabsatz"/>
              <w:numPr>
                <w:ilvl w:val="0"/>
                <w:numId w:val="1"/>
              </w:numPr>
              <w:spacing w:after="120"/>
              <w:ind w:left="714" w:hanging="357"/>
              <w:contextualSpacing w:val="0"/>
              <w:rPr>
                <w:rFonts w:ascii="Arial" w:hAnsi="Arial" w:cs="Arial"/>
                <w:sz w:val="20"/>
                <w:szCs w:val="20"/>
                <w:lang w:val="en-GB"/>
              </w:rPr>
            </w:pPr>
            <w:r>
              <w:rPr>
                <w:rFonts w:ascii="Arial" w:hAnsi="Arial" w:cs="Arial"/>
                <w:sz w:val="20"/>
                <w:szCs w:val="20"/>
                <w:lang w:val="en-GB"/>
              </w:rPr>
              <w:t xml:space="preserve">Fox et al.: </w:t>
            </w:r>
            <w:r w:rsidRPr="0005358E">
              <w:rPr>
                <w:rFonts w:ascii="Arial" w:hAnsi="Arial" w:cs="Arial"/>
                <w:sz w:val="20"/>
                <w:szCs w:val="20"/>
                <w:lang w:val="en-GB"/>
              </w:rPr>
              <w:t xml:space="preserve">Use of detachable balloons for proximal artery occlusion in the treatment of </w:t>
            </w:r>
            <w:proofErr w:type="spellStart"/>
            <w:r w:rsidRPr="0005358E">
              <w:rPr>
                <w:rFonts w:ascii="Arial" w:hAnsi="Arial" w:cs="Arial"/>
                <w:sz w:val="20"/>
                <w:szCs w:val="20"/>
                <w:lang w:val="en-GB"/>
              </w:rPr>
              <w:t>unclippable</w:t>
            </w:r>
            <w:proofErr w:type="spellEnd"/>
            <w:r w:rsidRPr="0005358E">
              <w:rPr>
                <w:rFonts w:ascii="Arial" w:hAnsi="Arial" w:cs="Arial"/>
                <w:sz w:val="20"/>
                <w:szCs w:val="20"/>
                <w:lang w:val="en-GB"/>
              </w:rPr>
              <w:t xml:space="preserve"> cerebral aneurysms</w:t>
            </w:r>
            <w:r>
              <w:rPr>
                <w:rFonts w:ascii="Arial" w:hAnsi="Arial" w:cs="Arial"/>
                <w:noProof/>
                <w:sz w:val="20"/>
                <w:szCs w:val="20"/>
                <w:lang w:val="en-GB"/>
              </w:rPr>
              <w:t>[6]</w:t>
            </w:r>
          </w:p>
        </w:tc>
      </w:tr>
      <w:tr w:rsidR="00E82DDC" w:rsidRPr="000D0A56" w14:paraId="28D41176" w14:textId="77777777" w:rsidTr="00F93617">
        <w:tc>
          <w:tcPr>
            <w:tcW w:w="928" w:type="dxa"/>
            <w:vAlign w:val="center"/>
          </w:tcPr>
          <w:p w14:paraId="2B5BD321" w14:textId="77777777" w:rsidR="00E82DDC" w:rsidRPr="00164F8D" w:rsidRDefault="00E82DDC" w:rsidP="00F93617">
            <w:pPr>
              <w:jc w:val="center"/>
              <w:rPr>
                <w:rFonts w:ascii="Arial" w:hAnsi="Arial" w:cs="Arial"/>
                <w:sz w:val="20"/>
                <w:szCs w:val="20"/>
                <w:lang w:val="en-GB"/>
              </w:rPr>
            </w:pPr>
            <w:r w:rsidRPr="00164F8D">
              <w:rPr>
                <w:rFonts w:ascii="Arial" w:hAnsi="Arial" w:cs="Arial"/>
                <w:sz w:val="20"/>
                <w:szCs w:val="20"/>
                <w:lang w:val="en-GB"/>
              </w:rPr>
              <w:t>1990-</w:t>
            </w:r>
            <w:r>
              <w:rPr>
                <w:rFonts w:ascii="Arial" w:hAnsi="Arial" w:cs="Arial"/>
                <w:sz w:val="20"/>
                <w:szCs w:val="20"/>
                <w:lang w:val="en-GB"/>
              </w:rPr>
              <w:t>1999</w:t>
            </w:r>
          </w:p>
        </w:tc>
        <w:tc>
          <w:tcPr>
            <w:tcW w:w="1761" w:type="dxa"/>
            <w:vAlign w:val="center"/>
          </w:tcPr>
          <w:p w14:paraId="7CBF55E7" w14:textId="77777777" w:rsidR="00E82DDC" w:rsidRPr="00164F8D" w:rsidRDefault="00E82DDC" w:rsidP="00F93617">
            <w:pPr>
              <w:jc w:val="center"/>
              <w:rPr>
                <w:rFonts w:ascii="Arial" w:hAnsi="Arial" w:cs="Arial"/>
                <w:sz w:val="20"/>
                <w:szCs w:val="20"/>
                <w:lang w:val="en-GB"/>
              </w:rPr>
            </w:pPr>
            <w:proofErr w:type="spellStart"/>
            <w:r>
              <w:rPr>
                <w:rFonts w:ascii="Arial" w:hAnsi="Arial" w:cs="Arial"/>
                <w:sz w:val="20"/>
                <w:szCs w:val="20"/>
                <w:lang w:val="en-GB"/>
              </w:rPr>
              <w:t>moyamoya</w:t>
            </w:r>
            <w:proofErr w:type="spellEnd"/>
          </w:p>
        </w:tc>
        <w:tc>
          <w:tcPr>
            <w:tcW w:w="4394" w:type="dxa"/>
          </w:tcPr>
          <w:p w14:paraId="534F729B" w14:textId="77777777" w:rsidR="00E82DDC" w:rsidRPr="00164F8D" w:rsidRDefault="00E82DDC" w:rsidP="00F93617">
            <w:pPr>
              <w:jc w:val="center"/>
              <w:rPr>
                <w:rFonts w:ascii="Arial" w:hAnsi="Arial" w:cs="Arial"/>
                <w:sz w:val="20"/>
                <w:szCs w:val="20"/>
                <w:lang w:val="en-GB"/>
              </w:rPr>
            </w:pPr>
            <w:r w:rsidRPr="001B47CE">
              <w:rPr>
                <w:rFonts w:ascii="Arial" w:hAnsi="Arial" w:cs="Arial"/>
                <w:noProof/>
                <w:sz w:val="20"/>
                <w:szCs w:val="20"/>
                <w:lang w:val="en-GB"/>
              </w:rPr>
              <w:drawing>
                <wp:inline distT="0" distB="0" distL="0" distR="0" wp14:anchorId="69648F75" wp14:editId="51E07D47">
                  <wp:extent cx="2651760" cy="291846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760" cy="2918460"/>
                          </a:xfrm>
                          <a:prstGeom prst="rect">
                            <a:avLst/>
                          </a:prstGeom>
                          <a:noFill/>
                          <a:ln>
                            <a:noFill/>
                          </a:ln>
                        </pic:spPr>
                      </pic:pic>
                    </a:graphicData>
                  </a:graphic>
                </wp:inline>
              </w:drawing>
            </w:r>
          </w:p>
        </w:tc>
        <w:tc>
          <w:tcPr>
            <w:tcW w:w="6196" w:type="dxa"/>
            <w:vAlign w:val="center"/>
          </w:tcPr>
          <w:p w14:paraId="29EC8F88"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r>
              <w:rPr>
                <w:rFonts w:ascii="Arial" w:hAnsi="Arial" w:cs="Arial"/>
                <w:sz w:val="20"/>
                <w:szCs w:val="20"/>
                <w:lang w:val="en-GB"/>
              </w:rPr>
              <w:t xml:space="preserve">Lawton et al.: </w:t>
            </w:r>
            <w:r w:rsidRPr="0005358E">
              <w:rPr>
                <w:rFonts w:ascii="Arial" w:hAnsi="Arial" w:cs="Arial"/>
                <w:sz w:val="20"/>
                <w:szCs w:val="20"/>
                <w:lang w:val="en-GB"/>
              </w:rPr>
              <w:t>Revascularization and aneurysm surgery: current techniques, indications, and outcome</w:t>
            </w:r>
            <w:r>
              <w:rPr>
                <w:rFonts w:ascii="Arial" w:hAnsi="Arial" w:cs="Arial"/>
                <w:noProof/>
                <w:sz w:val="20"/>
                <w:szCs w:val="20"/>
                <w:lang w:val="en-GB"/>
              </w:rPr>
              <w:t>[7]</w:t>
            </w:r>
          </w:p>
          <w:p w14:paraId="734B2B78"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proofErr w:type="spellStart"/>
            <w:r>
              <w:rPr>
                <w:rFonts w:ascii="Arial" w:hAnsi="Arial" w:cs="Arial"/>
                <w:sz w:val="20"/>
                <w:szCs w:val="20"/>
                <w:lang w:val="en-GB"/>
              </w:rPr>
              <w:t>Matsuhima</w:t>
            </w:r>
            <w:proofErr w:type="spellEnd"/>
            <w:r>
              <w:rPr>
                <w:rFonts w:ascii="Arial" w:hAnsi="Arial" w:cs="Arial"/>
                <w:sz w:val="20"/>
                <w:szCs w:val="20"/>
                <w:lang w:val="en-GB"/>
              </w:rPr>
              <w:t xml:space="preserve"> et al.: </w:t>
            </w:r>
            <w:r w:rsidRPr="0005358E">
              <w:rPr>
                <w:rFonts w:ascii="Arial" w:hAnsi="Arial" w:cs="Arial"/>
                <w:sz w:val="20"/>
                <w:szCs w:val="20"/>
                <w:lang w:val="en-GB"/>
              </w:rPr>
              <w:t xml:space="preserve">Surgical treatment of </w:t>
            </w:r>
            <w:proofErr w:type="spellStart"/>
            <w:r w:rsidRPr="0005358E">
              <w:rPr>
                <w:rFonts w:ascii="Arial" w:hAnsi="Arial" w:cs="Arial"/>
                <w:sz w:val="20"/>
                <w:szCs w:val="20"/>
                <w:lang w:val="en-GB"/>
              </w:rPr>
              <w:t>moyamoya</w:t>
            </w:r>
            <w:proofErr w:type="spellEnd"/>
            <w:r w:rsidRPr="0005358E">
              <w:rPr>
                <w:rFonts w:ascii="Arial" w:hAnsi="Arial" w:cs="Arial"/>
                <w:sz w:val="20"/>
                <w:szCs w:val="20"/>
                <w:lang w:val="en-GB"/>
              </w:rPr>
              <w:t xml:space="preserve"> disease in </w:t>
            </w:r>
            <w:proofErr w:type="spellStart"/>
            <w:r w:rsidRPr="0005358E">
              <w:rPr>
                <w:rFonts w:ascii="Arial" w:hAnsi="Arial" w:cs="Arial"/>
                <w:sz w:val="20"/>
                <w:szCs w:val="20"/>
                <w:lang w:val="en-GB"/>
              </w:rPr>
              <w:t>pediatric</w:t>
            </w:r>
            <w:proofErr w:type="spellEnd"/>
            <w:r w:rsidRPr="0005358E">
              <w:rPr>
                <w:rFonts w:ascii="Arial" w:hAnsi="Arial" w:cs="Arial"/>
                <w:sz w:val="20"/>
                <w:szCs w:val="20"/>
                <w:lang w:val="en-GB"/>
              </w:rPr>
              <w:t xml:space="preserve"> patients--comparison between the results of indirect and direct revascularization procedures</w:t>
            </w:r>
            <w:r>
              <w:rPr>
                <w:rFonts w:ascii="Arial" w:hAnsi="Arial" w:cs="Arial"/>
                <w:noProof/>
                <w:sz w:val="20"/>
                <w:szCs w:val="20"/>
                <w:lang w:val="en-GB"/>
              </w:rPr>
              <w:t>[8]</w:t>
            </w:r>
          </w:p>
          <w:p w14:paraId="25CF9D58" w14:textId="77777777" w:rsidR="00E82DDC" w:rsidRPr="0005358E" w:rsidRDefault="00E82DDC" w:rsidP="00F93617">
            <w:pPr>
              <w:pStyle w:val="Listenabsatz"/>
              <w:numPr>
                <w:ilvl w:val="0"/>
                <w:numId w:val="1"/>
              </w:numPr>
              <w:spacing w:after="120"/>
              <w:ind w:left="714" w:hanging="357"/>
              <w:contextualSpacing w:val="0"/>
              <w:rPr>
                <w:rFonts w:ascii="Arial" w:hAnsi="Arial" w:cs="Arial"/>
                <w:sz w:val="20"/>
                <w:szCs w:val="20"/>
                <w:lang w:val="en-GB"/>
              </w:rPr>
            </w:pPr>
            <w:proofErr w:type="spellStart"/>
            <w:r>
              <w:rPr>
                <w:rFonts w:ascii="Arial" w:hAnsi="Arial" w:cs="Arial"/>
                <w:sz w:val="20"/>
                <w:szCs w:val="20"/>
                <w:lang w:val="en-GB"/>
              </w:rPr>
              <w:t>Schmiedek</w:t>
            </w:r>
            <w:proofErr w:type="spellEnd"/>
            <w:r>
              <w:rPr>
                <w:rFonts w:ascii="Arial" w:hAnsi="Arial" w:cs="Arial"/>
                <w:sz w:val="20"/>
                <w:szCs w:val="20"/>
                <w:lang w:val="en-GB"/>
              </w:rPr>
              <w:t xml:space="preserve"> et al.: </w:t>
            </w:r>
            <w:r w:rsidRPr="0005358E">
              <w:rPr>
                <w:rFonts w:ascii="Arial" w:hAnsi="Arial" w:cs="Arial"/>
                <w:sz w:val="20"/>
                <w:szCs w:val="20"/>
                <w:lang w:val="en-GB"/>
              </w:rPr>
              <w:t>Improvement of cerebrovascular reserve capacity by EC-IC arterial bypass surgery in patients with ICA occlusion and hemodynamic cerebral ischemia</w:t>
            </w:r>
            <w:r>
              <w:rPr>
                <w:rFonts w:ascii="Arial" w:hAnsi="Arial" w:cs="Arial"/>
                <w:noProof/>
                <w:sz w:val="20"/>
                <w:szCs w:val="20"/>
                <w:lang w:val="en-GB"/>
              </w:rPr>
              <w:t>[9]</w:t>
            </w:r>
          </w:p>
        </w:tc>
      </w:tr>
      <w:tr w:rsidR="00E82DDC" w:rsidRPr="000D0A56" w14:paraId="6C8970C5" w14:textId="77777777" w:rsidTr="00F93617">
        <w:tc>
          <w:tcPr>
            <w:tcW w:w="928" w:type="dxa"/>
            <w:vAlign w:val="center"/>
          </w:tcPr>
          <w:p w14:paraId="6AAEA332" w14:textId="77777777" w:rsidR="00E82DDC" w:rsidRPr="00164F8D" w:rsidRDefault="00E82DDC" w:rsidP="00F93617">
            <w:pPr>
              <w:jc w:val="center"/>
              <w:rPr>
                <w:rFonts w:ascii="Arial" w:hAnsi="Arial" w:cs="Arial"/>
                <w:sz w:val="20"/>
                <w:szCs w:val="20"/>
                <w:lang w:val="en-GB"/>
              </w:rPr>
            </w:pPr>
            <w:r w:rsidRPr="00164F8D">
              <w:rPr>
                <w:rFonts w:ascii="Arial" w:hAnsi="Arial" w:cs="Arial"/>
                <w:sz w:val="20"/>
                <w:szCs w:val="20"/>
                <w:lang w:val="en-GB"/>
              </w:rPr>
              <w:lastRenderedPageBreak/>
              <w:t>2000-20</w:t>
            </w:r>
            <w:r>
              <w:rPr>
                <w:rFonts w:ascii="Arial" w:hAnsi="Arial" w:cs="Arial"/>
                <w:sz w:val="20"/>
                <w:szCs w:val="20"/>
                <w:lang w:val="en-GB"/>
              </w:rPr>
              <w:t>09</w:t>
            </w:r>
          </w:p>
        </w:tc>
        <w:tc>
          <w:tcPr>
            <w:tcW w:w="1761" w:type="dxa"/>
            <w:vAlign w:val="center"/>
          </w:tcPr>
          <w:p w14:paraId="48B7B25E" w14:textId="77777777" w:rsidR="00E82DDC" w:rsidRPr="00164F8D" w:rsidRDefault="00E82DDC" w:rsidP="00F93617">
            <w:pPr>
              <w:jc w:val="center"/>
              <w:rPr>
                <w:rFonts w:ascii="Arial" w:hAnsi="Arial" w:cs="Arial"/>
                <w:sz w:val="20"/>
                <w:szCs w:val="20"/>
                <w:lang w:val="en-GB"/>
              </w:rPr>
            </w:pPr>
            <w:r>
              <w:rPr>
                <w:rFonts w:ascii="Arial" w:hAnsi="Arial" w:cs="Arial"/>
                <w:sz w:val="20"/>
                <w:szCs w:val="20"/>
                <w:lang w:val="en-GB"/>
              </w:rPr>
              <w:t xml:space="preserve">Aneurysm and </w:t>
            </w:r>
            <w:proofErr w:type="spellStart"/>
            <w:r>
              <w:rPr>
                <w:rFonts w:ascii="Arial" w:hAnsi="Arial" w:cs="Arial"/>
                <w:sz w:val="20"/>
                <w:szCs w:val="20"/>
                <w:lang w:val="en-GB"/>
              </w:rPr>
              <w:t>moyamoya</w:t>
            </w:r>
            <w:proofErr w:type="spellEnd"/>
          </w:p>
        </w:tc>
        <w:tc>
          <w:tcPr>
            <w:tcW w:w="4394" w:type="dxa"/>
          </w:tcPr>
          <w:p w14:paraId="4A42ADFE" w14:textId="77777777" w:rsidR="00E82DDC" w:rsidRPr="00164F8D" w:rsidRDefault="00E82DDC" w:rsidP="00F93617">
            <w:pPr>
              <w:jc w:val="center"/>
              <w:rPr>
                <w:rFonts w:ascii="Arial" w:hAnsi="Arial" w:cs="Arial"/>
                <w:sz w:val="20"/>
                <w:szCs w:val="20"/>
                <w:lang w:val="en-GB"/>
              </w:rPr>
            </w:pPr>
            <w:r w:rsidRPr="001B47CE">
              <w:rPr>
                <w:rFonts w:ascii="Arial" w:hAnsi="Arial" w:cs="Arial"/>
                <w:noProof/>
                <w:sz w:val="20"/>
                <w:szCs w:val="20"/>
                <w:lang w:val="en-GB"/>
              </w:rPr>
              <w:drawing>
                <wp:inline distT="0" distB="0" distL="0" distR="0" wp14:anchorId="2C32FDB6" wp14:editId="3B3BFEB1">
                  <wp:extent cx="2651760" cy="22174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1760" cy="2217420"/>
                          </a:xfrm>
                          <a:prstGeom prst="rect">
                            <a:avLst/>
                          </a:prstGeom>
                          <a:noFill/>
                          <a:ln>
                            <a:noFill/>
                          </a:ln>
                        </pic:spPr>
                      </pic:pic>
                    </a:graphicData>
                  </a:graphic>
                </wp:inline>
              </w:drawing>
            </w:r>
          </w:p>
        </w:tc>
        <w:tc>
          <w:tcPr>
            <w:tcW w:w="6196" w:type="dxa"/>
            <w:vAlign w:val="center"/>
          </w:tcPr>
          <w:p w14:paraId="7B19CE0C"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r>
              <w:rPr>
                <w:rFonts w:ascii="Arial" w:hAnsi="Arial" w:cs="Arial"/>
                <w:sz w:val="20"/>
                <w:szCs w:val="20"/>
                <w:lang w:val="en-GB"/>
              </w:rPr>
              <w:t xml:space="preserve">Scott et al.: </w:t>
            </w:r>
            <w:r w:rsidRPr="00337D35">
              <w:rPr>
                <w:rFonts w:ascii="Arial" w:hAnsi="Arial" w:cs="Arial"/>
                <w:sz w:val="20"/>
                <w:szCs w:val="20"/>
                <w:lang w:val="en-GB"/>
              </w:rPr>
              <w:t xml:space="preserve">Long-term outcome in children with </w:t>
            </w:r>
            <w:proofErr w:type="spellStart"/>
            <w:r w:rsidRPr="00337D35">
              <w:rPr>
                <w:rFonts w:ascii="Arial" w:hAnsi="Arial" w:cs="Arial"/>
                <w:sz w:val="20"/>
                <w:szCs w:val="20"/>
                <w:lang w:val="en-GB"/>
              </w:rPr>
              <w:t>moyamoya</w:t>
            </w:r>
            <w:proofErr w:type="spellEnd"/>
            <w:r w:rsidRPr="00337D35">
              <w:rPr>
                <w:rFonts w:ascii="Arial" w:hAnsi="Arial" w:cs="Arial"/>
                <w:sz w:val="20"/>
                <w:szCs w:val="20"/>
                <w:lang w:val="en-GB"/>
              </w:rPr>
              <w:t xml:space="preserve"> syndrome after cranial revascularization by pial </w:t>
            </w:r>
            <w:proofErr w:type="spellStart"/>
            <w:r w:rsidRPr="00337D35">
              <w:rPr>
                <w:rFonts w:ascii="Arial" w:hAnsi="Arial" w:cs="Arial"/>
                <w:sz w:val="20"/>
                <w:szCs w:val="20"/>
                <w:lang w:val="en-GB"/>
              </w:rPr>
              <w:t>synangiosis</w:t>
            </w:r>
            <w:proofErr w:type="spellEnd"/>
            <w:r>
              <w:rPr>
                <w:rFonts w:ascii="Arial" w:hAnsi="Arial" w:cs="Arial"/>
                <w:noProof/>
                <w:sz w:val="20"/>
                <w:szCs w:val="20"/>
                <w:lang w:val="en-GB"/>
              </w:rPr>
              <w:t>[10]</w:t>
            </w:r>
          </w:p>
          <w:p w14:paraId="2802AE54"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r>
              <w:rPr>
                <w:rFonts w:ascii="Arial" w:hAnsi="Arial" w:cs="Arial"/>
                <w:sz w:val="20"/>
                <w:szCs w:val="20"/>
                <w:lang w:val="en-GB"/>
              </w:rPr>
              <w:t xml:space="preserve">Guzman et al.: </w:t>
            </w:r>
            <w:r w:rsidRPr="00337D35">
              <w:rPr>
                <w:rFonts w:ascii="Arial" w:hAnsi="Arial" w:cs="Arial"/>
                <w:sz w:val="20"/>
                <w:szCs w:val="20"/>
                <w:lang w:val="en-GB"/>
              </w:rPr>
              <w:t xml:space="preserve">Clinical outcome after 450 revascularization procedures for </w:t>
            </w:r>
            <w:proofErr w:type="spellStart"/>
            <w:r w:rsidRPr="00337D35">
              <w:rPr>
                <w:rFonts w:ascii="Arial" w:hAnsi="Arial" w:cs="Arial"/>
                <w:sz w:val="20"/>
                <w:szCs w:val="20"/>
                <w:lang w:val="en-GB"/>
              </w:rPr>
              <w:t>moyamoya</w:t>
            </w:r>
            <w:proofErr w:type="spellEnd"/>
            <w:r w:rsidRPr="00337D35">
              <w:rPr>
                <w:rFonts w:ascii="Arial" w:hAnsi="Arial" w:cs="Arial"/>
                <w:sz w:val="20"/>
                <w:szCs w:val="20"/>
                <w:lang w:val="en-GB"/>
              </w:rPr>
              <w:t xml:space="preserve"> disease. Clinical article</w:t>
            </w:r>
            <w:r>
              <w:rPr>
                <w:rFonts w:ascii="Arial" w:hAnsi="Arial" w:cs="Arial"/>
                <w:noProof/>
                <w:sz w:val="20"/>
                <w:szCs w:val="20"/>
                <w:lang w:val="en-GB"/>
              </w:rPr>
              <w:t>[11]</w:t>
            </w:r>
          </w:p>
          <w:p w14:paraId="09E68BAF" w14:textId="77777777" w:rsidR="00E82DDC" w:rsidRPr="0005358E" w:rsidRDefault="00E82DDC" w:rsidP="00F93617">
            <w:pPr>
              <w:pStyle w:val="Listenabsatz"/>
              <w:numPr>
                <w:ilvl w:val="0"/>
                <w:numId w:val="1"/>
              </w:numPr>
              <w:spacing w:after="120"/>
              <w:ind w:left="714" w:hanging="357"/>
              <w:contextualSpacing w:val="0"/>
              <w:rPr>
                <w:rFonts w:ascii="Arial" w:hAnsi="Arial" w:cs="Arial"/>
                <w:sz w:val="20"/>
                <w:szCs w:val="20"/>
                <w:lang w:val="en-GB"/>
              </w:rPr>
            </w:pPr>
            <w:proofErr w:type="spellStart"/>
            <w:r>
              <w:rPr>
                <w:rFonts w:ascii="Arial" w:hAnsi="Arial" w:cs="Arial"/>
                <w:sz w:val="20"/>
                <w:szCs w:val="20"/>
                <w:lang w:val="en-GB"/>
              </w:rPr>
              <w:t>Woizik</w:t>
            </w:r>
            <w:proofErr w:type="spellEnd"/>
            <w:r>
              <w:rPr>
                <w:rFonts w:ascii="Arial" w:hAnsi="Arial" w:cs="Arial"/>
                <w:sz w:val="20"/>
                <w:szCs w:val="20"/>
                <w:lang w:val="en-GB"/>
              </w:rPr>
              <w:t xml:space="preserve"> et al.: </w:t>
            </w:r>
            <w:r w:rsidRPr="00337D35">
              <w:rPr>
                <w:rFonts w:ascii="Arial" w:hAnsi="Arial" w:cs="Arial"/>
                <w:sz w:val="20"/>
                <w:szCs w:val="20"/>
                <w:lang w:val="en-GB"/>
              </w:rPr>
              <w:t xml:space="preserve">Intraoperative control of extracranial-intracranial bypass patency by near-infrared indocyanine green </w:t>
            </w:r>
            <w:proofErr w:type="spellStart"/>
            <w:r w:rsidRPr="00337D35">
              <w:rPr>
                <w:rFonts w:ascii="Arial" w:hAnsi="Arial" w:cs="Arial"/>
                <w:sz w:val="20"/>
                <w:szCs w:val="20"/>
                <w:lang w:val="en-GB"/>
              </w:rPr>
              <w:t>videoangiography</w:t>
            </w:r>
            <w:proofErr w:type="spellEnd"/>
            <w:r>
              <w:rPr>
                <w:rFonts w:ascii="Arial" w:hAnsi="Arial" w:cs="Arial"/>
                <w:noProof/>
                <w:sz w:val="20"/>
                <w:szCs w:val="20"/>
                <w:lang w:val="en-GB"/>
              </w:rPr>
              <w:t>[12]</w:t>
            </w:r>
          </w:p>
        </w:tc>
      </w:tr>
      <w:tr w:rsidR="00E82DDC" w:rsidRPr="000D0A56" w14:paraId="0CF0B5E8" w14:textId="77777777" w:rsidTr="00F93617">
        <w:tc>
          <w:tcPr>
            <w:tcW w:w="928" w:type="dxa"/>
            <w:vAlign w:val="center"/>
          </w:tcPr>
          <w:p w14:paraId="6FB8183F" w14:textId="77777777" w:rsidR="00E82DDC" w:rsidRPr="00164F8D" w:rsidRDefault="00E82DDC" w:rsidP="00F93617">
            <w:pPr>
              <w:jc w:val="center"/>
              <w:rPr>
                <w:rFonts w:ascii="Arial" w:hAnsi="Arial" w:cs="Arial"/>
                <w:sz w:val="20"/>
                <w:szCs w:val="20"/>
                <w:lang w:val="en-GB"/>
              </w:rPr>
            </w:pPr>
            <w:r w:rsidRPr="00164F8D">
              <w:rPr>
                <w:rFonts w:ascii="Arial" w:hAnsi="Arial" w:cs="Arial"/>
                <w:sz w:val="20"/>
                <w:szCs w:val="20"/>
                <w:lang w:val="en-GB"/>
              </w:rPr>
              <w:t>2010-20</w:t>
            </w:r>
            <w:r>
              <w:rPr>
                <w:rFonts w:ascii="Arial" w:hAnsi="Arial" w:cs="Arial"/>
                <w:sz w:val="20"/>
                <w:szCs w:val="20"/>
                <w:lang w:val="en-GB"/>
              </w:rPr>
              <w:t>19</w:t>
            </w:r>
          </w:p>
        </w:tc>
        <w:tc>
          <w:tcPr>
            <w:tcW w:w="1761" w:type="dxa"/>
            <w:vAlign w:val="center"/>
          </w:tcPr>
          <w:p w14:paraId="04870B46" w14:textId="77777777" w:rsidR="00E82DDC" w:rsidRPr="00164F8D" w:rsidRDefault="00E82DDC" w:rsidP="00F93617">
            <w:pPr>
              <w:jc w:val="center"/>
              <w:rPr>
                <w:rFonts w:ascii="Arial" w:hAnsi="Arial" w:cs="Arial"/>
                <w:sz w:val="20"/>
                <w:szCs w:val="20"/>
                <w:lang w:val="en-GB"/>
              </w:rPr>
            </w:pPr>
            <w:r>
              <w:rPr>
                <w:rFonts w:ascii="Arial" w:hAnsi="Arial" w:cs="Arial"/>
                <w:sz w:val="20"/>
                <w:szCs w:val="20"/>
                <w:lang w:val="en-GB"/>
              </w:rPr>
              <w:t xml:space="preserve">Stroke prevention, </w:t>
            </w:r>
            <w:proofErr w:type="spellStart"/>
            <w:r>
              <w:rPr>
                <w:rFonts w:ascii="Arial" w:hAnsi="Arial" w:cs="Arial"/>
                <w:sz w:val="20"/>
                <w:szCs w:val="20"/>
                <w:lang w:val="en-GB"/>
              </w:rPr>
              <w:t>moyamoya</w:t>
            </w:r>
            <w:proofErr w:type="spellEnd"/>
            <w:r>
              <w:rPr>
                <w:rFonts w:ascii="Arial" w:hAnsi="Arial" w:cs="Arial"/>
                <w:sz w:val="20"/>
                <w:szCs w:val="20"/>
                <w:lang w:val="en-GB"/>
              </w:rPr>
              <w:t>, and aneurysm</w:t>
            </w:r>
          </w:p>
        </w:tc>
        <w:tc>
          <w:tcPr>
            <w:tcW w:w="4394" w:type="dxa"/>
          </w:tcPr>
          <w:p w14:paraId="4BC81C93" w14:textId="77777777" w:rsidR="00E82DDC" w:rsidRPr="00164F8D" w:rsidRDefault="00E82DDC" w:rsidP="00F93617">
            <w:pPr>
              <w:jc w:val="center"/>
              <w:rPr>
                <w:rFonts w:ascii="Arial" w:hAnsi="Arial" w:cs="Arial"/>
                <w:sz w:val="20"/>
                <w:szCs w:val="20"/>
                <w:lang w:val="en-GB"/>
              </w:rPr>
            </w:pPr>
            <w:r w:rsidRPr="001B47CE">
              <w:rPr>
                <w:rFonts w:ascii="Arial" w:hAnsi="Arial" w:cs="Arial"/>
                <w:noProof/>
                <w:sz w:val="20"/>
                <w:szCs w:val="20"/>
                <w:lang w:val="en-GB"/>
              </w:rPr>
              <w:drawing>
                <wp:inline distT="0" distB="0" distL="0" distR="0" wp14:anchorId="07A6A266" wp14:editId="1EB0CB38">
                  <wp:extent cx="2670111" cy="221742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4993" cy="2229779"/>
                          </a:xfrm>
                          <a:prstGeom prst="rect">
                            <a:avLst/>
                          </a:prstGeom>
                          <a:noFill/>
                          <a:ln>
                            <a:noFill/>
                          </a:ln>
                        </pic:spPr>
                      </pic:pic>
                    </a:graphicData>
                  </a:graphic>
                </wp:inline>
              </w:drawing>
            </w:r>
          </w:p>
        </w:tc>
        <w:tc>
          <w:tcPr>
            <w:tcW w:w="6196" w:type="dxa"/>
            <w:vAlign w:val="center"/>
          </w:tcPr>
          <w:p w14:paraId="56FD0A51"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r>
              <w:rPr>
                <w:rFonts w:ascii="Arial" w:hAnsi="Arial" w:cs="Arial"/>
                <w:sz w:val="20"/>
                <w:szCs w:val="20"/>
                <w:lang w:val="en-GB"/>
              </w:rPr>
              <w:t xml:space="preserve">Powers et al.: </w:t>
            </w:r>
            <w:r w:rsidRPr="00337D35">
              <w:rPr>
                <w:rFonts w:ascii="Arial" w:hAnsi="Arial" w:cs="Arial"/>
                <w:sz w:val="20"/>
                <w:szCs w:val="20"/>
                <w:lang w:val="en-GB"/>
              </w:rPr>
              <w:t>Extracranial-intracranial bypass surgery for stroke prevention in hemodynamic cerebral ischemia: The carotid occlusion surgery study randomized trial</w:t>
            </w:r>
            <w:r>
              <w:rPr>
                <w:rFonts w:ascii="Arial" w:hAnsi="Arial" w:cs="Arial"/>
                <w:noProof/>
                <w:sz w:val="20"/>
                <w:szCs w:val="20"/>
                <w:lang w:val="en-GB"/>
              </w:rPr>
              <w:t>[13]</w:t>
            </w:r>
          </w:p>
          <w:p w14:paraId="4481BA3D" w14:textId="77777777" w:rsidR="00E82DDC" w:rsidRDefault="00E82DDC" w:rsidP="00F93617">
            <w:pPr>
              <w:pStyle w:val="Listenabsatz"/>
              <w:numPr>
                <w:ilvl w:val="0"/>
                <w:numId w:val="1"/>
              </w:numPr>
              <w:spacing w:after="120"/>
              <w:ind w:left="714" w:hanging="357"/>
              <w:contextualSpacing w:val="0"/>
              <w:rPr>
                <w:rFonts w:ascii="Arial" w:hAnsi="Arial" w:cs="Arial"/>
                <w:sz w:val="20"/>
                <w:szCs w:val="20"/>
                <w:lang w:val="en-GB"/>
              </w:rPr>
            </w:pPr>
            <w:r>
              <w:rPr>
                <w:rFonts w:ascii="Arial" w:hAnsi="Arial" w:cs="Arial"/>
                <w:sz w:val="20"/>
                <w:szCs w:val="20"/>
                <w:lang w:val="en-GB"/>
              </w:rPr>
              <w:t xml:space="preserve">Miyamoto et al.: </w:t>
            </w:r>
            <w:r w:rsidRPr="00337D35">
              <w:rPr>
                <w:rFonts w:ascii="Arial" w:hAnsi="Arial" w:cs="Arial"/>
                <w:sz w:val="20"/>
                <w:szCs w:val="20"/>
                <w:lang w:val="en-GB"/>
              </w:rPr>
              <w:t xml:space="preserve">Effects of extracranial-intracranial bypass for patients with </w:t>
            </w:r>
            <w:proofErr w:type="spellStart"/>
            <w:r w:rsidRPr="00337D35">
              <w:rPr>
                <w:rFonts w:ascii="Arial" w:hAnsi="Arial" w:cs="Arial"/>
                <w:sz w:val="20"/>
                <w:szCs w:val="20"/>
                <w:lang w:val="en-GB"/>
              </w:rPr>
              <w:t>hemorrhagic</w:t>
            </w:r>
            <w:proofErr w:type="spellEnd"/>
            <w:r w:rsidRPr="00337D35">
              <w:rPr>
                <w:rFonts w:ascii="Arial" w:hAnsi="Arial" w:cs="Arial"/>
                <w:sz w:val="20"/>
                <w:szCs w:val="20"/>
                <w:lang w:val="en-GB"/>
              </w:rPr>
              <w:t xml:space="preserve"> </w:t>
            </w:r>
            <w:r>
              <w:rPr>
                <w:rFonts w:ascii="Arial" w:hAnsi="Arial" w:cs="Arial"/>
                <w:sz w:val="20"/>
                <w:szCs w:val="20"/>
                <w:lang w:val="en-GB"/>
              </w:rPr>
              <w:t>M</w:t>
            </w:r>
            <w:r w:rsidRPr="00337D35">
              <w:rPr>
                <w:rFonts w:ascii="Arial" w:hAnsi="Arial" w:cs="Arial"/>
                <w:sz w:val="20"/>
                <w:szCs w:val="20"/>
                <w:lang w:val="en-GB"/>
              </w:rPr>
              <w:t xml:space="preserve">oyamoya disease: results of the Japan Adult </w:t>
            </w:r>
            <w:proofErr w:type="spellStart"/>
            <w:r>
              <w:rPr>
                <w:rFonts w:ascii="Arial" w:hAnsi="Arial" w:cs="Arial"/>
                <w:sz w:val="20"/>
                <w:szCs w:val="20"/>
                <w:lang w:val="en-GB"/>
              </w:rPr>
              <w:t>moyamoya</w:t>
            </w:r>
            <w:proofErr w:type="spellEnd"/>
            <w:r w:rsidRPr="00337D35">
              <w:rPr>
                <w:rFonts w:ascii="Arial" w:hAnsi="Arial" w:cs="Arial"/>
                <w:sz w:val="20"/>
                <w:szCs w:val="20"/>
                <w:lang w:val="en-GB"/>
              </w:rPr>
              <w:t xml:space="preserve"> Trial</w:t>
            </w:r>
            <w:r>
              <w:rPr>
                <w:rFonts w:ascii="Arial" w:hAnsi="Arial" w:cs="Arial"/>
                <w:noProof/>
                <w:sz w:val="20"/>
                <w:szCs w:val="20"/>
                <w:lang w:val="en-GB"/>
              </w:rPr>
              <w:t>[14]</w:t>
            </w:r>
          </w:p>
          <w:p w14:paraId="3FD296D1" w14:textId="77777777" w:rsidR="00E82DDC" w:rsidRPr="00164F8D" w:rsidRDefault="00E82DDC" w:rsidP="00F93617">
            <w:pPr>
              <w:pStyle w:val="Listenabsatz"/>
              <w:numPr>
                <w:ilvl w:val="0"/>
                <w:numId w:val="1"/>
              </w:numPr>
              <w:spacing w:after="120"/>
              <w:ind w:left="714" w:hanging="357"/>
              <w:contextualSpacing w:val="0"/>
              <w:rPr>
                <w:rFonts w:ascii="Arial" w:hAnsi="Arial" w:cs="Arial"/>
                <w:sz w:val="20"/>
                <w:szCs w:val="20"/>
                <w:lang w:val="en-GB"/>
              </w:rPr>
            </w:pPr>
            <w:r>
              <w:rPr>
                <w:rFonts w:ascii="Arial" w:hAnsi="Arial" w:cs="Arial"/>
                <w:sz w:val="20"/>
                <w:szCs w:val="20"/>
                <w:lang w:val="en-GB"/>
              </w:rPr>
              <w:t>Duan et al.: Moyamoya</w:t>
            </w:r>
            <w:r w:rsidRPr="00337D35">
              <w:rPr>
                <w:rFonts w:ascii="Arial" w:hAnsi="Arial" w:cs="Arial"/>
                <w:sz w:val="20"/>
                <w:szCs w:val="20"/>
                <w:lang w:val="en-GB"/>
              </w:rPr>
              <w:t xml:space="preserve"> disease in China: its clinical features and outcomes</w:t>
            </w:r>
            <w:r>
              <w:rPr>
                <w:rFonts w:ascii="Arial" w:hAnsi="Arial" w:cs="Arial"/>
                <w:noProof/>
                <w:sz w:val="20"/>
                <w:szCs w:val="20"/>
                <w:lang w:val="en-GB"/>
              </w:rPr>
              <w:t>[15]</w:t>
            </w:r>
          </w:p>
        </w:tc>
      </w:tr>
    </w:tbl>
    <w:p w14:paraId="097F40EE" w14:textId="77777777" w:rsidR="00E82DDC" w:rsidRDefault="00E82DDC" w:rsidP="0023479A">
      <w:pPr>
        <w:rPr>
          <w:rFonts w:ascii="Arial" w:hAnsi="Arial" w:cs="Arial"/>
          <w:sz w:val="20"/>
          <w:szCs w:val="20"/>
          <w:lang w:val="en-GB"/>
        </w:rPr>
      </w:pPr>
    </w:p>
    <w:p w14:paraId="71EA8E0D" w14:textId="77777777" w:rsidR="00E82DDC" w:rsidRDefault="00E82DDC" w:rsidP="0023479A">
      <w:pPr>
        <w:rPr>
          <w:rFonts w:ascii="Arial" w:hAnsi="Arial" w:cs="Arial"/>
          <w:sz w:val="20"/>
          <w:szCs w:val="20"/>
          <w:lang w:val="en-GB"/>
        </w:rPr>
      </w:pPr>
    </w:p>
    <w:p w14:paraId="4E586D47" w14:textId="77777777" w:rsidR="00E82DDC" w:rsidRDefault="00E82DDC" w:rsidP="0023479A">
      <w:pPr>
        <w:rPr>
          <w:rFonts w:ascii="Arial" w:hAnsi="Arial" w:cs="Arial"/>
          <w:sz w:val="20"/>
          <w:szCs w:val="20"/>
          <w:lang w:val="en-GB"/>
        </w:rPr>
      </w:pPr>
    </w:p>
    <w:p w14:paraId="31650DA4" w14:textId="77777777" w:rsidR="00E82DDC" w:rsidRDefault="00E82DDC" w:rsidP="0023479A">
      <w:pPr>
        <w:rPr>
          <w:rFonts w:ascii="Arial" w:hAnsi="Arial" w:cs="Arial"/>
          <w:sz w:val="20"/>
          <w:szCs w:val="20"/>
          <w:lang w:val="en-GB"/>
        </w:rPr>
      </w:pPr>
    </w:p>
    <w:p w14:paraId="0CC9260C" w14:textId="77777777" w:rsidR="00E82DDC" w:rsidRDefault="00E82DDC" w:rsidP="0023479A">
      <w:pPr>
        <w:rPr>
          <w:rFonts w:ascii="Arial" w:hAnsi="Arial" w:cs="Arial"/>
          <w:sz w:val="20"/>
          <w:szCs w:val="20"/>
          <w:lang w:val="en-GB"/>
        </w:rPr>
      </w:pPr>
    </w:p>
    <w:p w14:paraId="1BC54931" w14:textId="77777777" w:rsidR="00E82DDC" w:rsidRPr="00164F8D" w:rsidRDefault="00E82DDC" w:rsidP="0023479A">
      <w:pPr>
        <w:rPr>
          <w:rFonts w:ascii="Arial" w:hAnsi="Arial" w:cs="Arial"/>
          <w:sz w:val="20"/>
          <w:szCs w:val="20"/>
          <w:lang w:val="en-GB"/>
        </w:rPr>
      </w:pPr>
    </w:p>
    <w:p w14:paraId="7A95A46E" w14:textId="77777777" w:rsidR="00E82DDC" w:rsidRPr="00372E91" w:rsidRDefault="00E82DDC" w:rsidP="0023479A">
      <w:pPr>
        <w:rPr>
          <w:rFonts w:ascii="Arial" w:hAnsi="Arial" w:cs="Arial"/>
          <w:b/>
          <w:bCs/>
          <w:sz w:val="24"/>
          <w:szCs w:val="24"/>
          <w:lang w:val="en-US"/>
        </w:rPr>
      </w:pPr>
      <w:r w:rsidRPr="00372E91">
        <w:rPr>
          <w:rFonts w:ascii="Arial" w:hAnsi="Arial" w:cs="Arial"/>
          <w:b/>
          <w:bCs/>
          <w:sz w:val="24"/>
          <w:szCs w:val="24"/>
          <w:lang w:val="en-US"/>
        </w:rPr>
        <w:lastRenderedPageBreak/>
        <w:t>References</w:t>
      </w:r>
    </w:p>
    <w:p w14:paraId="59D202AD" w14:textId="77777777" w:rsidR="00E82DDC" w:rsidRPr="00785E5E" w:rsidRDefault="00E82DDC" w:rsidP="00785E5E">
      <w:pPr>
        <w:pStyle w:val="EndNoteBibliography"/>
        <w:spacing w:after="0"/>
        <w:ind w:left="720" w:hanging="720"/>
      </w:pPr>
      <w:r w:rsidRPr="00785E5E">
        <w:t>1</w:t>
      </w:r>
      <w:r w:rsidRPr="00785E5E">
        <w:tab/>
        <w:t>Sundt TM, Jr., Siekert RG, Piepgras DG, Sharbrough FW, Houser OW. Bypass surgery for vascular disease of the carotid system. Mayo Clin Proc. 1976 Nov;51(11):677-92.</w:t>
      </w:r>
    </w:p>
    <w:p w14:paraId="68BD8448" w14:textId="77777777" w:rsidR="00E82DDC" w:rsidRPr="00785E5E" w:rsidRDefault="00E82DDC" w:rsidP="00785E5E">
      <w:pPr>
        <w:pStyle w:val="EndNoteBibliography"/>
        <w:spacing w:after="0"/>
        <w:ind w:left="720" w:hanging="720"/>
      </w:pPr>
      <w:r w:rsidRPr="00785E5E">
        <w:t>2</w:t>
      </w:r>
      <w:r w:rsidRPr="00785E5E">
        <w:tab/>
        <w:t>Yasargil MG, Yonekawa Y. Results of microsurgical extra-intracranial arterial bypass in the treatment of cerebral ischemia. Neurosurgery. 1977 Jul-Aug;1(1):22-4.</w:t>
      </w:r>
    </w:p>
    <w:p w14:paraId="4988AB67" w14:textId="77777777" w:rsidR="00E82DDC" w:rsidRPr="00785E5E" w:rsidRDefault="00E82DDC" w:rsidP="00785E5E">
      <w:pPr>
        <w:pStyle w:val="EndNoteBibliography"/>
        <w:spacing w:after="0"/>
        <w:ind w:left="720" w:hanging="720"/>
      </w:pPr>
      <w:r w:rsidRPr="00785E5E">
        <w:t>3</w:t>
      </w:r>
      <w:r w:rsidRPr="00785E5E">
        <w:tab/>
        <w:t>Schmiedek P, Gratzl O, Spetzler R, Steinhoff H, Enzenbach R, Brendel W, et al. Selection of patients for extra-intracranial arterial bypass surgery based on rCBF measurements. Journal of neurosurgery. 1976 Mar;44(3):303-12.</w:t>
      </w:r>
    </w:p>
    <w:p w14:paraId="1B2461D1" w14:textId="77777777" w:rsidR="00E82DDC" w:rsidRPr="00785E5E" w:rsidRDefault="00E82DDC" w:rsidP="00785E5E">
      <w:pPr>
        <w:pStyle w:val="EndNoteBibliography"/>
        <w:spacing w:after="0"/>
        <w:ind w:left="720" w:hanging="720"/>
      </w:pPr>
      <w:r w:rsidRPr="00785E5E">
        <w:t>4</w:t>
      </w:r>
      <w:r w:rsidRPr="00785E5E">
        <w:tab/>
        <w:t>Failure of extracranial-intracranial arterial bypass to reduce the risk of ischemic stroke. Results of an international randomized trial. N Engl J Med. 1985 Nov 7;313(19):1191-200.</w:t>
      </w:r>
    </w:p>
    <w:p w14:paraId="5DC948C5" w14:textId="77777777" w:rsidR="00E82DDC" w:rsidRPr="00785E5E" w:rsidRDefault="00E82DDC" w:rsidP="00785E5E">
      <w:pPr>
        <w:pStyle w:val="EndNoteBibliography"/>
        <w:spacing w:after="0"/>
        <w:ind w:left="720" w:hanging="720"/>
      </w:pPr>
      <w:r w:rsidRPr="00785E5E">
        <w:t>5</w:t>
      </w:r>
      <w:r w:rsidRPr="00785E5E">
        <w:tab/>
        <w:t>Baron JC, Bousser MG, Rey A, Guillard A, Comar D, Castaigne P. Reversal of focal "misery-perfusion syndrome" by extra-intracranial arterial bypass in hemodynamic cerebral ischemia. A case study with 15O positron emission tomography. Stroke; a journal of cerebral circulation. 1981 Jul-Aug;12(4):454-9.</w:t>
      </w:r>
    </w:p>
    <w:p w14:paraId="0DF9901A" w14:textId="77777777" w:rsidR="00E82DDC" w:rsidRPr="00785E5E" w:rsidRDefault="00E82DDC" w:rsidP="00785E5E">
      <w:pPr>
        <w:pStyle w:val="EndNoteBibliography"/>
        <w:spacing w:after="0"/>
        <w:ind w:left="720" w:hanging="720"/>
      </w:pPr>
      <w:r w:rsidRPr="00785E5E">
        <w:t>6</w:t>
      </w:r>
      <w:r w:rsidRPr="00785E5E">
        <w:tab/>
        <w:t>Fox AJ, Viñuela F, Pelz DM, Peerless SJ, Ferguson GG, Drake CG, et al. Use of detachable balloons for proximal artery occlusion in the treatment of unclippable cerebral aneurysms. Journal of neurosurgery. 1987 Jan;66(1):40-6.</w:t>
      </w:r>
    </w:p>
    <w:p w14:paraId="3A19E374" w14:textId="77777777" w:rsidR="00E82DDC" w:rsidRPr="00785E5E" w:rsidRDefault="00E82DDC" w:rsidP="00785E5E">
      <w:pPr>
        <w:pStyle w:val="EndNoteBibliography"/>
        <w:spacing w:after="0"/>
        <w:ind w:left="720" w:hanging="720"/>
      </w:pPr>
      <w:r w:rsidRPr="00785E5E">
        <w:t>7</w:t>
      </w:r>
      <w:r w:rsidRPr="00785E5E">
        <w:tab/>
        <w:t>Lawton MT, Hamilton MG, Morcos JJ, Spetzler RF. Revascularization and aneurysm surgery: current techniques, indications, and outcome. Neurosurgery. 1996 Jan;38(1):83-92; discussion 92-4.</w:t>
      </w:r>
    </w:p>
    <w:p w14:paraId="0E37A0DA" w14:textId="77777777" w:rsidR="00E82DDC" w:rsidRPr="00785E5E" w:rsidRDefault="00E82DDC" w:rsidP="00785E5E">
      <w:pPr>
        <w:pStyle w:val="EndNoteBibliography"/>
        <w:spacing w:after="0"/>
        <w:ind w:left="720" w:hanging="720"/>
      </w:pPr>
      <w:r w:rsidRPr="00785E5E">
        <w:t>8</w:t>
      </w:r>
      <w:r w:rsidRPr="00785E5E">
        <w:tab/>
        <w:t>Matsushima T, Inoue T, Suzuki SO, Fujii K, Fukui M, Hasuo K. Surgical treatment of moyamoya disease in pediatric patients--comparison between the results of indirect and direct revascularization procedures. Neurosurgery. 1992 Sep;31(3):401-5.</w:t>
      </w:r>
    </w:p>
    <w:p w14:paraId="07227828" w14:textId="77777777" w:rsidR="00E82DDC" w:rsidRPr="00785E5E" w:rsidRDefault="00E82DDC" w:rsidP="00785E5E">
      <w:pPr>
        <w:pStyle w:val="EndNoteBibliography"/>
        <w:spacing w:after="0"/>
        <w:ind w:left="720" w:hanging="720"/>
      </w:pPr>
      <w:r w:rsidRPr="00785E5E">
        <w:t>9</w:t>
      </w:r>
      <w:r w:rsidRPr="00785E5E">
        <w:tab/>
        <w:t>Schmiedek P, Piepgras A, Leinsinger G, Kirsch CM, Einhüpl K. Improvement of cerebrovascular reserve capacity by EC-IC arterial bypass surgery in patients with ICA occlusion and hemodynamic cerebral ischemia. Journal of neurosurgery. 1994 Aug;81(2):236-44.</w:t>
      </w:r>
    </w:p>
    <w:p w14:paraId="50684968" w14:textId="77777777" w:rsidR="00E82DDC" w:rsidRPr="00785E5E" w:rsidRDefault="00E82DDC" w:rsidP="00785E5E">
      <w:pPr>
        <w:pStyle w:val="EndNoteBibliography"/>
        <w:spacing w:after="0"/>
        <w:ind w:left="720" w:hanging="720"/>
      </w:pPr>
      <w:r w:rsidRPr="00785E5E">
        <w:t>10</w:t>
      </w:r>
      <w:r w:rsidRPr="00785E5E">
        <w:tab/>
        <w:t>Scott RM, Smith JL, Robertson RL, Madsen JR, Soriano SG, Rockoff MA. Long-term outcome in children with moyamoya syndrome after cranial revascularization by pial synangiosis. Journal of neurosurgery. 2004 Feb;100(2 Suppl Pediatrics):142-9.</w:t>
      </w:r>
    </w:p>
    <w:p w14:paraId="4BD5016F" w14:textId="77777777" w:rsidR="00E82DDC" w:rsidRPr="00785E5E" w:rsidRDefault="00E82DDC" w:rsidP="00785E5E">
      <w:pPr>
        <w:pStyle w:val="EndNoteBibliography"/>
        <w:spacing w:after="0"/>
        <w:ind w:left="720" w:hanging="720"/>
      </w:pPr>
      <w:r w:rsidRPr="00785E5E">
        <w:t>11</w:t>
      </w:r>
      <w:r w:rsidRPr="00785E5E">
        <w:tab/>
        <w:t>Guzman R, Lee M, Achrol A, Bell-Stephens T, Kelly M, Do HM, et al. Clinical outcome after 450 revascularization procedures for moyamoya disease. Clinical article. Journal of neurosurgery. 2009 Nov;111(5):927-35.</w:t>
      </w:r>
    </w:p>
    <w:p w14:paraId="45A4D352" w14:textId="77777777" w:rsidR="00E82DDC" w:rsidRPr="00785E5E" w:rsidRDefault="00E82DDC" w:rsidP="00785E5E">
      <w:pPr>
        <w:pStyle w:val="EndNoteBibliography"/>
        <w:spacing w:after="0"/>
        <w:ind w:left="720" w:hanging="720"/>
      </w:pPr>
      <w:r w:rsidRPr="00785E5E">
        <w:t>12</w:t>
      </w:r>
      <w:r w:rsidRPr="00785E5E">
        <w:tab/>
        <w:t>Woitzik J, Horn P, Vajkoczy P, Schmiedek P. Intraoperative control of extracranial-intracranial bypass patency by near-infrared indocyanine green videoangiography. Journal of neurosurgery. 2005 Apr;102(4):692-8.</w:t>
      </w:r>
    </w:p>
    <w:p w14:paraId="5F4BBC04" w14:textId="77777777" w:rsidR="00E82DDC" w:rsidRPr="00785E5E" w:rsidRDefault="00E82DDC" w:rsidP="00785E5E">
      <w:pPr>
        <w:pStyle w:val="EndNoteBibliography"/>
        <w:spacing w:after="0"/>
        <w:ind w:left="720" w:hanging="720"/>
      </w:pPr>
      <w:r w:rsidRPr="00785E5E">
        <w:t>13</w:t>
      </w:r>
      <w:r w:rsidRPr="00785E5E">
        <w:tab/>
        <w:t>Powers WJ, Clarke WR, Grubb RL, Jr., Videen TO, Adams HP, Jr., Derdeyn CP. Extracranial-intracranial bypass surgery for stroke prevention in hemodynamic cerebral ischemia: the Carotid Occlusion Surgery Study randomized trial. Jama. 2011 Nov 9;306(18):1983-92.</w:t>
      </w:r>
    </w:p>
    <w:p w14:paraId="7778CD60" w14:textId="77777777" w:rsidR="00E82DDC" w:rsidRPr="00785E5E" w:rsidRDefault="00E82DDC" w:rsidP="00785E5E">
      <w:pPr>
        <w:pStyle w:val="EndNoteBibliography"/>
        <w:spacing w:after="0"/>
        <w:ind w:left="720" w:hanging="720"/>
      </w:pPr>
      <w:r w:rsidRPr="00785E5E">
        <w:t>14</w:t>
      </w:r>
      <w:r w:rsidRPr="00785E5E">
        <w:tab/>
        <w:t>Miyamoto S, Yoshimoto T, Hashimoto N, Okada Y, Tsuji I, Tominaga T, et al. Effects of extracranial-intracranial bypass for patients with hemorrhagic moyamoya disease: results of the Japan Adult Moyamoya Trial. Stroke; a journal of cerebral circulation. 2014 May;45(5):1415-21.</w:t>
      </w:r>
    </w:p>
    <w:p w14:paraId="7487E15A" w14:textId="7E9825ED" w:rsidR="0021320A" w:rsidRDefault="00E82DDC" w:rsidP="004D19A4">
      <w:pPr>
        <w:pStyle w:val="EndNoteBibliography"/>
        <w:ind w:left="720" w:hanging="720"/>
      </w:pPr>
      <w:r w:rsidRPr="00785E5E">
        <w:t>15</w:t>
      </w:r>
      <w:r w:rsidRPr="00785E5E">
        <w:tab/>
        <w:t>Duan L, Bao XY, Yang WZ, Shi WC, Li DS, Zhang ZS, et al. Moyamoya disease in China: its clinical features and outcomes. Stroke; a journal of cerebral circulation. 2012 Jan;43(1):56-60.</w:t>
      </w:r>
    </w:p>
    <w:sectPr w:rsidR="0021320A" w:rsidSect="00A33491">
      <w:pgSz w:w="15840" w:h="12240" w:orient="landscape" w:code="1"/>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429E"/>
    <w:multiLevelType w:val="hybridMultilevel"/>
    <w:tmpl w:val="6F8EF60E"/>
    <w:lvl w:ilvl="0" w:tplc="0C403F8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437C9F"/>
    <w:multiLevelType w:val="hybridMultilevel"/>
    <w:tmpl w:val="B128F1A4"/>
    <w:lvl w:ilvl="0" w:tplc="7C30A8C2">
      <w:start w:val="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7EE91128"/>
    <w:multiLevelType w:val="hybridMultilevel"/>
    <w:tmpl w:val="429E0928"/>
    <w:lvl w:ilvl="0" w:tplc="CAF2511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E82DDC"/>
    <w:rsid w:val="000249FC"/>
    <w:rsid w:val="00085C3B"/>
    <w:rsid w:val="0014560E"/>
    <w:rsid w:val="001A447C"/>
    <w:rsid w:val="0041483E"/>
    <w:rsid w:val="00462AE7"/>
    <w:rsid w:val="00480878"/>
    <w:rsid w:val="004B6830"/>
    <w:rsid w:val="004D19A4"/>
    <w:rsid w:val="0050571A"/>
    <w:rsid w:val="00621D81"/>
    <w:rsid w:val="0067479C"/>
    <w:rsid w:val="008102C6"/>
    <w:rsid w:val="008552D8"/>
    <w:rsid w:val="008666B8"/>
    <w:rsid w:val="00944577"/>
    <w:rsid w:val="009B1F5B"/>
    <w:rsid w:val="00B277BC"/>
    <w:rsid w:val="00B334FB"/>
    <w:rsid w:val="00B44A05"/>
    <w:rsid w:val="00BA22D2"/>
    <w:rsid w:val="00C619B5"/>
    <w:rsid w:val="00D11083"/>
    <w:rsid w:val="00D14562"/>
    <w:rsid w:val="00D45815"/>
    <w:rsid w:val="00D717AE"/>
    <w:rsid w:val="00E562E5"/>
    <w:rsid w:val="00E82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F02B"/>
  <w15:chartTrackingRefBased/>
  <w15:docId w15:val="{273BF206-B361-492F-80B2-1AD4C1A3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DDC"/>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82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E82DDC"/>
    <w:pPr>
      <w:ind w:left="720"/>
      <w:contextualSpacing/>
    </w:pPr>
  </w:style>
  <w:style w:type="character" w:customStyle="1" w:styleId="authors-list-item">
    <w:name w:val="authors-list-item"/>
    <w:basedOn w:val="Absatz-Standardschriftart"/>
    <w:rsid w:val="00E82DDC"/>
  </w:style>
  <w:style w:type="character" w:styleId="Hyperlink">
    <w:name w:val="Hyperlink"/>
    <w:basedOn w:val="Absatz-Standardschriftart"/>
    <w:uiPriority w:val="99"/>
    <w:semiHidden/>
    <w:unhideWhenUsed/>
    <w:rsid w:val="00E82DDC"/>
    <w:rPr>
      <w:color w:val="0000FF"/>
      <w:u w:val="single"/>
    </w:rPr>
  </w:style>
  <w:style w:type="paragraph" w:styleId="Sprechblasentext">
    <w:name w:val="Balloon Text"/>
    <w:basedOn w:val="Standard"/>
    <w:link w:val="SprechblasentextZchn"/>
    <w:uiPriority w:val="99"/>
    <w:semiHidden/>
    <w:unhideWhenUsed/>
    <w:rsid w:val="00E82D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2DDC"/>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E82DDC"/>
    <w:rPr>
      <w:sz w:val="18"/>
      <w:szCs w:val="18"/>
    </w:rPr>
  </w:style>
  <w:style w:type="paragraph" w:styleId="Kommentartext">
    <w:name w:val="annotation text"/>
    <w:basedOn w:val="Standard"/>
    <w:link w:val="KommentartextZchn"/>
    <w:uiPriority w:val="99"/>
    <w:unhideWhenUsed/>
    <w:rsid w:val="00E82DDC"/>
    <w:pPr>
      <w:spacing w:line="240" w:lineRule="auto"/>
    </w:pPr>
    <w:rPr>
      <w:sz w:val="24"/>
      <w:szCs w:val="24"/>
    </w:rPr>
  </w:style>
  <w:style w:type="character" w:customStyle="1" w:styleId="KommentartextZchn">
    <w:name w:val="Kommentartext Zchn"/>
    <w:basedOn w:val="Absatz-Standardschriftart"/>
    <w:link w:val="Kommentartext"/>
    <w:uiPriority w:val="99"/>
    <w:rsid w:val="00E82DDC"/>
    <w:rPr>
      <w:sz w:val="24"/>
      <w:szCs w:val="24"/>
      <w:lang w:val="de-CH"/>
    </w:rPr>
  </w:style>
  <w:style w:type="paragraph" w:customStyle="1" w:styleId="EndNoteBibliographyTitle">
    <w:name w:val="EndNote Bibliography Title"/>
    <w:basedOn w:val="Standard"/>
    <w:link w:val="EndNoteBibliographyTitleZchn"/>
    <w:rsid w:val="00E82DDC"/>
    <w:pPr>
      <w:spacing w:after="0"/>
      <w:jc w:val="center"/>
    </w:pPr>
    <w:rPr>
      <w:rFonts w:ascii="Calibri" w:hAnsi="Calibri" w:cs="Calibri"/>
      <w:noProof/>
      <w:lang w:val="en-US"/>
    </w:rPr>
  </w:style>
  <w:style w:type="character" w:customStyle="1" w:styleId="ListenabsatzZchn">
    <w:name w:val="Listenabsatz Zchn"/>
    <w:basedOn w:val="Absatz-Standardschriftart"/>
    <w:link w:val="Listenabsatz"/>
    <w:uiPriority w:val="34"/>
    <w:rsid w:val="00E82DDC"/>
    <w:rPr>
      <w:lang w:val="de-CH"/>
    </w:rPr>
  </w:style>
  <w:style w:type="character" w:customStyle="1" w:styleId="EndNoteBibliographyTitleZchn">
    <w:name w:val="EndNote Bibliography Title Zchn"/>
    <w:basedOn w:val="ListenabsatzZchn"/>
    <w:link w:val="EndNoteBibliographyTitle"/>
    <w:rsid w:val="00E82DDC"/>
    <w:rPr>
      <w:rFonts w:ascii="Calibri" w:hAnsi="Calibri" w:cs="Calibri"/>
      <w:noProof/>
      <w:lang w:val="en-US"/>
    </w:rPr>
  </w:style>
  <w:style w:type="paragraph" w:customStyle="1" w:styleId="EndNoteBibliography">
    <w:name w:val="EndNote Bibliography"/>
    <w:basedOn w:val="Standard"/>
    <w:link w:val="EndNoteBibliographyZchn"/>
    <w:rsid w:val="00E82DDC"/>
    <w:pPr>
      <w:spacing w:line="240" w:lineRule="auto"/>
    </w:pPr>
    <w:rPr>
      <w:rFonts w:ascii="Calibri" w:hAnsi="Calibri" w:cs="Calibri"/>
      <w:noProof/>
      <w:lang w:val="en-US"/>
    </w:rPr>
  </w:style>
  <w:style w:type="character" w:customStyle="1" w:styleId="EndNoteBibliographyZchn">
    <w:name w:val="EndNote Bibliography Zchn"/>
    <w:basedOn w:val="ListenabsatzZchn"/>
    <w:link w:val="EndNoteBibliography"/>
    <w:rsid w:val="00E82DDC"/>
    <w:rPr>
      <w:rFonts w:ascii="Calibri" w:hAnsi="Calibri" w:cs="Calibri"/>
      <w:noProof/>
      <w:lang w:val="en-US"/>
    </w:rPr>
  </w:style>
  <w:style w:type="paragraph" w:styleId="Kommentarthema">
    <w:name w:val="annotation subject"/>
    <w:basedOn w:val="Kommentartext"/>
    <w:next w:val="Kommentartext"/>
    <w:link w:val="KommentarthemaZchn"/>
    <w:uiPriority w:val="99"/>
    <w:semiHidden/>
    <w:unhideWhenUsed/>
    <w:rsid w:val="00E82DDC"/>
    <w:rPr>
      <w:b/>
      <w:bCs/>
      <w:sz w:val="20"/>
      <w:szCs w:val="20"/>
    </w:rPr>
  </w:style>
  <w:style w:type="character" w:customStyle="1" w:styleId="KommentarthemaZchn">
    <w:name w:val="Kommentarthema Zchn"/>
    <w:basedOn w:val="KommentartextZchn"/>
    <w:link w:val="Kommentarthema"/>
    <w:uiPriority w:val="99"/>
    <w:semiHidden/>
    <w:rsid w:val="00E82DDC"/>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e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pubmed.ncbi.nlm.nih.gov/?sort=pubdate&amp;term=EC%2FIC+Bypass+Study+Group%5BCorporate+Author%5D"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1060</Words>
  <Characters>6680</Characters>
  <Application>Microsoft Office Word</Application>
  <DocSecurity>0</DocSecurity>
  <Lines>55</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Grüter</dc:creator>
  <cp:keywords/>
  <dc:description/>
  <cp:lastModifiedBy>Basil Grüter</cp:lastModifiedBy>
  <cp:revision>3</cp:revision>
  <dcterms:created xsi:type="dcterms:W3CDTF">2021-02-12T10:42:00Z</dcterms:created>
  <dcterms:modified xsi:type="dcterms:W3CDTF">2021-04-30T07:42:00Z</dcterms:modified>
</cp:coreProperties>
</file>