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380F" w14:textId="7C59BA10" w:rsidR="00D10B42" w:rsidRDefault="00D10B42" w:rsidP="00D10B42">
      <w:pPr>
        <w:pStyle w:val="NormalWeb"/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5E4ECA" wp14:editId="4C5820BB">
            <wp:simplePos x="0" y="0"/>
            <wp:positionH relativeFrom="column">
              <wp:posOffset>-80645</wp:posOffset>
            </wp:positionH>
            <wp:positionV relativeFrom="paragraph">
              <wp:posOffset>661102</wp:posOffset>
            </wp:positionV>
            <wp:extent cx="7820025" cy="3669665"/>
            <wp:effectExtent l="0" t="0" r="3175" b="635"/>
            <wp:wrapSquare wrapText="bothSides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" w:hAnsi="TimesNewRomanPS"/>
          <w:b/>
          <w:bCs/>
        </w:rPr>
        <w:t xml:space="preserve">Supplementary Figure 3. </w:t>
      </w:r>
      <w:r>
        <w:rPr>
          <w:rFonts w:ascii="TimesNewRomanPSMT" w:hAnsi="TimesNewRomanPSMT"/>
        </w:rPr>
        <w:t xml:space="preserve">Meta-analysis of the association between sarcopenia and mortality in inpatients presented in hazard ratios, stratified by definition </w:t>
      </w:r>
    </w:p>
    <w:p w14:paraId="0C7CABF4" w14:textId="7EA789AD" w:rsidR="002935A0" w:rsidRDefault="002935A0"/>
    <w:p w14:paraId="5B9E176D" w14:textId="77777777" w:rsidR="00D10B42" w:rsidRDefault="00D10B42" w:rsidP="00D10B42"/>
    <w:p w14:paraId="1C2DF56F" w14:textId="77777777" w:rsidR="00D10B42" w:rsidRDefault="00D10B42" w:rsidP="00D10B42"/>
    <w:p w14:paraId="2C2ABCD2" w14:textId="77777777" w:rsidR="00D10B42" w:rsidRDefault="00D10B42" w:rsidP="00D10B42"/>
    <w:p w14:paraId="0CB40989" w14:textId="77777777" w:rsidR="00D10B42" w:rsidRDefault="00D10B42" w:rsidP="00D10B42"/>
    <w:p w14:paraId="7F3E4A51" w14:textId="77777777" w:rsidR="00D10B42" w:rsidRDefault="00D10B42" w:rsidP="00D10B42"/>
    <w:p w14:paraId="45C6E87B" w14:textId="77777777" w:rsidR="00D10B42" w:rsidRDefault="00D10B42" w:rsidP="00D10B42"/>
    <w:p w14:paraId="55404F3D" w14:textId="77777777" w:rsidR="00D10B42" w:rsidRDefault="00D10B42" w:rsidP="00D10B42"/>
    <w:p w14:paraId="1107D93E" w14:textId="77777777" w:rsidR="00D10B42" w:rsidRDefault="00D10B42" w:rsidP="00D10B42"/>
    <w:p w14:paraId="49D9D91E" w14:textId="77777777" w:rsidR="00D10B42" w:rsidRDefault="00D10B42" w:rsidP="00D10B42"/>
    <w:p w14:paraId="3A848BD1" w14:textId="77777777" w:rsidR="00D10B42" w:rsidRDefault="00D10B42" w:rsidP="00D10B42"/>
    <w:p w14:paraId="0A64B196" w14:textId="77777777" w:rsidR="00D10B42" w:rsidRDefault="00D10B42" w:rsidP="00D10B42"/>
    <w:p w14:paraId="3DE4D375" w14:textId="77777777" w:rsidR="00D10B42" w:rsidRDefault="00D10B42" w:rsidP="00D10B42"/>
    <w:p w14:paraId="6B7C9985" w14:textId="77777777" w:rsidR="00D10B42" w:rsidRDefault="00D10B42" w:rsidP="00D10B42"/>
    <w:p w14:paraId="60516CCA" w14:textId="77777777" w:rsidR="00D10B42" w:rsidRDefault="00D10B42" w:rsidP="00D10B42"/>
    <w:p w14:paraId="32427D06" w14:textId="77777777" w:rsidR="00D10B42" w:rsidRDefault="00D10B42" w:rsidP="00D10B42"/>
    <w:p w14:paraId="49685238" w14:textId="77777777" w:rsidR="00D10B42" w:rsidRDefault="00D10B42" w:rsidP="00D10B42"/>
    <w:p w14:paraId="70FE4763" w14:textId="77777777" w:rsidR="00D10B42" w:rsidRDefault="00D10B42" w:rsidP="00D10B42"/>
    <w:p w14:paraId="7EBD3A8B" w14:textId="77777777" w:rsidR="00D10B42" w:rsidRDefault="00D10B42" w:rsidP="00D10B42"/>
    <w:p w14:paraId="6E2184A4" w14:textId="7324F606" w:rsidR="00D10B42" w:rsidRPr="00C5708D" w:rsidRDefault="00D10B42" w:rsidP="00C5708D">
      <w:pPr>
        <w:spacing w:line="480" w:lineRule="auto"/>
        <w:rPr>
          <w:rFonts w:ascii="Times New Roman" w:eastAsia="Times New Roman" w:hAnsi="Times New Roman" w:cs="Times New Roman"/>
        </w:rPr>
      </w:pPr>
      <w:r w:rsidRPr="00D10B42">
        <w:rPr>
          <w:rFonts w:ascii="Times New Roman" w:hAnsi="Times New Roman" w:cs="Times New Roman"/>
        </w:rPr>
        <w:t>Heterogeneity (I</w:t>
      </w:r>
      <w:r w:rsidRPr="00D10B42">
        <w:rPr>
          <w:rFonts w:ascii="Times New Roman" w:hAnsi="Times New Roman" w:cs="Times New Roman"/>
          <w:position w:val="8"/>
        </w:rPr>
        <w:t>2</w:t>
      </w:r>
      <w:r w:rsidRPr="00D10B42">
        <w:rPr>
          <w:rFonts w:ascii="Times New Roman" w:hAnsi="Times New Roman" w:cs="Times New Roman"/>
        </w:rPr>
        <w:t xml:space="preserve">): AWGS (67.5%), EWGSOP (45.4%), EWGSOP2 (0%), FNIH (81.3%). AWGS: Asian Working Group for Sarcopenia, EWGSOP: European Working Group on Sarcopenia in Older People 2010, EWGSOP2: European Working Group on Sarcopenia in Older people 2018, FNIH: Foundation for the National Institutes of Health, </w:t>
      </w:r>
      <w:r w:rsidRPr="00D10B42">
        <w:rPr>
          <w:rFonts w:ascii="Times New Roman" w:hAnsi="Times New Roman" w:cs="Times New Roman"/>
          <w:lang w:val="en-GB"/>
        </w:rPr>
        <w:t>MN: sarcopenia with a risk of malnutrition, NN: sarcopenia with normal nutrition, MSS: malnutrition-sarcopenia syndrome.</w:t>
      </w:r>
    </w:p>
    <w:sectPr w:rsidR="00D10B42" w:rsidRPr="00C5708D" w:rsidSect="00D10B4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42"/>
    <w:rsid w:val="0013234D"/>
    <w:rsid w:val="002007F8"/>
    <w:rsid w:val="00200B86"/>
    <w:rsid w:val="002935A0"/>
    <w:rsid w:val="002E0361"/>
    <w:rsid w:val="003C0DD6"/>
    <w:rsid w:val="00477EDF"/>
    <w:rsid w:val="005030DB"/>
    <w:rsid w:val="00535FF3"/>
    <w:rsid w:val="00566426"/>
    <w:rsid w:val="005C627E"/>
    <w:rsid w:val="005D3FA0"/>
    <w:rsid w:val="0060281B"/>
    <w:rsid w:val="0061586B"/>
    <w:rsid w:val="00634850"/>
    <w:rsid w:val="006B17F8"/>
    <w:rsid w:val="008564AF"/>
    <w:rsid w:val="00881CD6"/>
    <w:rsid w:val="00895E27"/>
    <w:rsid w:val="008A04B7"/>
    <w:rsid w:val="009D1718"/>
    <w:rsid w:val="00A07F9E"/>
    <w:rsid w:val="00A25E13"/>
    <w:rsid w:val="00A2743D"/>
    <w:rsid w:val="00A8498A"/>
    <w:rsid w:val="00B111C1"/>
    <w:rsid w:val="00B44291"/>
    <w:rsid w:val="00C5708D"/>
    <w:rsid w:val="00D10B42"/>
    <w:rsid w:val="00DE11C1"/>
    <w:rsid w:val="00E0405A"/>
    <w:rsid w:val="00E35B1E"/>
    <w:rsid w:val="00F0724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0C75"/>
  <w15:chartTrackingRefBased/>
  <w15:docId w15:val="{2A4A8A79-D174-B241-A287-06DB2786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B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Xu</dc:creator>
  <cp:keywords/>
  <dc:description/>
  <cp:lastModifiedBy>Jane Xu</cp:lastModifiedBy>
  <cp:revision>2</cp:revision>
  <dcterms:created xsi:type="dcterms:W3CDTF">2021-01-28T04:04:00Z</dcterms:created>
  <dcterms:modified xsi:type="dcterms:W3CDTF">2021-01-28T04:36:00Z</dcterms:modified>
</cp:coreProperties>
</file>