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61F9" w14:textId="77777777" w:rsidR="000C6A7E" w:rsidRPr="00D657FD" w:rsidRDefault="00126AD3" w:rsidP="000C6A7E">
      <w:pPr>
        <w:rPr>
          <w:rFonts w:ascii="Calibri" w:hAnsi="Calibri" w:cs="Calibri"/>
          <w:bCs/>
          <w:sz w:val="24"/>
          <w:szCs w:val="24"/>
        </w:rPr>
      </w:pPr>
      <w:r w:rsidRPr="00D657FD">
        <w:rPr>
          <w:rFonts w:ascii="Calibri" w:hAnsi="Calibri" w:cs="Calibri"/>
          <w:b/>
          <w:bCs/>
          <w:sz w:val="24"/>
          <w:szCs w:val="24"/>
        </w:rPr>
        <w:t>Supplementary</w:t>
      </w:r>
      <w:r w:rsidR="005A2474" w:rsidRPr="00D657FD">
        <w:rPr>
          <w:rFonts w:ascii="Calibri" w:hAnsi="Calibri" w:cs="Calibri"/>
          <w:b/>
          <w:bCs/>
          <w:sz w:val="24"/>
          <w:szCs w:val="24"/>
        </w:rPr>
        <w:t xml:space="preserve"> t</w:t>
      </w:r>
      <w:r w:rsidR="00894A24" w:rsidRPr="00D657FD">
        <w:rPr>
          <w:rFonts w:ascii="Calibri" w:hAnsi="Calibri" w:cs="Calibri"/>
          <w:b/>
          <w:bCs/>
          <w:sz w:val="24"/>
          <w:szCs w:val="24"/>
        </w:rPr>
        <w:t>able 1</w:t>
      </w:r>
      <w:r w:rsidR="000C6A7E" w:rsidRPr="00D657FD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0C6A7E" w:rsidRPr="00D657FD">
        <w:rPr>
          <w:rFonts w:ascii="Calibri" w:hAnsi="Calibri" w:cs="Calibri"/>
          <w:bCs/>
          <w:sz w:val="24"/>
          <w:szCs w:val="24"/>
        </w:rPr>
        <w:t xml:space="preserve">Protocol for </w:t>
      </w:r>
      <w:r w:rsidRPr="00D657FD">
        <w:rPr>
          <w:rFonts w:ascii="Calibri" w:hAnsi="Calibri" w:cs="Calibri"/>
          <w:bCs/>
          <w:sz w:val="24"/>
          <w:szCs w:val="24"/>
        </w:rPr>
        <w:t>Magnetic Resonance</w:t>
      </w:r>
      <w:r w:rsidR="000C6A7E" w:rsidRPr="00D657FD">
        <w:rPr>
          <w:rFonts w:ascii="Calibri" w:hAnsi="Calibri" w:cs="Calibri"/>
          <w:bCs/>
          <w:sz w:val="24"/>
          <w:szCs w:val="24"/>
        </w:rPr>
        <w:t xml:space="preserve"> Imaging</w:t>
      </w:r>
    </w:p>
    <w:p w14:paraId="30E86161" w14:textId="77777777" w:rsidR="000C6A7E" w:rsidRPr="00D657FD" w:rsidRDefault="000C6A7E" w:rsidP="000C6A7E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2"/>
        <w:tblW w:w="8758" w:type="dxa"/>
        <w:tblLook w:val="01E0" w:firstRow="1" w:lastRow="1" w:firstColumn="1" w:lastColumn="1" w:noHBand="0" w:noVBand="0"/>
      </w:tblPr>
      <w:tblGrid>
        <w:gridCol w:w="3700"/>
        <w:gridCol w:w="2614"/>
        <w:gridCol w:w="2444"/>
      </w:tblGrid>
      <w:tr w:rsidR="000C6A7E" w:rsidRPr="0097693C" w14:paraId="7A78C0C0" w14:textId="77777777" w:rsidTr="005F7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5DEC8A7F" w14:textId="77777777" w:rsidR="000C6A7E" w:rsidRPr="0097693C" w:rsidRDefault="000C6A7E" w:rsidP="005F7306">
            <w:pPr>
              <w:jc w:val="left"/>
              <w:rPr>
                <w:rFonts w:ascii="Calibri" w:eastAsia="Osaka" w:hAnsi="Calibri" w:cs="Calibri"/>
                <w:sz w:val="24"/>
                <w:szCs w:val="24"/>
              </w:rPr>
            </w:pPr>
            <w:r w:rsidRPr="0097693C">
              <w:rPr>
                <w:rFonts w:ascii="Calibri" w:eastAsia="Osaka" w:hAnsi="Calibri" w:cs="Calibri"/>
                <w:sz w:val="24"/>
                <w:szCs w:val="24"/>
              </w:rPr>
              <w:t>Variable</w:t>
            </w:r>
          </w:p>
          <w:p w14:paraId="568A162F" w14:textId="77777777" w:rsidR="00B02553" w:rsidRPr="0097693C" w:rsidRDefault="00B02553" w:rsidP="005F7306">
            <w:pPr>
              <w:jc w:val="left"/>
              <w:rPr>
                <w:rFonts w:ascii="Calibri" w:eastAsia="Osaka" w:hAnsi="Calibri" w:cs="Calibr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4" w:type="dxa"/>
          </w:tcPr>
          <w:p w14:paraId="0A81E012" w14:textId="77777777" w:rsidR="000C6A7E" w:rsidRPr="0097693C" w:rsidRDefault="000C6A7E" w:rsidP="005F7306">
            <w:pPr>
              <w:jc w:val="left"/>
              <w:rPr>
                <w:rFonts w:ascii="Calibri" w:eastAsia="Osaka" w:hAnsi="Calibri" w:cs="Calibri"/>
                <w:sz w:val="24"/>
                <w:szCs w:val="24"/>
              </w:rPr>
            </w:pPr>
            <w:r w:rsidRPr="0097693C">
              <w:rPr>
                <w:rFonts w:ascii="Calibri" w:eastAsia="Osaka" w:hAnsi="Calibri" w:cs="Calibri"/>
                <w:sz w:val="24"/>
                <w:szCs w:val="24"/>
              </w:rPr>
              <w:t>Pre-contrast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4" w:type="dxa"/>
          </w:tcPr>
          <w:p w14:paraId="337DC198" w14:textId="77777777" w:rsidR="000C6A7E" w:rsidRPr="0097693C" w:rsidRDefault="000C6A7E" w:rsidP="005F7306">
            <w:pPr>
              <w:jc w:val="left"/>
              <w:rPr>
                <w:rFonts w:ascii="Calibri" w:eastAsia="Osaka" w:hAnsi="Calibri" w:cs="Calibri"/>
                <w:sz w:val="24"/>
                <w:szCs w:val="24"/>
              </w:rPr>
            </w:pPr>
            <w:r w:rsidRPr="0097693C">
              <w:rPr>
                <w:rFonts w:ascii="Calibri" w:eastAsia="Osaka" w:hAnsi="Calibri" w:cs="Calibri"/>
                <w:sz w:val="24"/>
                <w:szCs w:val="24"/>
              </w:rPr>
              <w:t>hepatobiliary</w:t>
            </w:r>
          </w:p>
        </w:tc>
      </w:tr>
      <w:tr w:rsidR="000C6A7E" w:rsidRPr="00D657FD" w14:paraId="2DEA9F03" w14:textId="77777777" w:rsidTr="005F7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05879278" w14:textId="77777777" w:rsidR="000C6A7E" w:rsidRPr="00D657FD" w:rsidRDefault="001F7E68" w:rsidP="005F7306">
            <w:pPr>
              <w:jc w:val="left"/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</w:pPr>
            <w:r w:rsidRPr="00D657FD"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  <w:t>S</w:t>
            </w:r>
            <w:r w:rsidR="000C6A7E" w:rsidRPr="00D657FD"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  <w:t>equence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4" w:type="dxa"/>
          </w:tcPr>
          <w:p w14:paraId="3D0ABDDE" w14:textId="77777777" w:rsidR="000C6A7E" w:rsidRPr="00D657FD" w:rsidRDefault="000C6A7E" w:rsidP="005F7306">
            <w:pPr>
              <w:jc w:val="left"/>
              <w:rPr>
                <w:rFonts w:ascii="Calibri" w:eastAsia="Osaka" w:hAnsi="Calibri" w:cs="Calibri"/>
                <w:sz w:val="24"/>
                <w:szCs w:val="24"/>
              </w:rPr>
            </w:pPr>
            <w:r w:rsidRPr="00D657FD">
              <w:rPr>
                <w:rFonts w:ascii="Calibri" w:eastAsia="Osaka" w:hAnsi="Calibri" w:cs="Calibri"/>
                <w:sz w:val="24"/>
                <w:szCs w:val="24"/>
              </w:rPr>
              <w:t>Three-dimensional gradient echo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4" w:type="dxa"/>
          </w:tcPr>
          <w:p w14:paraId="6022B0EF" w14:textId="77777777" w:rsidR="000C6A7E" w:rsidRPr="00D657FD" w:rsidRDefault="000C6A7E" w:rsidP="005F7306">
            <w:pPr>
              <w:jc w:val="left"/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</w:pPr>
            <w:r w:rsidRPr="00D657FD"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  <w:t>Three-dimensional gradient echo</w:t>
            </w:r>
          </w:p>
        </w:tc>
      </w:tr>
      <w:tr w:rsidR="000C6A7E" w:rsidRPr="00726DE5" w14:paraId="6433999D" w14:textId="77777777" w:rsidTr="005F7306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1CE2F5EE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  <w:t>Repetition time (msec)</w:t>
            </w:r>
          </w:p>
          <w:p w14:paraId="4A017C02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  <w:t>Echo time (msec)</w:t>
            </w:r>
          </w:p>
          <w:p w14:paraId="35FF3CAF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  <w:t>Flip angle (degrees)</w:t>
            </w:r>
          </w:p>
          <w:p w14:paraId="1BC7C4E4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  <w:t>Field of view (cm)</w:t>
            </w:r>
          </w:p>
          <w:p w14:paraId="59D924F6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  <w:t>Matrix</w:t>
            </w:r>
          </w:p>
          <w:p w14:paraId="7A6BCBCD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  <w:t>Fat saturation</w:t>
            </w:r>
          </w:p>
          <w:p w14:paraId="147680E5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  <w:t>Section thickness (mm)</w:t>
            </w:r>
          </w:p>
          <w:p w14:paraId="213B89C4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  <w:t>Acquisition time (sec)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4" w:type="dxa"/>
          </w:tcPr>
          <w:p w14:paraId="0420DD01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sz w:val="24"/>
                <w:szCs w:val="24"/>
              </w:rPr>
              <w:t>3.40-3.68</w:t>
            </w:r>
          </w:p>
          <w:p w14:paraId="7BCB16B3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sz w:val="24"/>
                <w:szCs w:val="24"/>
              </w:rPr>
              <w:t>1.22-1.8</w:t>
            </w:r>
          </w:p>
          <w:p w14:paraId="3932B8BB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sz w:val="24"/>
                <w:szCs w:val="24"/>
              </w:rPr>
              <w:t>10-15</w:t>
            </w:r>
          </w:p>
          <w:p w14:paraId="69E5A065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sz w:val="24"/>
                <w:szCs w:val="24"/>
              </w:rPr>
              <w:t>42 x 42</w:t>
            </w:r>
          </w:p>
          <w:p w14:paraId="294720F4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sz w:val="24"/>
                <w:szCs w:val="24"/>
              </w:rPr>
              <w:t>256 x 192</w:t>
            </w:r>
          </w:p>
          <w:p w14:paraId="28C7F773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sz w:val="24"/>
                <w:szCs w:val="24"/>
              </w:rPr>
              <w:t>Positive</w:t>
            </w:r>
          </w:p>
          <w:p w14:paraId="1A6CC335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sz w:val="24"/>
                <w:szCs w:val="24"/>
              </w:rPr>
              <w:t>3</w:t>
            </w:r>
          </w:p>
          <w:p w14:paraId="59898638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sz w:val="24"/>
                <w:szCs w:val="24"/>
              </w:rPr>
              <w:t>16-21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4" w:type="dxa"/>
          </w:tcPr>
          <w:p w14:paraId="0BEEF481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  <w:t>3.40-3.68</w:t>
            </w:r>
          </w:p>
          <w:p w14:paraId="6926AA64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  <w:t>1.20-1.88</w:t>
            </w:r>
          </w:p>
          <w:p w14:paraId="0B639AA5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  <w:t>10-12</w:t>
            </w:r>
          </w:p>
          <w:p w14:paraId="07305707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  <w:t>42 x 42</w:t>
            </w:r>
          </w:p>
          <w:p w14:paraId="64876C07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  <w:t>256 x 192</w:t>
            </w:r>
          </w:p>
          <w:p w14:paraId="3A482322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  <w:t>Positive</w:t>
            </w:r>
          </w:p>
          <w:p w14:paraId="7C7899FA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  <w:t>3</w:t>
            </w:r>
          </w:p>
          <w:p w14:paraId="39B808BA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  <w:t>16-21</w:t>
            </w:r>
          </w:p>
        </w:tc>
      </w:tr>
      <w:tr w:rsidR="000C6A7E" w:rsidRPr="00726DE5" w14:paraId="3CB4D60C" w14:textId="77777777" w:rsidTr="005F73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2A991845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</w:pPr>
            <w:r w:rsidRPr="00726DE5">
              <w:rPr>
                <w:rFonts w:ascii="Calibri" w:eastAsia="平成明朝" w:hAnsi="Calibri" w:cs="Calibri"/>
                <w:b w:val="0"/>
                <w:bCs w:val="0"/>
                <w:sz w:val="24"/>
                <w:szCs w:val="24"/>
              </w:rPr>
              <w:t>Administration of gadxetic acid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4" w:type="dxa"/>
          </w:tcPr>
          <w:p w14:paraId="4E44C8B0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  <w:t xml:space="preserve"> Pre-contrast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4" w:type="dxa"/>
          </w:tcPr>
          <w:p w14:paraId="3FD3D590" w14:textId="77777777" w:rsidR="000C6A7E" w:rsidRPr="00726DE5" w:rsidRDefault="000C6A7E" w:rsidP="005F7306">
            <w:pPr>
              <w:jc w:val="left"/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</w:pPr>
            <w:r w:rsidRPr="00726DE5">
              <w:rPr>
                <w:rFonts w:ascii="Calibri" w:eastAsia="Osaka" w:hAnsi="Calibri" w:cs="Calibri"/>
                <w:b w:val="0"/>
                <w:bCs w:val="0"/>
                <w:sz w:val="24"/>
                <w:szCs w:val="24"/>
              </w:rPr>
              <w:t>After 20 minutes</w:t>
            </w:r>
          </w:p>
        </w:tc>
      </w:tr>
    </w:tbl>
    <w:p w14:paraId="008450F2" w14:textId="77777777" w:rsidR="000C6A7E" w:rsidRPr="00726DE5" w:rsidRDefault="000C6A7E" w:rsidP="000C6A7E">
      <w:pPr>
        <w:rPr>
          <w:rFonts w:ascii="Calibri" w:hAnsi="Calibri" w:cs="Calibri"/>
          <w:sz w:val="24"/>
          <w:szCs w:val="24"/>
        </w:rPr>
      </w:pPr>
    </w:p>
    <w:p w14:paraId="6F220B6F" w14:textId="1988A8E6" w:rsidR="006D356F" w:rsidRPr="00726DE5" w:rsidRDefault="001F7E68" w:rsidP="001F7E68">
      <w:pPr>
        <w:rPr>
          <w:rFonts w:ascii="Calibri" w:hAnsi="Calibri" w:cs="Calibri"/>
          <w:sz w:val="24"/>
          <w:szCs w:val="24"/>
        </w:rPr>
      </w:pPr>
      <w:r w:rsidRPr="00726DE5">
        <w:rPr>
          <w:rFonts w:ascii="Calibri" w:hAnsi="Calibri" w:cs="Calibri"/>
          <w:sz w:val="24"/>
          <w:szCs w:val="24"/>
        </w:rPr>
        <w:t>Dynamic images using fat-suppressed T1-weighted GRE images (T1 high presolution isotropic volume examination, THRIVE; Philips or Liver Acquisition with Volume Acceleration, LAVA; GE) were ob</w:t>
      </w:r>
      <w:r w:rsidR="00201B7B" w:rsidRPr="00726DE5">
        <w:rPr>
          <w:rFonts w:ascii="Calibri" w:hAnsi="Calibri" w:cs="Calibri"/>
          <w:sz w:val="24"/>
          <w:szCs w:val="24"/>
        </w:rPr>
        <w:t>tained</w:t>
      </w:r>
      <w:r w:rsidRPr="00726DE5">
        <w:rPr>
          <w:rFonts w:ascii="Calibri" w:hAnsi="Calibri" w:cs="Calibri"/>
          <w:sz w:val="24"/>
          <w:szCs w:val="24"/>
        </w:rPr>
        <w:t>. Fat-suppressed T1-weighted GRE images with THRIVE or LAVA sequence were acquired using the following parameters: TR, 3.40-3.68; TE, 1.22-1.8; flip angle, 10-15°; matrix, 256 × 192; number of signals acquired, one; section thickness, 3 mm; intersectional gap, 0.5-0.6 mm; and acquisition time, 16-21 seconds.</w:t>
      </w:r>
    </w:p>
    <w:p w14:paraId="2AC4314F" w14:textId="070A403A" w:rsidR="00CC43A0" w:rsidRPr="00726DE5" w:rsidRDefault="00CC43A0" w:rsidP="001F7E68">
      <w:pPr>
        <w:rPr>
          <w:rFonts w:ascii="Calibri" w:hAnsi="Calibri" w:cs="Calibri"/>
          <w:sz w:val="24"/>
          <w:szCs w:val="24"/>
        </w:rPr>
      </w:pPr>
    </w:p>
    <w:p w14:paraId="2F4E96C3" w14:textId="4FCB4D8B" w:rsidR="00CC43A0" w:rsidRPr="00726DE5" w:rsidRDefault="00CC43A0" w:rsidP="001F7E68">
      <w:pPr>
        <w:rPr>
          <w:rFonts w:ascii="Calibri" w:hAnsi="Calibri" w:cs="Calibri"/>
          <w:sz w:val="24"/>
          <w:szCs w:val="24"/>
        </w:rPr>
      </w:pPr>
      <w:r w:rsidRPr="00726DE5">
        <w:rPr>
          <w:rFonts w:ascii="Calibri" w:hAnsi="Calibri" w:cs="Calibri"/>
          <w:sz w:val="24"/>
          <w:szCs w:val="24"/>
        </w:rPr>
        <w:t>Non-contrast liver MRI protocol:</w:t>
      </w:r>
    </w:p>
    <w:p w14:paraId="163202AC" w14:textId="31A7D77C" w:rsidR="00CC43A0" w:rsidRPr="00726DE5" w:rsidRDefault="00CC43A0" w:rsidP="00CC43A0">
      <w:pPr>
        <w:ind w:firstLine="840"/>
        <w:rPr>
          <w:rFonts w:ascii="Calibri" w:hAnsi="Calibri" w:cs="Calibri"/>
          <w:sz w:val="24"/>
          <w:szCs w:val="24"/>
        </w:rPr>
      </w:pPr>
      <w:r w:rsidRPr="00726DE5">
        <w:rPr>
          <w:rFonts w:ascii="Calibri" w:hAnsi="Calibri" w:cs="Calibri"/>
          <w:sz w:val="24"/>
          <w:szCs w:val="24"/>
        </w:rPr>
        <w:t xml:space="preserve">The </w:t>
      </w:r>
      <w:bookmarkStart w:id="0" w:name="_Hlk66835751"/>
      <w:r w:rsidRPr="00726DE5">
        <w:rPr>
          <w:rFonts w:ascii="Calibri" w:hAnsi="Calibri" w:cs="Calibri"/>
          <w:sz w:val="24"/>
          <w:szCs w:val="24"/>
        </w:rPr>
        <w:t xml:space="preserve">non-contrast liver MRI </w:t>
      </w:r>
      <w:bookmarkEnd w:id="0"/>
      <w:r w:rsidRPr="00726DE5">
        <w:rPr>
          <w:rFonts w:ascii="Calibri" w:hAnsi="Calibri" w:cs="Calibri"/>
          <w:sz w:val="24"/>
          <w:szCs w:val="24"/>
        </w:rPr>
        <w:t>will be performed without using intravenous contrast media and with 3T or 1.5T MR imaging units. The scan will include fat-suppressed sequences as follows: T2-weighted fast spin echo (FSE), fat-suppressed half-Fourier acquisition single-shot turbo spin-echo (HASTE), T1-weighted gradient echo (GRE) in- and opposed-phase images (THRIVE or LAVA), diffusion weighted image (DWI) with three diffusion weightings (b = 0, 50 and 800 s/mm2), and afferent diffusion coefficient (ADC) maps generated using b = 0 and 800 s/mm2. The liver MR images will be obtained with 5 mm thickness and no gap.</w:t>
      </w:r>
    </w:p>
    <w:p w14:paraId="0EC9AE7C" w14:textId="6A37777A" w:rsidR="003140CB" w:rsidRPr="00726DE5" w:rsidRDefault="003140CB" w:rsidP="001F7E68">
      <w:pPr>
        <w:rPr>
          <w:rFonts w:ascii="Calibri" w:hAnsi="Calibri" w:cs="Calibri"/>
          <w:sz w:val="24"/>
          <w:szCs w:val="24"/>
        </w:rPr>
      </w:pPr>
    </w:p>
    <w:p w14:paraId="47103AC3" w14:textId="77777777" w:rsidR="003140CB" w:rsidRPr="00726DE5" w:rsidRDefault="003140CB" w:rsidP="003140CB">
      <w:pPr>
        <w:rPr>
          <w:rFonts w:ascii="Calibri" w:hAnsi="Calibri" w:cs="Calibri"/>
          <w:sz w:val="24"/>
          <w:szCs w:val="24"/>
        </w:rPr>
      </w:pPr>
      <w:r w:rsidRPr="00726DE5">
        <w:rPr>
          <w:rFonts w:ascii="Calibri" w:hAnsi="Calibri" w:cs="Calibri"/>
          <w:sz w:val="24"/>
          <w:szCs w:val="24"/>
        </w:rPr>
        <w:t>CT imaging protocol:</w:t>
      </w:r>
    </w:p>
    <w:p w14:paraId="54AB2727" w14:textId="6F7B58B3" w:rsidR="003140CB" w:rsidRPr="00726DE5" w:rsidRDefault="003140CB" w:rsidP="003140CB">
      <w:pPr>
        <w:rPr>
          <w:rFonts w:ascii="Calibri" w:hAnsi="Calibri" w:cs="Calibri"/>
          <w:sz w:val="24"/>
          <w:szCs w:val="24"/>
        </w:rPr>
      </w:pPr>
      <w:r w:rsidRPr="00726DE5">
        <w:rPr>
          <w:rFonts w:ascii="Calibri" w:hAnsi="Calibri" w:cs="Calibri"/>
          <w:sz w:val="24"/>
          <w:szCs w:val="24"/>
        </w:rPr>
        <w:tab/>
        <w:t xml:space="preserve">Multiphasic CT images were obtained with 64-detector rows MDCT units </w:t>
      </w:r>
      <w:r w:rsidRPr="00726DE5">
        <w:rPr>
          <w:rFonts w:ascii="Calibri" w:hAnsi="Calibri" w:cs="Calibri"/>
          <w:sz w:val="24"/>
          <w:szCs w:val="24"/>
        </w:rPr>
        <w:lastRenderedPageBreak/>
        <w:t xml:space="preserve">(Discovery 750HD or </w:t>
      </w:r>
      <w:r w:rsidR="00CC43A0" w:rsidRPr="00726DE5">
        <w:rPr>
          <w:rFonts w:ascii="Calibri" w:hAnsi="Calibri" w:cs="Calibri"/>
          <w:sz w:val="24"/>
          <w:szCs w:val="24"/>
        </w:rPr>
        <w:t>VCT</w:t>
      </w:r>
      <w:r w:rsidRPr="00726DE5">
        <w:rPr>
          <w:rFonts w:ascii="Calibri" w:hAnsi="Calibri" w:cs="Calibri"/>
          <w:sz w:val="24"/>
          <w:szCs w:val="24"/>
        </w:rPr>
        <w:t xml:space="preserve">, GE </w:t>
      </w:r>
      <w:r w:rsidR="00CC43A0" w:rsidRPr="00726DE5">
        <w:rPr>
          <w:rFonts w:ascii="Calibri" w:hAnsi="Calibri" w:cs="Calibri"/>
          <w:sz w:val="24"/>
          <w:szCs w:val="24"/>
        </w:rPr>
        <w:t>Healthcare</w:t>
      </w:r>
      <w:r w:rsidRPr="00726DE5">
        <w:rPr>
          <w:rFonts w:ascii="Calibri" w:hAnsi="Calibri" w:cs="Calibri"/>
          <w:sz w:val="24"/>
          <w:szCs w:val="24"/>
        </w:rPr>
        <w:t xml:space="preserve">, </w:t>
      </w:r>
      <w:r w:rsidR="00CC43A0" w:rsidRPr="00726DE5">
        <w:rPr>
          <w:rFonts w:ascii="Calibri" w:hAnsi="Calibri" w:cs="Calibri"/>
          <w:sz w:val="24"/>
          <w:szCs w:val="24"/>
        </w:rPr>
        <w:t>Milwaukee, WI</w:t>
      </w:r>
      <w:r w:rsidRPr="00726DE5">
        <w:rPr>
          <w:rFonts w:ascii="Calibri" w:hAnsi="Calibri" w:cs="Calibri"/>
          <w:sz w:val="24"/>
          <w:szCs w:val="24"/>
        </w:rPr>
        <w:t>) that had a 0.4-sec rotation time, and exposure factors of 120 kV and 160 mAs for all scans. A 100ml of the contrast material (Iopamiron 300/370; Bayer Schering Pharma, Osaka, Japan) was injected into an antecubital vein with an automatic power injector (model Mark V; Medrad, Indianola, PA) at an injection rate of 3.3 mL/sec. The examinations were performed in a cephalocaudal direction starting at the top of the liver, and each examination included non-enhanced scanning and contrast-enhanced scanning.</w:t>
      </w:r>
    </w:p>
    <w:p w14:paraId="6CEF7881" w14:textId="4509D49D" w:rsidR="003140CB" w:rsidRPr="003140CB" w:rsidRDefault="003140CB" w:rsidP="003140CB">
      <w:pPr>
        <w:rPr>
          <w:rFonts w:ascii="Calibri" w:hAnsi="Calibri" w:cs="Calibri"/>
          <w:sz w:val="24"/>
          <w:szCs w:val="24"/>
        </w:rPr>
      </w:pPr>
      <w:r w:rsidRPr="00726DE5">
        <w:rPr>
          <w:rFonts w:ascii="Calibri" w:hAnsi="Calibri" w:cs="Calibri"/>
          <w:sz w:val="24"/>
          <w:szCs w:val="24"/>
        </w:rPr>
        <w:t>After a non-enhanced scanning was performed in transverse section, CE-CT was performed 35 sec (arterial phase), 70 sec (portal phase), and 120 sec (equilibrium phase) after intravenous administration of the contrast material. As the parameters for the scans, 2.5-mm collimation, pitch of 5.5, and 5-mm reconstruction interval were employed. A standard algorithm was used for all image displays.</w:t>
      </w:r>
    </w:p>
    <w:sectPr w:rsidR="003140CB" w:rsidRPr="003140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7B07" w14:textId="77777777" w:rsidR="0017135C" w:rsidRDefault="0017135C" w:rsidP="005A2474">
      <w:r>
        <w:separator/>
      </w:r>
    </w:p>
  </w:endnote>
  <w:endnote w:type="continuationSeparator" w:id="0">
    <w:p w14:paraId="1B2C505F" w14:textId="77777777" w:rsidR="0017135C" w:rsidRDefault="0017135C" w:rsidP="005A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aka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8E21" w14:textId="77777777" w:rsidR="0017135C" w:rsidRDefault="0017135C" w:rsidP="005A2474">
      <w:r>
        <w:separator/>
      </w:r>
    </w:p>
  </w:footnote>
  <w:footnote w:type="continuationSeparator" w:id="0">
    <w:p w14:paraId="43F2EFAE" w14:textId="77777777" w:rsidR="0017135C" w:rsidRDefault="0017135C" w:rsidP="005A2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7E"/>
    <w:rsid w:val="0000444F"/>
    <w:rsid w:val="00006A85"/>
    <w:rsid w:val="00027716"/>
    <w:rsid w:val="000330FE"/>
    <w:rsid w:val="00050F34"/>
    <w:rsid w:val="0007632A"/>
    <w:rsid w:val="000B0CEA"/>
    <w:rsid w:val="000B3B49"/>
    <w:rsid w:val="000B69E9"/>
    <w:rsid w:val="000C1263"/>
    <w:rsid w:val="000C6A7E"/>
    <w:rsid w:val="000D5312"/>
    <w:rsid w:val="000E1E8B"/>
    <w:rsid w:val="000F02C2"/>
    <w:rsid w:val="00111145"/>
    <w:rsid w:val="00126AD3"/>
    <w:rsid w:val="0013098A"/>
    <w:rsid w:val="001431F3"/>
    <w:rsid w:val="0017135C"/>
    <w:rsid w:val="001809A9"/>
    <w:rsid w:val="001A0B1A"/>
    <w:rsid w:val="001C7056"/>
    <w:rsid w:val="001C78A7"/>
    <w:rsid w:val="001D382F"/>
    <w:rsid w:val="001E2213"/>
    <w:rsid w:val="001E30BA"/>
    <w:rsid w:val="001F7E68"/>
    <w:rsid w:val="00201B7B"/>
    <w:rsid w:val="002025A4"/>
    <w:rsid w:val="00203E8C"/>
    <w:rsid w:val="00231395"/>
    <w:rsid w:val="00232D7E"/>
    <w:rsid w:val="0024146F"/>
    <w:rsid w:val="00250734"/>
    <w:rsid w:val="00280B41"/>
    <w:rsid w:val="002A2872"/>
    <w:rsid w:val="002A6379"/>
    <w:rsid w:val="002C196E"/>
    <w:rsid w:val="002D3D84"/>
    <w:rsid w:val="002E5DA4"/>
    <w:rsid w:val="002F28E4"/>
    <w:rsid w:val="00303516"/>
    <w:rsid w:val="003134FE"/>
    <w:rsid w:val="003140CB"/>
    <w:rsid w:val="0036049A"/>
    <w:rsid w:val="00393C9A"/>
    <w:rsid w:val="003A45F0"/>
    <w:rsid w:val="003A69FA"/>
    <w:rsid w:val="003B6B55"/>
    <w:rsid w:val="003B7A2F"/>
    <w:rsid w:val="003D1B9C"/>
    <w:rsid w:val="003E7611"/>
    <w:rsid w:val="003F06E3"/>
    <w:rsid w:val="003F6386"/>
    <w:rsid w:val="0042308F"/>
    <w:rsid w:val="004429EC"/>
    <w:rsid w:val="004461EE"/>
    <w:rsid w:val="004500D2"/>
    <w:rsid w:val="004515F7"/>
    <w:rsid w:val="00457EEF"/>
    <w:rsid w:val="004646DF"/>
    <w:rsid w:val="00464ED9"/>
    <w:rsid w:val="004743B6"/>
    <w:rsid w:val="004811A1"/>
    <w:rsid w:val="004C2536"/>
    <w:rsid w:val="004F61D0"/>
    <w:rsid w:val="00502CF9"/>
    <w:rsid w:val="00504857"/>
    <w:rsid w:val="00505433"/>
    <w:rsid w:val="005107CC"/>
    <w:rsid w:val="00517288"/>
    <w:rsid w:val="005418AD"/>
    <w:rsid w:val="00542FCD"/>
    <w:rsid w:val="00543EC6"/>
    <w:rsid w:val="00555EF2"/>
    <w:rsid w:val="00566CE2"/>
    <w:rsid w:val="005701E4"/>
    <w:rsid w:val="0057359F"/>
    <w:rsid w:val="005A2474"/>
    <w:rsid w:val="005A6E4B"/>
    <w:rsid w:val="005C0ED8"/>
    <w:rsid w:val="005E113B"/>
    <w:rsid w:val="005E6F55"/>
    <w:rsid w:val="005F7F0F"/>
    <w:rsid w:val="00612F8E"/>
    <w:rsid w:val="00620783"/>
    <w:rsid w:val="00622756"/>
    <w:rsid w:val="00641B51"/>
    <w:rsid w:val="00670E86"/>
    <w:rsid w:val="006916F6"/>
    <w:rsid w:val="0069684F"/>
    <w:rsid w:val="006A1E7C"/>
    <w:rsid w:val="006A4F6C"/>
    <w:rsid w:val="006D0FEC"/>
    <w:rsid w:val="006D356F"/>
    <w:rsid w:val="00704759"/>
    <w:rsid w:val="00726DE5"/>
    <w:rsid w:val="00727D43"/>
    <w:rsid w:val="00745675"/>
    <w:rsid w:val="00762BBC"/>
    <w:rsid w:val="0076480A"/>
    <w:rsid w:val="00786894"/>
    <w:rsid w:val="0079085A"/>
    <w:rsid w:val="00790D4B"/>
    <w:rsid w:val="007A1B30"/>
    <w:rsid w:val="007A7A74"/>
    <w:rsid w:val="007B5DDD"/>
    <w:rsid w:val="007B6124"/>
    <w:rsid w:val="007B623E"/>
    <w:rsid w:val="007C711C"/>
    <w:rsid w:val="007E182D"/>
    <w:rsid w:val="008149DB"/>
    <w:rsid w:val="00814D91"/>
    <w:rsid w:val="00830243"/>
    <w:rsid w:val="00836488"/>
    <w:rsid w:val="0085036C"/>
    <w:rsid w:val="00866553"/>
    <w:rsid w:val="008731F0"/>
    <w:rsid w:val="00894A24"/>
    <w:rsid w:val="008A1BBB"/>
    <w:rsid w:val="008B56DE"/>
    <w:rsid w:val="008C0FDA"/>
    <w:rsid w:val="008E6C17"/>
    <w:rsid w:val="008F2B9D"/>
    <w:rsid w:val="008F4168"/>
    <w:rsid w:val="00900B13"/>
    <w:rsid w:val="00900CC4"/>
    <w:rsid w:val="00926EDA"/>
    <w:rsid w:val="0093137D"/>
    <w:rsid w:val="00936153"/>
    <w:rsid w:val="00944C59"/>
    <w:rsid w:val="00956859"/>
    <w:rsid w:val="0095774A"/>
    <w:rsid w:val="0097693C"/>
    <w:rsid w:val="0098101F"/>
    <w:rsid w:val="009845C0"/>
    <w:rsid w:val="009979FF"/>
    <w:rsid w:val="009B03FC"/>
    <w:rsid w:val="009B0ABF"/>
    <w:rsid w:val="009B0E3E"/>
    <w:rsid w:val="009C530A"/>
    <w:rsid w:val="009E04CE"/>
    <w:rsid w:val="009E3C16"/>
    <w:rsid w:val="009E7B5C"/>
    <w:rsid w:val="009F4AC4"/>
    <w:rsid w:val="00A145D9"/>
    <w:rsid w:val="00A30A67"/>
    <w:rsid w:val="00A5753B"/>
    <w:rsid w:val="00A7427B"/>
    <w:rsid w:val="00A90944"/>
    <w:rsid w:val="00AA20EF"/>
    <w:rsid w:val="00AA4481"/>
    <w:rsid w:val="00AB26DD"/>
    <w:rsid w:val="00B00BA6"/>
    <w:rsid w:val="00B02553"/>
    <w:rsid w:val="00B22B35"/>
    <w:rsid w:val="00B2558E"/>
    <w:rsid w:val="00B35FC0"/>
    <w:rsid w:val="00B4241F"/>
    <w:rsid w:val="00B73A81"/>
    <w:rsid w:val="00BB0324"/>
    <w:rsid w:val="00BC4687"/>
    <w:rsid w:val="00BE7541"/>
    <w:rsid w:val="00BF1623"/>
    <w:rsid w:val="00BF3539"/>
    <w:rsid w:val="00C00FEC"/>
    <w:rsid w:val="00C220C2"/>
    <w:rsid w:val="00C3063C"/>
    <w:rsid w:val="00C33CD1"/>
    <w:rsid w:val="00C57DE4"/>
    <w:rsid w:val="00C6522D"/>
    <w:rsid w:val="00C705C8"/>
    <w:rsid w:val="00C7728C"/>
    <w:rsid w:val="00C80859"/>
    <w:rsid w:val="00C823BC"/>
    <w:rsid w:val="00C95C05"/>
    <w:rsid w:val="00C967BA"/>
    <w:rsid w:val="00CC4252"/>
    <w:rsid w:val="00CC43A0"/>
    <w:rsid w:val="00CC5CA6"/>
    <w:rsid w:val="00CD3BDC"/>
    <w:rsid w:val="00CE1B06"/>
    <w:rsid w:val="00CE5D9E"/>
    <w:rsid w:val="00D22677"/>
    <w:rsid w:val="00D657FD"/>
    <w:rsid w:val="00D862A9"/>
    <w:rsid w:val="00D92AFC"/>
    <w:rsid w:val="00DB5699"/>
    <w:rsid w:val="00E13203"/>
    <w:rsid w:val="00E55BEE"/>
    <w:rsid w:val="00E56365"/>
    <w:rsid w:val="00E65B8D"/>
    <w:rsid w:val="00E8344A"/>
    <w:rsid w:val="00EC5ED7"/>
    <w:rsid w:val="00ED1270"/>
    <w:rsid w:val="00F26587"/>
    <w:rsid w:val="00F37B50"/>
    <w:rsid w:val="00F57305"/>
    <w:rsid w:val="00F86E7D"/>
    <w:rsid w:val="00FB069A"/>
    <w:rsid w:val="00FB1BE5"/>
    <w:rsid w:val="00FD10C7"/>
    <w:rsid w:val="00FD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9B93A"/>
  <w15:chartTrackingRefBased/>
  <w15:docId w15:val="{1459AFC6-8E77-4F6F-A4E8-08D3139D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A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0C6A7E"/>
    <w:rPr>
      <w:rFonts w:ascii="Arial" w:eastAsia="ＭＳ Ｐゴシック" w:hAnsi="Arial" w:cs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5A2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47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A2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47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智子</dc:creator>
  <cp:keywords/>
  <dc:description/>
  <cp:lastModifiedBy>青木 智子</cp:lastModifiedBy>
  <cp:revision>3</cp:revision>
  <dcterms:created xsi:type="dcterms:W3CDTF">2021-03-21T07:56:00Z</dcterms:created>
  <dcterms:modified xsi:type="dcterms:W3CDTF">2021-05-18T05:55:00Z</dcterms:modified>
</cp:coreProperties>
</file>