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9AEE" w14:textId="48D0AF2E" w:rsidR="00734763" w:rsidRDefault="00734763">
      <w:pPr>
        <w:rPr>
          <w:lang w:val="en-GB"/>
        </w:rPr>
      </w:pPr>
      <w:r w:rsidRPr="00734763">
        <w:rPr>
          <w:rFonts w:ascii="Helvetica" w:hAnsi="Helvetica" w:cs="Helvetica"/>
          <w:b/>
          <w:bCs/>
          <w:color w:val="0A0A0A"/>
          <w:sz w:val="28"/>
          <w:szCs w:val="28"/>
          <w:shd w:val="clear" w:color="auto" w:fill="FEFEFE"/>
          <w:lang w:val="en-GB"/>
        </w:rPr>
        <w:t>Autophagy prevents osteocyte cell death under hypoxic conditions.</w:t>
      </w:r>
      <w:r w:rsidRPr="00734763">
        <w:rPr>
          <w:rFonts w:ascii="Helvetica" w:hAnsi="Helvetica" w:cs="Helvetica"/>
          <w:b/>
          <w:bCs/>
          <w:color w:val="0A0A0A"/>
          <w:sz w:val="28"/>
          <w:szCs w:val="28"/>
          <w:lang w:val="en-GB"/>
        </w:rPr>
        <w:br/>
      </w:r>
      <w:proofErr w:type="spellStart"/>
      <w:r>
        <w:rPr>
          <w:rFonts w:ascii="Helvetica" w:hAnsi="Helvetica" w:cs="Helvetica"/>
          <w:color w:val="0A0A0A"/>
          <w:shd w:val="clear" w:color="auto" w:fill="FEFEFE"/>
        </w:rPr>
        <w:t>Authors</w:t>
      </w:r>
      <w:proofErr w:type="spellEnd"/>
      <w:r>
        <w:rPr>
          <w:rFonts w:ascii="Helvetica" w:hAnsi="Helvetica" w:cs="Helvetica"/>
          <w:color w:val="0A0A0A"/>
          <w:shd w:val="clear" w:color="auto" w:fill="FEFEFE"/>
        </w:rPr>
        <w:t xml:space="preserve">: Mai </w:t>
      </w:r>
      <w:proofErr w:type="spellStart"/>
      <w:r>
        <w:rPr>
          <w:rFonts w:ascii="Helvetica" w:hAnsi="Helvetica" w:cs="Helvetica"/>
          <w:color w:val="0A0A0A"/>
          <w:shd w:val="clear" w:color="auto" w:fill="FEFEFE"/>
        </w:rPr>
        <w:t>Kurihara</w:t>
      </w:r>
      <w:proofErr w:type="spellEnd"/>
      <w:r>
        <w:rPr>
          <w:rFonts w:ascii="Helvetica" w:hAnsi="Helvetica" w:cs="Helvetica"/>
          <w:color w:val="0A0A0A"/>
          <w:shd w:val="clear" w:color="auto" w:fill="FEFEFE"/>
        </w:rPr>
        <w:t xml:space="preserve">, </w:t>
      </w:r>
      <w:proofErr w:type="spellStart"/>
      <w:r>
        <w:rPr>
          <w:rFonts w:ascii="Helvetica" w:hAnsi="Helvetica" w:cs="Helvetica"/>
          <w:color w:val="0A0A0A"/>
          <w:shd w:val="clear" w:color="auto" w:fill="FEFEFE"/>
        </w:rPr>
        <w:t>Yoshiki</w:t>
      </w:r>
      <w:proofErr w:type="spellEnd"/>
      <w:r>
        <w:rPr>
          <w:rFonts w:ascii="Helvetica" w:hAnsi="Helvetica" w:cs="Helvetica"/>
          <w:color w:val="0A0A0A"/>
          <w:shd w:val="clear" w:color="auto" w:fill="FEFEFE"/>
        </w:rPr>
        <w:t xml:space="preserve"> </w:t>
      </w:r>
      <w:proofErr w:type="spellStart"/>
      <w:r>
        <w:rPr>
          <w:rFonts w:ascii="Helvetica" w:hAnsi="Helvetica" w:cs="Helvetica"/>
          <w:color w:val="0A0A0A"/>
          <w:shd w:val="clear" w:color="auto" w:fill="FEFEFE"/>
        </w:rPr>
        <w:t>Mukudai</w:t>
      </w:r>
      <w:proofErr w:type="spellEnd"/>
      <w:r>
        <w:rPr>
          <w:rFonts w:ascii="Helvetica" w:hAnsi="Helvetica" w:cs="Helvetica"/>
          <w:color w:val="0A0A0A"/>
          <w:shd w:val="clear" w:color="auto" w:fill="FEFEFE"/>
        </w:rPr>
        <w:t xml:space="preserve">, </w:t>
      </w:r>
      <w:r>
        <w:rPr>
          <w:rFonts w:ascii="Helvetica" w:hAnsi="Helvetica" w:cs="Helvetica"/>
          <w:color w:val="0A0A0A"/>
          <w:shd w:val="clear" w:color="auto" w:fill="FEFEFE"/>
        </w:rPr>
        <w:t>Hitoshi Watanabe</w:t>
      </w:r>
      <w:r>
        <w:rPr>
          <w:rFonts w:ascii="Helvetica" w:hAnsi="Helvetica" w:cs="Helvetica"/>
          <w:color w:val="0A0A0A"/>
          <w:shd w:val="clear" w:color="auto" w:fill="FEFEFE"/>
        </w:rPr>
        <w:t xml:space="preserve"> et al</w:t>
      </w:r>
    </w:p>
    <w:p w14:paraId="2B217BD5" w14:textId="77777777" w:rsidR="00734763" w:rsidRDefault="00734763">
      <w:pPr>
        <w:rPr>
          <w:lang w:val="en-GB"/>
        </w:rPr>
      </w:pPr>
    </w:p>
    <w:p w14:paraId="75094F8E" w14:textId="77777777" w:rsidR="00734763" w:rsidRDefault="00734763">
      <w:pPr>
        <w:rPr>
          <w:lang w:val="en-GB"/>
        </w:rPr>
      </w:pPr>
    </w:p>
    <w:p w14:paraId="496A2CCF" w14:textId="3E985533" w:rsidR="002F5D10" w:rsidRPr="00734763" w:rsidRDefault="00734763">
      <w:pPr>
        <w:rPr>
          <w:b/>
          <w:bCs/>
          <w:lang w:val="en-GB"/>
        </w:rPr>
      </w:pPr>
      <w:r w:rsidRPr="00734763">
        <w:rPr>
          <w:b/>
          <w:bCs/>
          <w:lang w:val="en-GB"/>
        </w:rPr>
        <w:t>Supplementary Figure Legend</w:t>
      </w:r>
    </w:p>
    <w:p w14:paraId="7181B981" w14:textId="77777777" w:rsidR="00734763" w:rsidRPr="00734763" w:rsidRDefault="00734763" w:rsidP="00734763">
      <w:pPr>
        <w:spacing w:line="360" w:lineRule="auto"/>
        <w:rPr>
          <w:rFonts w:ascii="Calibri" w:hAnsi="Calibri" w:cs="Calibri"/>
          <w:lang w:val="en-GB"/>
        </w:rPr>
      </w:pPr>
      <w:r w:rsidRPr="00734763">
        <w:rPr>
          <w:rFonts w:ascii="Calibri" w:hAnsi="Calibri" w:cs="Calibri"/>
          <w:lang w:val="en-GB"/>
        </w:rPr>
        <w:t xml:space="preserve">Supplementary Fig S1. Induction of HIF-1a by hypoxia in MLO-Y4 cells. The cells were seeded on a type-I-collagen-coated slide chamber and exposed to </w:t>
      </w:r>
      <w:proofErr w:type="spellStart"/>
      <w:r w:rsidRPr="00734763">
        <w:rPr>
          <w:rFonts w:ascii="Calibri" w:hAnsi="Calibri" w:cs="Calibri"/>
          <w:lang w:val="en-GB"/>
        </w:rPr>
        <w:t>normoxia</w:t>
      </w:r>
      <w:proofErr w:type="spellEnd"/>
      <w:r w:rsidRPr="00734763">
        <w:rPr>
          <w:rFonts w:ascii="Calibri" w:hAnsi="Calibri" w:cs="Calibri"/>
          <w:lang w:val="en-GB"/>
        </w:rPr>
        <w:t xml:space="preserve"> (PO</w:t>
      </w:r>
      <w:r w:rsidRPr="00734763">
        <w:rPr>
          <w:rFonts w:ascii="Calibri" w:hAnsi="Calibri" w:cs="Calibri"/>
          <w:vertAlign w:val="subscript"/>
          <w:lang w:val="en-GB"/>
        </w:rPr>
        <w:t>2</w:t>
      </w:r>
      <w:r w:rsidRPr="00734763">
        <w:rPr>
          <w:rFonts w:ascii="Calibri" w:hAnsi="Calibri" w:cs="Calibri"/>
          <w:lang w:val="en-GB"/>
        </w:rPr>
        <w:t xml:space="preserve"> = 20%) and hypoxia (PO</w:t>
      </w:r>
      <w:r w:rsidRPr="00734763">
        <w:rPr>
          <w:rFonts w:ascii="Calibri" w:hAnsi="Calibri" w:cs="Calibri"/>
          <w:vertAlign w:val="subscript"/>
          <w:lang w:val="en-GB"/>
        </w:rPr>
        <w:t>2</w:t>
      </w:r>
      <w:r w:rsidRPr="00734763">
        <w:rPr>
          <w:rFonts w:ascii="Calibri" w:hAnsi="Calibri" w:cs="Calibri"/>
          <w:lang w:val="en-GB"/>
        </w:rPr>
        <w:t xml:space="preserve"> = 1, 2, and 4%). After 24 h, cells were subjected to IF for HIF-1a and DAPI staining. The bottom panels show merged images. Bars, 50 </w:t>
      </w:r>
      <w:r>
        <w:rPr>
          <w:rFonts w:ascii="Calibri" w:hAnsi="Calibri" w:cs="Calibri"/>
        </w:rPr>
        <w:t>μ</w:t>
      </w:r>
      <w:r w:rsidRPr="00734763">
        <w:rPr>
          <w:rFonts w:ascii="Calibri" w:hAnsi="Calibri" w:cs="Calibri"/>
          <w:lang w:val="en-GB"/>
        </w:rPr>
        <w:t>m.</w:t>
      </w:r>
    </w:p>
    <w:p w14:paraId="18B66D25" w14:textId="77777777" w:rsidR="00734763" w:rsidRPr="00734763" w:rsidRDefault="00734763" w:rsidP="00734763">
      <w:pPr>
        <w:spacing w:line="360" w:lineRule="auto"/>
        <w:ind w:firstLineChars="50" w:firstLine="110"/>
        <w:rPr>
          <w:rFonts w:ascii="Calibri" w:hAnsi="Calibri" w:cs="Calibri"/>
          <w:lang w:val="en-GB"/>
        </w:rPr>
      </w:pPr>
    </w:p>
    <w:p w14:paraId="2985F1D8" w14:textId="77777777" w:rsidR="00734763" w:rsidRPr="00734763" w:rsidRDefault="00734763" w:rsidP="00734763">
      <w:pPr>
        <w:spacing w:line="360" w:lineRule="auto"/>
        <w:rPr>
          <w:rFonts w:ascii="Calibri" w:hAnsi="Calibri" w:cs="Calibri"/>
          <w:lang w:val="en-GB"/>
        </w:rPr>
      </w:pPr>
      <w:r w:rsidRPr="00734763">
        <w:rPr>
          <w:rFonts w:ascii="Calibri" w:hAnsi="Calibri" w:cs="Calibri"/>
          <w:lang w:val="en-GB"/>
        </w:rPr>
        <w:t xml:space="preserve">Supplementary Fig. S2. Measurements of live and dead cells under hypoxia or </w:t>
      </w:r>
      <w:proofErr w:type="spellStart"/>
      <w:r w:rsidRPr="00734763">
        <w:rPr>
          <w:rFonts w:ascii="Calibri" w:hAnsi="Calibri" w:cs="Calibri"/>
          <w:lang w:val="en-GB"/>
        </w:rPr>
        <w:t>normoxia</w:t>
      </w:r>
      <w:proofErr w:type="spellEnd"/>
      <w:r w:rsidRPr="00734763">
        <w:rPr>
          <w:rFonts w:ascii="Calibri" w:hAnsi="Calibri" w:cs="Calibri"/>
          <w:lang w:val="en-GB"/>
        </w:rPr>
        <w:t xml:space="preserve"> at 0 or 48 h. Cells were seeded on a type-I-collagen-coated slide chamber and exposed to </w:t>
      </w:r>
      <w:proofErr w:type="spellStart"/>
      <w:r w:rsidRPr="00734763">
        <w:rPr>
          <w:rFonts w:ascii="Calibri" w:hAnsi="Calibri" w:cs="Calibri"/>
          <w:lang w:val="en-GB"/>
        </w:rPr>
        <w:t>normoxia</w:t>
      </w:r>
      <w:proofErr w:type="spellEnd"/>
      <w:r w:rsidRPr="00734763">
        <w:rPr>
          <w:rFonts w:ascii="Calibri" w:hAnsi="Calibri" w:cs="Calibri"/>
          <w:lang w:val="en-GB"/>
        </w:rPr>
        <w:t xml:space="preserve"> (PO</w:t>
      </w:r>
      <w:r w:rsidRPr="00734763">
        <w:rPr>
          <w:rFonts w:ascii="Calibri" w:hAnsi="Calibri" w:cs="Calibri"/>
          <w:vertAlign w:val="subscript"/>
          <w:lang w:val="en-GB"/>
        </w:rPr>
        <w:t>2</w:t>
      </w:r>
      <w:r w:rsidRPr="00734763">
        <w:rPr>
          <w:rFonts w:ascii="Calibri" w:hAnsi="Calibri" w:cs="Calibri"/>
          <w:lang w:val="en-GB"/>
        </w:rPr>
        <w:t xml:space="preserve"> = 20%) and hypoxia (PO</w:t>
      </w:r>
      <w:r w:rsidRPr="00734763">
        <w:rPr>
          <w:rFonts w:ascii="Calibri" w:hAnsi="Calibri" w:cs="Calibri"/>
          <w:vertAlign w:val="subscript"/>
          <w:lang w:val="en-GB"/>
        </w:rPr>
        <w:t>2</w:t>
      </w:r>
      <w:r w:rsidRPr="00734763">
        <w:rPr>
          <w:rFonts w:ascii="Calibri" w:hAnsi="Calibri" w:cs="Calibri"/>
          <w:lang w:val="en-GB"/>
        </w:rPr>
        <w:t xml:space="preserve"> = 2%) for control (0 h, black) or the presence (red) or absence (black) of 3MA. The value at time 0 was designated as 1, and relative values are shown.</w:t>
      </w:r>
    </w:p>
    <w:p w14:paraId="129BB74D" w14:textId="77777777" w:rsidR="00734763" w:rsidRPr="00734763" w:rsidRDefault="00734763" w:rsidP="00734763">
      <w:pPr>
        <w:spacing w:line="360" w:lineRule="auto"/>
        <w:rPr>
          <w:rFonts w:ascii="Calibri" w:hAnsi="Calibri" w:cs="Calibri"/>
          <w:lang w:val="en-GB"/>
        </w:rPr>
      </w:pPr>
    </w:p>
    <w:p w14:paraId="7AD3B18D" w14:textId="77777777" w:rsidR="00734763" w:rsidRPr="00734763" w:rsidRDefault="00734763" w:rsidP="00734763">
      <w:pPr>
        <w:spacing w:line="360" w:lineRule="auto"/>
        <w:rPr>
          <w:rFonts w:ascii="Calibri" w:hAnsi="Calibri" w:cs="Calibri"/>
          <w:lang w:val="en-GB"/>
        </w:rPr>
      </w:pPr>
      <w:r w:rsidRPr="00734763">
        <w:rPr>
          <w:rFonts w:ascii="Calibri" w:hAnsi="Calibri" w:cs="Calibri"/>
          <w:lang w:val="en-GB"/>
        </w:rPr>
        <w:t xml:space="preserve">Supplementary Fig. S3. Measurements of live cells and dead cells under hypoxia or </w:t>
      </w:r>
      <w:proofErr w:type="spellStart"/>
      <w:r w:rsidRPr="00734763">
        <w:rPr>
          <w:rFonts w:ascii="Calibri" w:hAnsi="Calibri" w:cs="Calibri"/>
          <w:lang w:val="en-GB"/>
        </w:rPr>
        <w:t>normoxia</w:t>
      </w:r>
      <w:proofErr w:type="spellEnd"/>
      <w:r w:rsidRPr="00734763">
        <w:rPr>
          <w:rFonts w:ascii="Calibri" w:hAnsi="Calibri" w:cs="Calibri"/>
          <w:lang w:val="en-GB"/>
        </w:rPr>
        <w:t xml:space="preserve"> at 0 h or 48 h. Cells were seeded on a type-I-collagen-coated slide chamber and exposed to </w:t>
      </w:r>
      <w:proofErr w:type="spellStart"/>
      <w:r w:rsidRPr="00734763">
        <w:rPr>
          <w:rFonts w:ascii="Calibri" w:hAnsi="Calibri" w:cs="Calibri"/>
          <w:lang w:val="en-GB"/>
        </w:rPr>
        <w:t>normoxia</w:t>
      </w:r>
      <w:proofErr w:type="spellEnd"/>
      <w:r w:rsidRPr="00734763">
        <w:rPr>
          <w:rFonts w:ascii="Calibri" w:hAnsi="Calibri" w:cs="Calibri"/>
          <w:lang w:val="en-GB"/>
        </w:rPr>
        <w:t xml:space="preserve"> or hypoxia (PO</w:t>
      </w:r>
      <w:r w:rsidRPr="00734763">
        <w:rPr>
          <w:rFonts w:ascii="Calibri" w:hAnsi="Calibri" w:cs="Calibri"/>
          <w:vertAlign w:val="subscript"/>
          <w:lang w:val="en-GB"/>
        </w:rPr>
        <w:t>2</w:t>
      </w:r>
      <w:r w:rsidRPr="00734763">
        <w:rPr>
          <w:rFonts w:ascii="Calibri" w:hAnsi="Calibri" w:cs="Calibri"/>
          <w:lang w:val="en-GB"/>
        </w:rPr>
        <w:t xml:space="preserve"> = 2%) for the control (0 h, black) or in the presence (yellow) or absence (red) of 3MA with E2 and the presence (green) or absence (blue) of 3MA with </w:t>
      </w:r>
      <w:proofErr w:type="spellStart"/>
      <w:r w:rsidRPr="00734763">
        <w:rPr>
          <w:rFonts w:ascii="Calibri" w:hAnsi="Calibri" w:cs="Calibri"/>
          <w:lang w:val="en-GB"/>
        </w:rPr>
        <w:t>VitD</w:t>
      </w:r>
      <w:proofErr w:type="spellEnd"/>
      <w:r w:rsidRPr="00734763">
        <w:rPr>
          <w:rFonts w:ascii="Calibri" w:hAnsi="Calibri" w:cs="Calibri"/>
          <w:lang w:val="en-GB"/>
        </w:rPr>
        <w:t>. The value at time 0 was designated as 1, and relative values are shown.</w:t>
      </w:r>
    </w:p>
    <w:p w14:paraId="264F7159" w14:textId="77777777" w:rsidR="00734763" w:rsidRPr="00734763" w:rsidRDefault="00734763" w:rsidP="00734763">
      <w:pPr>
        <w:spacing w:line="360" w:lineRule="auto"/>
        <w:rPr>
          <w:rFonts w:ascii="Calibri" w:hAnsi="Calibri" w:cs="Calibri"/>
          <w:lang w:val="en-GB"/>
        </w:rPr>
      </w:pPr>
    </w:p>
    <w:p w14:paraId="4D739BA6" w14:textId="77777777" w:rsidR="00734763" w:rsidRPr="00734763" w:rsidRDefault="00734763">
      <w:pPr>
        <w:rPr>
          <w:lang w:val="en-GB"/>
        </w:rPr>
      </w:pPr>
    </w:p>
    <w:sectPr w:rsidR="00734763" w:rsidRPr="00734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63"/>
    <w:rsid w:val="002F5D10"/>
    <w:rsid w:val="007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1209E"/>
  <w15:chartTrackingRefBased/>
  <w15:docId w15:val="{0144E572-F872-4E2C-8F70-67596774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Lorenz</dc:creator>
  <cp:keywords/>
  <dc:description/>
  <cp:lastModifiedBy>Angela Lorenz</cp:lastModifiedBy>
  <cp:revision>1</cp:revision>
  <dcterms:created xsi:type="dcterms:W3CDTF">2021-08-11T16:10:00Z</dcterms:created>
  <dcterms:modified xsi:type="dcterms:W3CDTF">2021-08-11T16:12:00Z</dcterms:modified>
</cp:coreProperties>
</file>