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7D33" w14:textId="1EC910C0" w:rsidR="006161FA" w:rsidRPr="00D167A7" w:rsidRDefault="006161FA" w:rsidP="006161FA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>S</w:t>
      </w:r>
      <w:r w:rsidRPr="005C1618">
        <w:rPr>
          <w:rFonts w:ascii="Times New Roman" w:hAnsi="Times New Roman"/>
          <w:b/>
          <w:bCs/>
          <w:lang w:val="en-US"/>
        </w:rPr>
        <w:t>uppleme</w:t>
      </w:r>
      <w:r>
        <w:rPr>
          <w:rFonts w:ascii="Times New Roman" w:hAnsi="Times New Roman"/>
          <w:b/>
          <w:bCs/>
          <w:lang w:val="en-US"/>
        </w:rPr>
        <w:t xml:space="preserve">ntary </w:t>
      </w:r>
      <w:r w:rsidRPr="005C1618">
        <w:rPr>
          <w:rFonts w:ascii="Times New Roman" w:hAnsi="Times New Roman"/>
          <w:b/>
          <w:bCs/>
          <w:lang w:val="en-US"/>
        </w:rPr>
        <w:t>table</w:t>
      </w:r>
      <w:r w:rsidRPr="00D167A7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S1</w:t>
      </w:r>
      <w:r w:rsidRPr="00D167A7">
        <w:rPr>
          <w:rFonts w:ascii="Times New Roman" w:hAnsi="Times New Roman"/>
          <w:b/>
          <w:bCs/>
          <w:lang w:val="en-US"/>
        </w:rPr>
        <w:t>:</w:t>
      </w:r>
      <w:r w:rsidRPr="00D167A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Serum cytokine levels</w:t>
      </w:r>
      <w:r w:rsidRPr="00D167A7">
        <w:rPr>
          <w:rFonts w:ascii="Times New Roman" w:hAnsi="Times New Roman"/>
          <w:lang w:val="en-US"/>
        </w:rPr>
        <w:t xml:space="preserve"> in UUO model </w:t>
      </w:r>
      <w:r w:rsidR="00C7076D">
        <w:rPr>
          <w:rFonts w:ascii="Times New Roman" w:hAnsi="Times New Roman"/>
          <w:lang w:val="en-US"/>
        </w:rPr>
        <w:t>(day 10)</w:t>
      </w:r>
    </w:p>
    <w:tbl>
      <w:tblPr>
        <w:tblStyle w:val="EinfacheTabelle2"/>
        <w:tblW w:w="9535" w:type="dxa"/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950"/>
        <w:gridCol w:w="2020"/>
        <w:gridCol w:w="2022"/>
      </w:tblGrid>
      <w:tr w:rsidR="006161FA" w:rsidRPr="00D167A7" w14:paraId="459BDFDD" w14:textId="77777777" w:rsidTr="00344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2CE1F" w14:textId="77777777" w:rsidR="006161FA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cytokine</w:t>
            </w:r>
          </w:p>
          <w:p w14:paraId="11EA1E69" w14:textId="2D3864D8" w:rsidR="006161FA" w:rsidRPr="00D167A7" w:rsidRDefault="00AF6F14" w:rsidP="006C7803">
            <w:pPr>
              <w:spacing w:before="60"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</w:t>
            </w:r>
            <w:proofErr w:type="spellStart"/>
            <w:r w:rsidR="006161FA">
              <w:rPr>
                <w:rFonts w:ascii="Times New Roman" w:hAnsi="Times New Roman"/>
                <w:lang w:val="en-US"/>
              </w:rPr>
              <w:t>pg</w:t>
            </w:r>
            <w:proofErr w:type="spellEnd"/>
            <w:r w:rsidR="006161FA">
              <w:rPr>
                <w:rFonts w:ascii="Times New Roman" w:hAnsi="Times New Roman"/>
                <w:lang w:val="en-US"/>
              </w:rPr>
              <w:t>/ml</w:t>
            </w:r>
            <w:r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D4D84" w14:textId="77777777" w:rsidR="006161FA" w:rsidRPr="00D167A7" w:rsidRDefault="006161FA" w:rsidP="006C78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SHAM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3B86C" w14:textId="77777777" w:rsidR="006161FA" w:rsidRPr="00D167A7" w:rsidRDefault="006161FA" w:rsidP="006C78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placebo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67B70C4E" w14:textId="77777777" w:rsidR="006161FA" w:rsidRPr="00D167A7" w:rsidRDefault="006161FA" w:rsidP="006C78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finerenone</w:t>
            </w:r>
          </w:p>
          <w:p w14:paraId="745FFCF3" w14:textId="77777777" w:rsidR="006161FA" w:rsidRPr="00D167A7" w:rsidRDefault="006161FA" w:rsidP="006C78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10 mg/kg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2177F6B5" w14:textId="77777777" w:rsidR="006161FA" w:rsidRPr="00D167A7" w:rsidRDefault="006161FA" w:rsidP="006C78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D167A7">
              <w:rPr>
                <w:rFonts w:ascii="Times New Roman" w:hAnsi="Times New Roman"/>
                <w:lang w:val="en-US"/>
              </w:rPr>
              <w:t>mpagliflozin</w:t>
            </w:r>
          </w:p>
          <w:p w14:paraId="12403E1F" w14:textId="77777777" w:rsidR="006161FA" w:rsidRPr="00D167A7" w:rsidRDefault="006161FA" w:rsidP="006C78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30 mg/kg</w:t>
            </w:r>
          </w:p>
        </w:tc>
      </w:tr>
      <w:tr w:rsidR="006161FA" w:rsidRPr="00D167A7" w14:paraId="276D9B19" w14:textId="77777777" w:rsidTr="0034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bottom w:val="nil"/>
            </w:tcBorders>
          </w:tcPr>
          <w:p w14:paraId="07E7E865" w14:textId="77777777" w:rsidR="006161FA" w:rsidRPr="00344152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bookmarkStart w:id="0" w:name="_Hlk72315769"/>
            <w:r w:rsidRPr="00344152">
              <w:rPr>
                <w:rFonts w:ascii="Times New Roman" w:hAnsi="Times New Roman"/>
                <w:b w:val="0"/>
                <w:bCs w:val="0"/>
                <w:lang w:val="en-US"/>
              </w:rPr>
              <w:t>IL-12 (p40)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6CB2CA0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65.6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4.7****</w:t>
            </w:r>
          </w:p>
        </w:tc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14:paraId="1B7BF056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37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26</w:t>
            </w:r>
            <w:r w:rsidRPr="00D167A7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</w:tcPr>
          <w:p w14:paraId="7CBFD088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141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25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bottom w:val="nil"/>
            </w:tcBorders>
          </w:tcPr>
          <w:p w14:paraId="65AFE192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D167A7">
              <w:rPr>
                <w:rFonts w:ascii="Times New Roman" w:hAnsi="Times New Roman"/>
                <w:lang w:val="en-US"/>
              </w:rPr>
              <w:t xml:space="preserve"> ± 3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6161FA" w:rsidRPr="00D167A7" w14:paraId="02E855D1" w14:textId="77777777" w:rsidTr="0034415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</w:tcPr>
          <w:p w14:paraId="32E3C7A1" w14:textId="77777777" w:rsidR="006161FA" w:rsidRPr="00344152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 w:rsidRPr="00344152">
              <w:rPr>
                <w:rFonts w:ascii="Times New Roman" w:hAnsi="Times New Roman"/>
                <w:b w:val="0"/>
                <w:bCs w:val="0"/>
                <w:lang w:val="en-US"/>
              </w:rPr>
              <w:t>Eotaxin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6E3225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D167A7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102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09869A4C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416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D167A7">
              <w:rPr>
                <w:rFonts w:ascii="Times New Roman" w:hAnsi="Times New Roman"/>
                <w:lang w:val="en-US"/>
              </w:rPr>
              <w:t>0.1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0BDA1BD2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D167A7">
              <w:rPr>
                <w:rFonts w:ascii="Times New Roman" w:hAnsi="Times New Roman"/>
                <w:lang w:val="en-US"/>
              </w:rPr>
              <w:t xml:space="preserve"> ± 11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96A0255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421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95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6161FA" w:rsidRPr="00D167A7" w14:paraId="6BBD62C8" w14:textId="77777777" w:rsidTr="0034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</w:tcPr>
          <w:p w14:paraId="2630EBB9" w14:textId="77777777" w:rsidR="006161FA" w:rsidRPr="00344152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344152">
              <w:rPr>
                <w:rFonts w:ascii="Times New Roman" w:hAnsi="Times New Roman"/>
                <w:b w:val="0"/>
                <w:bCs w:val="0"/>
                <w:lang w:val="en-US"/>
              </w:rPr>
              <w:t>G-CSF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CFE5E9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144</w:t>
            </w:r>
            <w:r w:rsidRPr="00D167A7">
              <w:rPr>
                <w:rFonts w:ascii="Times New Roman" w:hAnsi="Times New Roman"/>
                <w:lang w:val="en-US"/>
              </w:rPr>
              <w:t xml:space="preserve">.1 ±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D167A7">
              <w:rPr>
                <w:rFonts w:ascii="Times New Roman" w:hAnsi="Times New Roman"/>
                <w:lang w:val="en-US"/>
              </w:rPr>
              <w:t>1.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6BB3F3FC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52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36.4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71A3EA4D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144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167A7">
              <w:rPr>
                <w:rFonts w:ascii="Times New Roman" w:hAnsi="Times New Roman"/>
                <w:lang w:val="en-US"/>
              </w:rPr>
              <w:t xml:space="preserve"> ± 2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8609192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142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D167A7">
              <w:rPr>
                <w:rFonts w:ascii="Times New Roman" w:hAnsi="Times New Roman"/>
                <w:lang w:val="en-US"/>
              </w:rPr>
              <w:t xml:space="preserve"> ± 2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6161FA" w:rsidRPr="00D167A7" w14:paraId="355CA174" w14:textId="77777777" w:rsidTr="0034415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</w:tcPr>
          <w:p w14:paraId="5B837D34" w14:textId="77777777" w:rsidR="006161FA" w:rsidRPr="00344152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344152">
              <w:rPr>
                <w:rFonts w:ascii="Times New Roman" w:hAnsi="Times New Roman"/>
                <w:b w:val="0"/>
                <w:bCs w:val="0"/>
                <w:lang w:val="en-US"/>
              </w:rPr>
              <w:t>IL-17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67191E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7.8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3.1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343B7CF3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8.4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4.6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69354314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8.8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5.2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B5B3713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11.8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3.7</w:t>
            </w:r>
          </w:p>
        </w:tc>
      </w:tr>
      <w:tr w:rsidR="006161FA" w:rsidRPr="00D167A7" w14:paraId="01754679" w14:textId="77777777" w:rsidTr="0034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</w:tcPr>
          <w:p w14:paraId="3DAAB8E8" w14:textId="77777777" w:rsidR="006161FA" w:rsidRPr="00344152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344152">
              <w:rPr>
                <w:rFonts w:ascii="Times New Roman" w:hAnsi="Times New Roman"/>
                <w:b w:val="0"/>
                <w:bCs w:val="0"/>
                <w:lang w:val="en-US"/>
              </w:rPr>
              <w:t>KC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8466FC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8.8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8**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476FAF0F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25.5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7.2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229BA04D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30.5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4.2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761793F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38.6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11.4</w:t>
            </w:r>
          </w:p>
        </w:tc>
      </w:tr>
      <w:tr w:rsidR="006161FA" w:rsidRPr="00D167A7" w14:paraId="1E603B62" w14:textId="77777777" w:rsidTr="0034415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</w:tcPr>
          <w:p w14:paraId="0B1D489B" w14:textId="77777777" w:rsidR="006161FA" w:rsidRPr="00344152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344152">
              <w:rPr>
                <w:rFonts w:ascii="Times New Roman" w:hAnsi="Times New Roman"/>
                <w:b w:val="0"/>
                <w:bCs w:val="0"/>
                <w:lang w:val="en-US"/>
              </w:rPr>
              <w:t>MCP-1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772212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25.7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3**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5E6307FB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38.4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4.7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18361EF3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D167A7">
              <w:rPr>
                <w:rFonts w:ascii="Times New Roman" w:hAnsi="Times New Roman"/>
                <w:lang w:val="en-US"/>
              </w:rPr>
              <w:t xml:space="preserve"> ± 9.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6F4DFFEE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D167A7">
              <w:rPr>
                <w:rFonts w:ascii="Times New Roman" w:hAnsi="Times New Roman"/>
                <w:lang w:val="en-US"/>
              </w:rPr>
              <w:t>9.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D167A7">
              <w:rPr>
                <w:rFonts w:ascii="Times New Roman" w:hAnsi="Times New Roman"/>
                <w:lang w:val="en-US"/>
              </w:rPr>
              <w:t>.4</w:t>
            </w:r>
          </w:p>
        </w:tc>
      </w:tr>
      <w:tr w:rsidR="006161FA" w:rsidRPr="00D167A7" w14:paraId="2127C53C" w14:textId="77777777" w:rsidTr="0034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</w:tcPr>
          <w:p w14:paraId="6CD2E40F" w14:textId="77777777" w:rsidR="006161FA" w:rsidRPr="00344152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344152">
              <w:rPr>
                <w:rFonts w:ascii="Times New Roman" w:hAnsi="Times New Roman"/>
                <w:b w:val="0"/>
                <w:bCs w:val="0"/>
                <w:lang w:val="en-US"/>
              </w:rPr>
              <w:t>MIP-1β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83FBE6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D167A7">
              <w:rPr>
                <w:rFonts w:ascii="Times New Roman" w:hAnsi="Times New Roman"/>
                <w:lang w:val="en-US"/>
              </w:rPr>
              <w:t xml:space="preserve">.5 ±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6F63887C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16.3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3.6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5877E678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16.4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2.7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AD17951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16.2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5.4</w:t>
            </w:r>
          </w:p>
        </w:tc>
      </w:tr>
      <w:tr w:rsidR="006161FA" w:rsidRPr="00D167A7" w14:paraId="772DD421" w14:textId="77777777" w:rsidTr="0034415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single" w:sz="4" w:space="0" w:color="auto"/>
            </w:tcBorders>
          </w:tcPr>
          <w:p w14:paraId="0DC65A1A" w14:textId="77777777" w:rsidR="006161FA" w:rsidRPr="00344152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344152">
              <w:rPr>
                <w:rFonts w:ascii="Times New Roman" w:hAnsi="Times New Roman"/>
                <w:b w:val="0"/>
                <w:bCs w:val="0"/>
                <w:lang w:val="en-US"/>
              </w:rPr>
              <w:t>RANTES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D7B5FFB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14:paraId="511DCD11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41.5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7.5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</w:tcPr>
          <w:p w14:paraId="7F50D772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39.2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13.7</w:t>
            </w: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</w:tcPr>
          <w:p w14:paraId="5B661B2F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  <w:r w:rsidRPr="00D167A7">
              <w:rPr>
                <w:rFonts w:ascii="Times New Roman" w:hAnsi="Times New Roman"/>
                <w:lang w:val="en-US"/>
              </w:rPr>
              <w:t>.7 ± 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bookmarkEnd w:id="0"/>
      <w:tr w:rsidR="006161FA" w:rsidRPr="00344152" w14:paraId="2E666E96" w14:textId="77777777" w:rsidTr="0034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42FF212" w14:textId="64005FCF" w:rsidR="006161FA" w:rsidRPr="00D167A7" w:rsidRDefault="00897AA5" w:rsidP="006C780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Serum c</w:t>
            </w:r>
            <w:r w:rsidR="006161FA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ytokine levels were assessed using the </w:t>
            </w:r>
            <w:proofErr w:type="spellStart"/>
            <w:r w:rsidR="006161FA" w:rsidRPr="00C3606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BioRad</w:t>
            </w:r>
            <w:proofErr w:type="spellEnd"/>
            <w:r w:rsidR="006161FA" w:rsidRPr="00C3606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Pro Mouse cytokine-23 plex assay</w:t>
            </w:r>
            <w:r w:rsidR="006161FA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according to the </w:t>
            </w:r>
            <w:r w:rsidR="006161FA" w:rsidRPr="00C3606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manufacturer's protocol</w:t>
            </w:r>
            <w:r w:rsidR="006161FA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. SHAM n =</w:t>
            </w:r>
            <w:r w:rsidR="00D30563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161FA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6, all other groups </w:t>
            </w:r>
            <w:r w:rsidR="006161FA" w:rsidRPr="00D167A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n = 12; data are expressed as means ± SD</w:t>
            </w:r>
            <w:r w:rsidR="006161FA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6161FA" w:rsidRPr="00D167A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Differences between placebo group were analyzed by one-way ANOVA with Dunnett’s corrections for multiple comparisons. Statistical significance was defined as p ≤ 0.05</w:t>
            </w:r>
            <w:r w:rsidR="00261DFD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.</w:t>
            </w:r>
            <w:r w:rsidR="00261DFD" w:rsidRPr="00261DFD">
              <w:rPr>
                <w:lang w:val="en-US"/>
              </w:rPr>
              <w:t xml:space="preserve"> </w:t>
            </w:r>
            <w:r w:rsidR="00B06CA1" w:rsidRPr="00B06CA1">
              <w:rPr>
                <w:rFonts w:ascii="Times New Roman" w:hAnsi="Times New Roman"/>
                <w:b w:val="0"/>
                <w:bCs w:val="0"/>
                <w:i/>
                <w:iCs/>
                <w:lang w:val="en-US"/>
              </w:rPr>
              <w:t>Abbreviation</w:t>
            </w:r>
            <w:r w:rsidR="00B06CA1">
              <w:rPr>
                <w:rFonts w:ascii="Times New Roman" w:hAnsi="Times New Roman"/>
                <w:b w:val="0"/>
                <w:bCs w:val="0"/>
                <w:i/>
                <w:iCs/>
                <w:lang w:val="en-US"/>
              </w:rPr>
              <w:t>s</w:t>
            </w:r>
            <w:r w:rsidR="00B06CA1" w:rsidRPr="00B06CA1">
              <w:rPr>
                <w:rFonts w:ascii="Times New Roman" w:hAnsi="Times New Roman"/>
                <w:b w:val="0"/>
                <w:bCs w:val="0"/>
                <w:i/>
                <w:iCs/>
                <w:lang w:val="en-US"/>
              </w:rPr>
              <w:t>:</w:t>
            </w:r>
            <w:r w:rsidR="00B06CA1" w:rsidRPr="00B06CA1">
              <w:rPr>
                <w:lang w:val="en-US"/>
              </w:rPr>
              <w:t xml:space="preserve"> </w:t>
            </w:r>
            <w:r w:rsidR="00261DFD" w:rsidRPr="00261DFD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IL-12  (p40) = interleukin-12 subunit p40; </w:t>
            </w:r>
            <w:proofErr w:type="spellStart"/>
            <w:r w:rsidR="00261DFD" w:rsidRPr="00261DFD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Eotaxin</w:t>
            </w:r>
            <w:proofErr w:type="spellEnd"/>
            <w:r w:rsidR="00261DFD" w:rsidRPr="00261DFD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/CCL11= chemokine (C-C Motif) ligand 11; G-CSF = granulocyte-colony stimulating factor; IL-17 = interleukin-17; KC = </w:t>
            </w:r>
            <w:bookmarkStart w:id="1" w:name="_Hlk72316671"/>
            <w:r w:rsidR="00261DFD" w:rsidRPr="00261DFD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keratinocyte chemoattractant;</w:t>
            </w:r>
            <w:bookmarkEnd w:id="1"/>
            <w:r w:rsidR="00261DFD" w:rsidRPr="00261DFD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MCP-1 = monocyte chemoattractant protein-1; MIP-1β = macrophage inflammatory protein 1 beta; RANTES = regulated and normal T cell expressed and secreted</w:t>
            </w:r>
          </w:p>
        </w:tc>
      </w:tr>
    </w:tbl>
    <w:p w14:paraId="2AAD465D" w14:textId="77777777" w:rsidR="006161FA" w:rsidRPr="00D4246E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54711767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119BBE69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1EE47C84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3E899A89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3FFA57A8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0201925D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1158B475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130FA89A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5AC3D9FC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268E81AC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44117741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6D18D54C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26F7633E" w14:textId="77777777" w:rsidR="009B75B3" w:rsidRDefault="009B75B3" w:rsidP="006161FA">
      <w:pPr>
        <w:jc w:val="both"/>
        <w:rPr>
          <w:rFonts w:ascii="Times New Roman" w:hAnsi="Times New Roman"/>
          <w:b/>
          <w:bCs/>
          <w:lang w:val="en-US"/>
        </w:rPr>
      </w:pPr>
    </w:p>
    <w:p w14:paraId="511CFB22" w14:textId="77777777" w:rsidR="009B75B3" w:rsidRDefault="009B75B3" w:rsidP="006161FA">
      <w:pPr>
        <w:jc w:val="both"/>
        <w:rPr>
          <w:rFonts w:ascii="Times New Roman" w:hAnsi="Times New Roman"/>
          <w:b/>
          <w:bCs/>
          <w:lang w:val="en-US"/>
        </w:rPr>
      </w:pPr>
    </w:p>
    <w:p w14:paraId="77190980" w14:textId="77777777" w:rsidR="009B75B3" w:rsidRDefault="009B75B3" w:rsidP="006161FA">
      <w:pPr>
        <w:jc w:val="both"/>
        <w:rPr>
          <w:rFonts w:ascii="Times New Roman" w:hAnsi="Times New Roman"/>
          <w:b/>
          <w:bCs/>
          <w:lang w:val="en-US"/>
        </w:rPr>
      </w:pPr>
    </w:p>
    <w:sectPr w:rsidR="009B75B3" w:rsidSect="006C7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06F8" w14:textId="77777777" w:rsidR="00B80F70" w:rsidRDefault="00B80F70" w:rsidP="006161FA">
      <w:pPr>
        <w:spacing w:after="0" w:line="240" w:lineRule="auto"/>
      </w:pPr>
      <w:r>
        <w:separator/>
      </w:r>
    </w:p>
  </w:endnote>
  <w:endnote w:type="continuationSeparator" w:id="0">
    <w:p w14:paraId="176CDA59" w14:textId="77777777" w:rsidR="00B80F70" w:rsidRDefault="00B80F70" w:rsidP="006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C9CE" w14:textId="77777777" w:rsidR="006C7803" w:rsidRDefault="006C78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C17A" w14:textId="77777777" w:rsidR="006C7803" w:rsidRDefault="006C780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Pr="00A305F8">
      <w:rPr>
        <w:noProof/>
        <w:lang w:val="de-DE"/>
      </w:rPr>
      <w:t>7</w:t>
    </w:r>
    <w:r>
      <w:fldChar w:fldCharType="end"/>
    </w:r>
  </w:p>
  <w:p w14:paraId="0AFC6766" w14:textId="77777777" w:rsidR="006C7803" w:rsidRDefault="006C78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5C08" w14:textId="77777777" w:rsidR="006C7803" w:rsidRDefault="006C78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1D5D5" w14:textId="77777777" w:rsidR="00B80F70" w:rsidRDefault="00B80F70" w:rsidP="006161FA">
      <w:pPr>
        <w:spacing w:after="0" w:line="240" w:lineRule="auto"/>
      </w:pPr>
      <w:r>
        <w:separator/>
      </w:r>
    </w:p>
  </w:footnote>
  <w:footnote w:type="continuationSeparator" w:id="0">
    <w:p w14:paraId="6FDAA7D2" w14:textId="77777777" w:rsidR="00B80F70" w:rsidRDefault="00B80F70" w:rsidP="006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7C87" w14:textId="77777777" w:rsidR="006C7803" w:rsidRDefault="006C78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CD65" w14:textId="77777777" w:rsidR="006C7803" w:rsidRDefault="006C78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4E4EF" w14:textId="77777777" w:rsidR="006C7803" w:rsidRDefault="006C7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161FA"/>
    <w:rsid w:val="00002DF2"/>
    <w:rsid w:val="000169F3"/>
    <w:rsid w:val="000765BD"/>
    <w:rsid w:val="000D5FB7"/>
    <w:rsid w:val="00152E08"/>
    <w:rsid w:val="001A7BFF"/>
    <w:rsid w:val="001A7FB4"/>
    <w:rsid w:val="001F6366"/>
    <w:rsid w:val="00261DFD"/>
    <w:rsid w:val="00277434"/>
    <w:rsid w:val="00285FBF"/>
    <w:rsid w:val="002A3754"/>
    <w:rsid w:val="002C1AD4"/>
    <w:rsid w:val="00344152"/>
    <w:rsid w:val="0039388F"/>
    <w:rsid w:val="003B315A"/>
    <w:rsid w:val="003C5B34"/>
    <w:rsid w:val="00436DE8"/>
    <w:rsid w:val="00450264"/>
    <w:rsid w:val="00456D44"/>
    <w:rsid w:val="0046328D"/>
    <w:rsid w:val="004D4CB1"/>
    <w:rsid w:val="004D5F99"/>
    <w:rsid w:val="0051733F"/>
    <w:rsid w:val="00537472"/>
    <w:rsid w:val="00566D26"/>
    <w:rsid w:val="005F0975"/>
    <w:rsid w:val="006161FA"/>
    <w:rsid w:val="00631662"/>
    <w:rsid w:val="006C7803"/>
    <w:rsid w:val="006E6711"/>
    <w:rsid w:val="006F2D41"/>
    <w:rsid w:val="007449B9"/>
    <w:rsid w:val="00773993"/>
    <w:rsid w:val="00795987"/>
    <w:rsid w:val="007E5C66"/>
    <w:rsid w:val="0085568B"/>
    <w:rsid w:val="00855712"/>
    <w:rsid w:val="00870B52"/>
    <w:rsid w:val="008739D0"/>
    <w:rsid w:val="00897AA5"/>
    <w:rsid w:val="008E54AE"/>
    <w:rsid w:val="00934AE2"/>
    <w:rsid w:val="009B75B3"/>
    <w:rsid w:val="009D6CC1"/>
    <w:rsid w:val="00A5534B"/>
    <w:rsid w:val="00A80A69"/>
    <w:rsid w:val="00A843CE"/>
    <w:rsid w:val="00AE7348"/>
    <w:rsid w:val="00AF6F14"/>
    <w:rsid w:val="00B06CA1"/>
    <w:rsid w:val="00B06CD3"/>
    <w:rsid w:val="00B44E7F"/>
    <w:rsid w:val="00B779F8"/>
    <w:rsid w:val="00B80F70"/>
    <w:rsid w:val="00B821AC"/>
    <w:rsid w:val="00BB10CF"/>
    <w:rsid w:val="00BD5178"/>
    <w:rsid w:val="00C5520E"/>
    <w:rsid w:val="00C6665E"/>
    <w:rsid w:val="00C7076D"/>
    <w:rsid w:val="00CD5B48"/>
    <w:rsid w:val="00D236EA"/>
    <w:rsid w:val="00D23FA3"/>
    <w:rsid w:val="00D30563"/>
    <w:rsid w:val="00DA414E"/>
    <w:rsid w:val="00DE7B4D"/>
    <w:rsid w:val="00E020D1"/>
    <w:rsid w:val="00F223C7"/>
    <w:rsid w:val="00F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D5E2"/>
  <w15:chartTrackingRefBased/>
  <w15:docId w15:val="{1015130E-2EDF-43FA-BF03-B01FF0E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1FA"/>
    <w:pPr>
      <w:spacing w:after="200" w:line="276" w:lineRule="auto"/>
    </w:pPr>
    <w:rPr>
      <w:rFonts w:ascii="Calibri" w:eastAsia="Calibri" w:hAnsi="Calibri" w:cs="Times New Roman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61FA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link w:val="berschrift6"/>
    <w:uiPriority w:val="9"/>
    <w:rsid w:val="006161FA"/>
    <w:rPr>
      <w:rFonts w:ascii="Calibri" w:eastAsia="Times New Roman" w:hAnsi="Calibri" w:cs="Times New Roman"/>
      <w:b/>
      <w:bCs/>
      <w:lang w:val="de-CH"/>
    </w:rPr>
  </w:style>
  <w:style w:type="character" w:styleId="Zeilennummer">
    <w:name w:val="line number"/>
    <w:uiPriority w:val="99"/>
    <w:semiHidden/>
    <w:unhideWhenUsed/>
    <w:rsid w:val="006161FA"/>
  </w:style>
  <w:style w:type="character" w:styleId="Hyperlink">
    <w:name w:val="Hyperlink"/>
    <w:uiPriority w:val="99"/>
    <w:unhideWhenUsed/>
    <w:rsid w:val="006161FA"/>
    <w:rPr>
      <w:color w:val="0000FF"/>
      <w:u w:val="single"/>
    </w:rPr>
  </w:style>
  <w:style w:type="paragraph" w:customStyle="1" w:styleId="Standardunter5">
    <w:name w:val="Standard unter Ü5"/>
    <w:basedOn w:val="Standard"/>
    <w:qFormat/>
    <w:rsid w:val="006161FA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6161FA"/>
    <w:pPr>
      <w:numPr>
        <w:numId w:val="1"/>
      </w:numPr>
      <w:spacing w:after="0"/>
    </w:pPr>
  </w:style>
  <w:style w:type="character" w:styleId="Kommentarzeichen">
    <w:name w:val="annotation reference"/>
    <w:uiPriority w:val="99"/>
    <w:semiHidden/>
    <w:unhideWhenUsed/>
    <w:rsid w:val="006161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1F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161FA"/>
    <w:rPr>
      <w:rFonts w:ascii="Calibri" w:eastAsia="Calibri" w:hAnsi="Calibri" w:cs="Times New Roman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616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61FA"/>
    <w:rPr>
      <w:rFonts w:ascii="Calibri" w:eastAsia="Calibri" w:hAnsi="Calibri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16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61FA"/>
    <w:rPr>
      <w:rFonts w:ascii="Calibri" w:eastAsia="Calibri" w:hAnsi="Calibri" w:cs="Times New Roman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61FA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161FA"/>
    <w:rPr>
      <w:rFonts w:ascii="Calibri" w:eastAsia="Calibri" w:hAnsi="Calibri" w:cs="Times New Roman"/>
      <w:sz w:val="20"/>
      <w:szCs w:val="20"/>
      <w:lang w:val="de-CH"/>
    </w:rPr>
  </w:style>
  <w:style w:type="character" w:styleId="Funotenzeichen">
    <w:name w:val="footnote reference"/>
    <w:uiPriority w:val="99"/>
    <w:semiHidden/>
    <w:unhideWhenUsed/>
    <w:rsid w:val="006161F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61FA"/>
    <w:pPr>
      <w:spacing w:after="160" w:line="259" w:lineRule="auto"/>
      <w:ind w:left="720"/>
      <w:contextualSpacing/>
    </w:pPr>
  </w:style>
  <w:style w:type="character" w:styleId="BesuchterLink">
    <w:name w:val="FollowedHyperlink"/>
    <w:uiPriority w:val="99"/>
    <w:semiHidden/>
    <w:unhideWhenUsed/>
    <w:rsid w:val="006161FA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161FA"/>
    <w:rPr>
      <w:rFonts w:ascii="Segoe UI" w:eastAsia="Calibri" w:hAnsi="Segoe UI" w:cs="Segoe UI"/>
      <w:sz w:val="18"/>
      <w:szCs w:val="18"/>
      <w:lang w:val="de-CH"/>
    </w:rPr>
  </w:style>
  <w:style w:type="paragraph" w:customStyle="1" w:styleId="EndNoteBibliographyTitle">
    <w:name w:val="EndNote Bibliography Title"/>
    <w:basedOn w:val="Standard"/>
    <w:link w:val="EndNoteBibliographyTitleZchn"/>
    <w:rsid w:val="006161FA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161FA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6161FA"/>
    <w:pPr>
      <w:spacing w:line="240" w:lineRule="auto"/>
    </w:pPr>
    <w:rPr>
      <w:rFonts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161FA"/>
    <w:rPr>
      <w:rFonts w:ascii="Calibri" w:eastAsia="Calibri" w:hAnsi="Calibri" w:cs="Calibri"/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61FA"/>
    <w:rPr>
      <w:color w:val="605E5C"/>
      <w:shd w:val="clear" w:color="auto" w:fill="E1DFDD"/>
    </w:rPr>
  </w:style>
  <w:style w:type="table" w:styleId="EinfacheTabelle2">
    <w:name w:val="Plain Table 2"/>
    <w:basedOn w:val="NormaleTabelle"/>
    <w:uiPriority w:val="42"/>
    <w:rsid w:val="006161FA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6161FA"/>
  </w:style>
  <w:style w:type="table" w:customStyle="1" w:styleId="EinfacheTabelle21">
    <w:name w:val="Einfache Tabelle 21"/>
    <w:basedOn w:val="NormaleTabelle"/>
    <w:next w:val="EinfacheTabelle2"/>
    <w:uiPriority w:val="42"/>
    <w:rsid w:val="006161FA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1F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1FA"/>
    <w:rPr>
      <w:rFonts w:ascii="Calibri" w:eastAsia="Calibri" w:hAnsi="Calibri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Droebner</dc:creator>
  <cp:keywords/>
  <dc:description/>
  <cp:lastModifiedBy>Karoline Droebner</cp:lastModifiedBy>
  <cp:revision>9</cp:revision>
  <dcterms:created xsi:type="dcterms:W3CDTF">2021-05-19T12:18:00Z</dcterms:created>
  <dcterms:modified xsi:type="dcterms:W3CDTF">2021-05-28T06:22:00Z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karoline.droebner@bayer.com</vt:lpwstr>
  </property>
  <property fmtid="{D5CDD505-2E9C-101B-9397-08002B2CF9AE}" pid="5" name="MSIP_Label_7f850223-87a8-40c3-9eb2-432606efca2a_SetDate">
    <vt:lpwstr>2021-05-11T14:33:54.8413805Z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