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9D" w:rsidRPr="00AC75AF" w:rsidRDefault="00775A9D" w:rsidP="00775A9D">
      <w:pPr>
        <w:pStyle w:val="Heading1"/>
        <w:rPr>
          <w:rFonts w:ascii="Arial" w:hAnsi="Arial"/>
          <w:color w:val="auto"/>
        </w:rPr>
      </w:pPr>
      <w:r w:rsidRPr="00AC75AF">
        <w:rPr>
          <w:rFonts w:ascii="Arial" w:hAnsi="Arial"/>
          <w:color w:val="auto"/>
        </w:rPr>
        <w:t>Supplementary Information</w:t>
      </w:r>
    </w:p>
    <w:p w:rsidR="00775A9D" w:rsidRPr="00AC75AF" w:rsidRDefault="00775A9D" w:rsidP="00775A9D">
      <w:pPr>
        <w:rPr>
          <w:rFonts w:ascii="Arial" w:hAnsi="Arial"/>
        </w:rPr>
      </w:pPr>
    </w:p>
    <w:p w:rsidR="00775A9D" w:rsidRPr="00AC75AF" w:rsidRDefault="00775A9D" w:rsidP="00775A9D">
      <w:pPr>
        <w:spacing w:line="360" w:lineRule="auto"/>
        <w:rPr>
          <w:rFonts w:ascii="Arial" w:hAnsi="Arial"/>
          <w:b/>
          <w:sz w:val="22"/>
        </w:rPr>
      </w:pPr>
      <w:r w:rsidRPr="00AC75AF">
        <w:rPr>
          <w:rFonts w:ascii="Arial" w:hAnsi="Arial"/>
          <w:b/>
          <w:sz w:val="22"/>
        </w:rPr>
        <w:t>Table S1. Mini-Rhinoconjunctivitis Quality of Life Questionnaire (mini-RQLQ).</w:t>
      </w:r>
    </w:p>
    <w:p w:rsidR="00775A9D" w:rsidRPr="00AC75AF" w:rsidRDefault="00775A9D" w:rsidP="00775A9D">
      <w:pPr>
        <w:spacing w:line="360" w:lineRule="auto"/>
        <w:rPr>
          <w:rFonts w:ascii="Arial" w:hAnsi="Arial"/>
          <w:sz w:val="22"/>
        </w:rPr>
      </w:pPr>
      <w:r w:rsidRPr="00AC75AF">
        <w:rPr>
          <w:rFonts w:ascii="Arial" w:hAnsi="Arial"/>
          <w:sz w:val="22"/>
        </w:rPr>
        <w:t>Key to scoring: 0, not troubled; 1, hardly troubled at all; 2, somewhat troubled; 3, moderately troubled; 4, quite a bit troubled; 5, very troubled; 6, extremely troubled.</w:t>
      </w:r>
    </w:p>
    <w:tbl>
      <w:tblPr>
        <w:tblStyle w:val="TableGrid"/>
        <w:tblW w:w="90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47"/>
        <w:gridCol w:w="647"/>
        <w:gridCol w:w="648"/>
        <w:gridCol w:w="647"/>
        <w:gridCol w:w="648"/>
        <w:gridCol w:w="647"/>
        <w:gridCol w:w="648"/>
      </w:tblGrid>
      <w:tr w:rsidR="00775A9D" w:rsidRPr="006B24CC" w:rsidTr="00CC16E6">
        <w:trPr>
          <w:trHeight w:val="1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Domains and items</w:t>
            </w:r>
          </w:p>
        </w:tc>
        <w:tc>
          <w:tcPr>
            <w:tcW w:w="4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Score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775A9D" w:rsidRPr="00AC75AF" w:rsidRDefault="00775A9D" w:rsidP="00CC16E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i/>
                <w:sz w:val="18"/>
              </w:rPr>
              <w:t>Activity limitations</w:t>
            </w:r>
          </w:p>
        </w:tc>
        <w:tc>
          <w:tcPr>
            <w:tcW w:w="4532" w:type="dxa"/>
            <w:gridSpan w:val="7"/>
            <w:tcBorders>
              <w:top w:val="single" w:sz="4" w:space="0" w:color="auto"/>
            </w:tcBorders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i/>
                <w:sz w:val="18"/>
              </w:rPr>
            </w:pP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 xml:space="preserve">Regular activities at home and work </w:t>
            </w:r>
            <w:r w:rsidRPr="00AC75AF">
              <w:rPr>
                <w:rFonts w:ascii="Arial" w:hAnsi="Arial"/>
                <w:sz w:val="18"/>
              </w:rPr>
              <w:br/>
              <w:t>(your occupation or tasks that you have to do regularly around your home and/or garden)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Recreational activities</w:t>
            </w:r>
            <w:r w:rsidRPr="00AC75AF">
              <w:rPr>
                <w:rFonts w:ascii="Arial" w:hAnsi="Arial"/>
                <w:sz w:val="18"/>
              </w:rPr>
              <w:br/>
              <w:t>(indoor and outdoor activities with friends and family, sports, social activities, hobbies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Sleep</w:t>
            </w:r>
            <w:r w:rsidRPr="00AC75AF">
              <w:rPr>
                <w:rFonts w:ascii="Arial" w:hAnsi="Arial"/>
                <w:sz w:val="18"/>
              </w:rPr>
              <w:br/>
              <w:t>(difficulties getting a good night’s sleep and/or getting to sleep at night)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CC16E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i/>
                <w:sz w:val="18"/>
              </w:rPr>
              <w:t>Practical problems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Need to rub nose/eyes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Need to blow nose repeatedly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CC16E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i/>
                <w:sz w:val="18"/>
              </w:rPr>
              <w:t>Nasal symptoms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Sneezing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Stuffy blocked nose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Runny nose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CC16E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i/>
                <w:sz w:val="18"/>
              </w:rPr>
              <w:t>Eye symptoms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Itchy eyes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Sore eyes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Watery eyes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CC16E6">
            <w:pPr>
              <w:spacing w:before="120" w:after="120"/>
              <w:rPr>
                <w:rFonts w:ascii="Arial" w:hAnsi="Arial"/>
                <w:i/>
                <w:sz w:val="18"/>
              </w:rPr>
            </w:pPr>
            <w:r w:rsidRPr="00AC75AF">
              <w:rPr>
                <w:rFonts w:ascii="Arial" w:hAnsi="Arial"/>
                <w:i/>
                <w:sz w:val="18"/>
              </w:rPr>
              <w:t>Other symptoms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Tiredness and/or fatigue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Thirst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  <w:tr w:rsidR="00775A9D" w:rsidRPr="006B24CC" w:rsidTr="00CC16E6">
        <w:trPr>
          <w:trHeight w:val="18"/>
        </w:trPr>
        <w:tc>
          <w:tcPr>
            <w:tcW w:w="4536" w:type="dxa"/>
            <w:vAlign w:val="center"/>
          </w:tcPr>
          <w:p w:rsidR="00775A9D" w:rsidRPr="00AC75AF" w:rsidRDefault="00775A9D" w:rsidP="00775A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Feeling irritable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647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648" w:type="dxa"/>
            <w:vAlign w:val="center"/>
          </w:tcPr>
          <w:p w:rsidR="00775A9D" w:rsidRPr="00AC75AF" w:rsidRDefault="00775A9D" w:rsidP="00CC16E6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6</w:t>
            </w:r>
          </w:p>
        </w:tc>
      </w:tr>
    </w:tbl>
    <w:p w:rsidR="00775A9D" w:rsidRPr="00AC75AF" w:rsidRDefault="00775A9D" w:rsidP="00775A9D">
      <w:pPr>
        <w:spacing w:line="360" w:lineRule="auto"/>
        <w:rPr>
          <w:rFonts w:ascii="Arial" w:hAnsi="Arial"/>
          <w:b/>
          <w:sz w:val="22"/>
        </w:rPr>
      </w:pPr>
      <w:r w:rsidRPr="00AC75AF">
        <w:rPr>
          <w:rFonts w:ascii="Arial" w:hAnsi="Arial"/>
          <w:i/>
          <w:sz w:val="22"/>
        </w:rPr>
        <w:br w:type="page"/>
      </w:r>
      <w:r w:rsidRPr="00AC75AF">
        <w:rPr>
          <w:rFonts w:ascii="Arial" w:hAnsi="Arial"/>
          <w:b/>
          <w:sz w:val="22"/>
        </w:rPr>
        <w:lastRenderedPageBreak/>
        <w:t xml:space="preserve">Table </w:t>
      </w:r>
      <w:r w:rsidRPr="006B24CC">
        <w:rPr>
          <w:rFonts w:ascii="Arial" w:hAnsi="Arial" w:cs="Arial"/>
          <w:b/>
          <w:sz w:val="22"/>
          <w:szCs w:val="22"/>
        </w:rPr>
        <w:t>S2</w:t>
      </w:r>
      <w:r w:rsidRPr="00AC75AF">
        <w:rPr>
          <w:rFonts w:ascii="Arial" w:hAnsi="Arial"/>
          <w:b/>
          <w:sz w:val="22"/>
        </w:rPr>
        <w:t>. Change from baseline in least-squares mean miniRQLQ scores, both overall and for individual domains, in patients with concomitant allergic conjunctivitis. Data in brackets show 95% confidence intervals.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134"/>
        <w:gridCol w:w="2268"/>
        <w:gridCol w:w="1134"/>
        <w:gridCol w:w="993"/>
      </w:tblGrid>
      <w:tr w:rsidR="00775A9D" w:rsidRPr="006B24CC" w:rsidTr="00CC16E6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TAA (</w:t>
            </w:r>
            <w:r w:rsidRPr="00AC75AF">
              <w:rPr>
                <w:rFonts w:ascii="Arial" w:hAnsi="Arial"/>
                <w:b/>
                <w:i/>
                <w:sz w:val="22"/>
              </w:rPr>
              <w:t>n</w:t>
            </w:r>
            <w:r w:rsidRPr="00AC75AF">
              <w:rPr>
                <w:rFonts w:ascii="Arial" w:hAnsi="Arial"/>
                <w:b/>
                <w:sz w:val="22"/>
              </w:rPr>
              <w:t>=37)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FP (</w:t>
            </w:r>
            <w:r w:rsidRPr="00AC75AF">
              <w:rPr>
                <w:rFonts w:ascii="Arial" w:hAnsi="Arial"/>
                <w:b/>
                <w:i/>
                <w:sz w:val="22"/>
              </w:rPr>
              <w:t>n</w:t>
            </w:r>
            <w:r w:rsidRPr="00AC75AF">
              <w:rPr>
                <w:rFonts w:ascii="Arial" w:hAnsi="Arial"/>
                <w:b/>
                <w:sz w:val="22"/>
              </w:rPr>
              <w:t>=43)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p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Overall miniRQLQ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–12.78 (–16.80, –8.78)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–13.74 (–17.47, –10.02)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–22.70 (–26.72, –18.69)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–18.67 (–22.40, –14.95)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0.8304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–29.49 (–33.50, –25.48)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–27.72 (–31.44, –24.00)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0.9983</w:t>
            </w:r>
          </w:p>
        </w:tc>
      </w:tr>
      <w:tr w:rsidR="00775A9D" w:rsidRPr="006B24CC" w:rsidTr="00CC16E6">
        <w:trPr>
          <w:trHeight w:val="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–34.84 (–38.85, –30.83)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–33.02 (–36.</w:t>
            </w:r>
            <w:r w:rsidRPr="006B24CC">
              <w:rPr>
                <w:rFonts w:ascii="Arial" w:hAnsi="Arial" w:cs="Arial"/>
                <w:sz w:val="22"/>
                <w:szCs w:val="22"/>
                <w:lang w:eastAsia="en-GB"/>
              </w:rPr>
              <w:t>74</w:t>
            </w:r>
            <w:r w:rsidRPr="00AC75AF">
              <w:rPr>
                <w:rFonts w:ascii="Arial" w:hAnsi="Arial"/>
                <w:sz w:val="22"/>
              </w:rPr>
              <w:t>, –29.30)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0.9980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Activity limitations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–2.38 (–3.36, –1.40)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–2.77 (–3.68, –1.86)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0.9991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–4.95 (–5.93, –3.96)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–4.09 (–5.01, –3.18)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0.9135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–6.46 (–7.44, –5.48)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–6.12 (–7.03, –5.20)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0.9996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–7.51 (–8.50, –6.53)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–7.42 (–8.33, –6.51)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Practical problems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–1.89 (–2.64, –1.14)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–1.84 (–2.54, –1.14)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–3.43 (–4.19, –2.68)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–2.40 (–3.09, –1.70)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0.4851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–4.46 (–5.21, –3.71)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–3.93 (–4.63, –3.23)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0.9711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–5.16 (–5.91, –4.41)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–5.02 (–5.72, –4.33)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Nasal symptoms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–3.38 (–4.50, –2.26)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–3.28 (–4.32, –2.24)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–5.49 (–6.61, –4.37)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–4.23 (–5.27, –3.20)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0.7345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–6.81 (–7.93, –5.69)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–6.33 (–7.36, –5.29)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0.9984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–8.16 (–9.28, –7.04)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–7.56 (–8.60, –6.52)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0.9939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Eye symptoms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–2.14 (–3.19, –1.08)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–2.61 (–3.58, –1.63)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0.9982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–3.46 (–4.51, –2.41)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–3.61 (–4.58, –2.63)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–5.30 (–6.35, –4.24)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–5.12 (–6.09, –4.14)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–6.51 (–7.57, –5.46)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–6.02 (–7.00, –5.05)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0.9976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  <w:r w:rsidRPr="00AC75AF">
              <w:rPr>
                <w:rFonts w:ascii="Arial" w:hAnsi="Arial"/>
                <w:b/>
                <w:sz w:val="22"/>
              </w:rPr>
              <w:t>Other symptoms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–3.00 (–4.18, –1.83)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–3.26 (–4.35, –2.17)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–5.38 (–6.55, –4.20)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–4.35 (–5.44, –3.26)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0.9092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–6.46 (–7.64, –5.28)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–6.23 (–7.32, –5.14)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1.0000</w:t>
            </w:r>
          </w:p>
        </w:tc>
      </w:tr>
      <w:tr w:rsidR="00775A9D" w:rsidRPr="006B24CC" w:rsidTr="00CC16E6">
        <w:trPr>
          <w:trHeight w:val="26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right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Week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–7.49 (–8.66, –6.31)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 xml:space="preserve"> –7.00 (–8.09, –5.91)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p &lt;0.001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A9D" w:rsidRPr="00AC75AF" w:rsidRDefault="00775A9D" w:rsidP="00CC16E6">
            <w:pPr>
              <w:widowControl/>
              <w:spacing w:after="0"/>
              <w:jc w:val="center"/>
              <w:rPr>
                <w:rFonts w:ascii="Arial" w:hAnsi="Arial"/>
                <w:sz w:val="22"/>
              </w:rPr>
            </w:pPr>
            <w:r w:rsidRPr="00AC75AF">
              <w:rPr>
                <w:rFonts w:ascii="Arial" w:hAnsi="Arial"/>
                <w:sz w:val="22"/>
              </w:rPr>
              <w:t>0.9989</w:t>
            </w:r>
          </w:p>
        </w:tc>
      </w:tr>
    </w:tbl>
    <w:p w:rsidR="00775A9D" w:rsidRPr="00AC75AF" w:rsidRDefault="00775A9D" w:rsidP="00775A9D">
      <w:pPr>
        <w:widowControl/>
        <w:spacing w:after="160" w:line="259" w:lineRule="auto"/>
        <w:rPr>
          <w:rFonts w:ascii="Arial" w:hAnsi="Arial" w:cs="Arial"/>
          <w:b/>
          <w:sz w:val="22"/>
          <w:szCs w:val="22"/>
          <w:lang w:val="en-GB"/>
        </w:rPr>
      </w:pPr>
      <w:r w:rsidRPr="006B24C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7AD0" wp14:editId="1B223756">
                <wp:simplePos x="0" y="0"/>
                <wp:positionH relativeFrom="margin">
                  <wp:align>left</wp:align>
                </wp:positionH>
                <wp:positionV relativeFrom="paragraph">
                  <wp:posOffset>136623</wp:posOffset>
                </wp:positionV>
                <wp:extent cx="6038850" cy="393895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39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A9D" w:rsidRDefault="00775A9D" w:rsidP="0077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7A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0.75pt;width:475.5pt;height:3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" filled="f" stroked="f" strokeweight=".5pt">
                <v:textbox>
                  <w:txbxContent>
                    <w:p w:rsidR="00775A9D" w:rsidRDefault="00775A9D" w:rsidP="00775A9D"/>
                  </w:txbxContent>
                </v:textbox>
                <w10:wrap anchorx="margin"/>
              </v:shape>
            </w:pict>
          </mc:Fallback>
        </mc:AlternateContent>
      </w:r>
    </w:p>
    <w:p w:rsidR="00C34A83" w:rsidRDefault="00C34A83">
      <w:pPr>
        <w:widowControl/>
        <w:spacing w:after="160" w:line="259" w:lineRule="auto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 w:type="page"/>
      </w:r>
    </w:p>
    <w:p w:rsidR="00775A9D" w:rsidRPr="00AC75AF" w:rsidRDefault="00775A9D" w:rsidP="00775A9D">
      <w:pPr>
        <w:widowControl/>
        <w:spacing w:after="160" w:line="259" w:lineRule="auto"/>
        <w:rPr>
          <w:rFonts w:ascii="Arial" w:hAnsi="Arial"/>
          <w:i/>
          <w:sz w:val="22"/>
        </w:rPr>
      </w:pPr>
      <w:r w:rsidRPr="00AC75AF">
        <w:rPr>
          <w:rFonts w:ascii="Arial" w:hAnsi="Arial"/>
          <w:i/>
          <w:sz w:val="22"/>
        </w:rPr>
        <w:lastRenderedPageBreak/>
        <w:t>Patient and physician satisfaction with therapy after 28-days treatment</w:t>
      </w:r>
    </w:p>
    <w:p w:rsidR="00775A9D" w:rsidRPr="00AC75AF" w:rsidRDefault="00775A9D" w:rsidP="00775A9D">
      <w:pPr>
        <w:widowControl/>
        <w:spacing w:after="160" w:line="259" w:lineRule="auto"/>
        <w:rPr>
          <w:rFonts w:ascii="Arial" w:hAnsi="Arial"/>
          <w:sz w:val="22"/>
        </w:rPr>
      </w:pPr>
      <w:r w:rsidRPr="00AC75AF">
        <w:rPr>
          <w:rFonts w:ascii="Arial" w:hAnsi="Arial"/>
          <w:sz w:val="22"/>
        </w:rPr>
        <w:t>Global Satisfaction Assessment:</w:t>
      </w:r>
    </w:p>
    <w:p w:rsidR="00775A9D" w:rsidRPr="00AC75AF" w:rsidRDefault="00775A9D" w:rsidP="00775A9D">
      <w:pPr>
        <w:widowControl/>
        <w:spacing w:after="160" w:line="259" w:lineRule="auto"/>
        <w:rPr>
          <w:rFonts w:ascii="Arial" w:hAnsi="Arial"/>
          <w:sz w:val="22"/>
        </w:rPr>
      </w:pPr>
      <w:r w:rsidRPr="00AC75AF">
        <w:rPr>
          <w:rFonts w:ascii="Arial" w:hAnsi="Arial"/>
          <w:sz w:val="22"/>
        </w:rPr>
        <w:t>Patient and physician satisfaction was evaluated after 28 days of treatment by the global satisfaction assessment 5-point scale; 0 - substantial deterioration, 1 -little deterioration, 2 - no change, 3 - little improvement, 4 - substanti</w:t>
      </w:r>
      <w:bookmarkStart w:id="0" w:name="_GoBack"/>
      <w:bookmarkEnd w:id="0"/>
      <w:r w:rsidRPr="00AC75AF">
        <w:rPr>
          <w:rFonts w:ascii="Arial" w:hAnsi="Arial"/>
          <w:sz w:val="22"/>
        </w:rPr>
        <w:t xml:space="preserve">al improvement </w:t>
      </w:r>
    </w:p>
    <w:p w:rsidR="00775A9D" w:rsidRPr="00AC75AF" w:rsidRDefault="00775A9D" w:rsidP="00775A9D">
      <w:pPr>
        <w:widowControl/>
        <w:spacing w:after="160" w:line="259" w:lineRule="auto"/>
        <w:rPr>
          <w:rFonts w:ascii="Arial" w:hAnsi="Arial"/>
          <w:b/>
          <w:sz w:val="22"/>
        </w:rPr>
      </w:pPr>
      <w:r w:rsidRPr="00AC75AF">
        <w:rPr>
          <w:rFonts w:ascii="Arial" w:hAnsi="Arial"/>
          <w:b/>
          <w:sz w:val="22"/>
        </w:rPr>
        <w:t xml:space="preserve">Table </w:t>
      </w:r>
      <w:r w:rsidRPr="006B24CC">
        <w:rPr>
          <w:rFonts w:ascii="Arial" w:hAnsi="Arial" w:cs="Arial"/>
          <w:b/>
          <w:sz w:val="22"/>
          <w:szCs w:val="22"/>
        </w:rPr>
        <w:t>S3</w:t>
      </w:r>
      <w:r w:rsidRPr="00AC75AF">
        <w:rPr>
          <w:rFonts w:ascii="Arial" w:hAnsi="Arial"/>
          <w:b/>
          <w:sz w:val="22"/>
        </w:rPr>
        <w:t>. Patient and physician satisfaction with therapy after 28-days treatment</w:t>
      </w:r>
    </w:p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2701"/>
      </w:tblGrid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Triamcinolone Acetonide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Fluticasone Propionate</w:t>
            </w:r>
          </w:p>
        </w:tc>
      </w:tr>
      <w:tr w:rsidR="00775A9D" w:rsidRPr="006B24CC" w:rsidTr="00CC16E6">
        <w:trPr>
          <w:trHeight w:val="302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(n=128)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(n=128)</w:t>
            </w:r>
          </w:p>
        </w:tc>
      </w:tr>
      <w:tr w:rsidR="00775A9D" w:rsidRPr="006B24CC" w:rsidTr="00CC16E6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Patient Satisfaction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0 - substantial deterioration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1 - little deterioration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2 - no change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 (1.6%)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3 - little improvement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19 (14.8%)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16 (12.5%)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4 - substantial improvement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107 (83.6%)</w:t>
            </w: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112 (87.5%)</w:t>
            </w:r>
          </w:p>
        </w:tc>
      </w:tr>
      <w:tr w:rsidR="00775A9D" w:rsidRPr="006B24CC" w:rsidTr="00CC16E6">
        <w:trPr>
          <w:trHeight w:val="385"/>
        </w:trPr>
        <w:tc>
          <w:tcPr>
            <w:tcW w:w="299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b/>
                <w:sz w:val="18"/>
              </w:rPr>
            </w:pPr>
            <w:r w:rsidRPr="00AC75AF">
              <w:rPr>
                <w:rFonts w:ascii="Arial" w:hAnsi="Arial"/>
                <w:b/>
                <w:sz w:val="18"/>
              </w:rPr>
              <w:t>Physician satisfaction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0 - substantial deterioration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  <w:tc>
          <w:tcPr>
            <w:tcW w:w="2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1 - little deterioration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2 - no change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 (0.8%)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0 (0.0%)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3 - little improvement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19 (14.8%)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11 (8.6%)</w:t>
            </w:r>
          </w:p>
        </w:tc>
      </w:tr>
      <w:tr w:rsidR="00775A9D" w:rsidRPr="006B24CC" w:rsidTr="00CC16E6">
        <w:trPr>
          <w:trHeight w:val="292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4 - substantial improvement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108 (84.4%)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5A9D" w:rsidRPr="00AC75AF" w:rsidRDefault="00775A9D" w:rsidP="00CC16E6">
            <w:pPr>
              <w:widowControl/>
              <w:spacing w:after="160" w:line="259" w:lineRule="auto"/>
              <w:jc w:val="center"/>
              <w:rPr>
                <w:rFonts w:ascii="Arial" w:hAnsi="Arial"/>
                <w:sz w:val="18"/>
              </w:rPr>
            </w:pPr>
            <w:r w:rsidRPr="00AC75AF">
              <w:rPr>
                <w:rFonts w:ascii="Arial" w:hAnsi="Arial"/>
                <w:sz w:val="18"/>
              </w:rPr>
              <w:t>117 (91.4%)</w:t>
            </w:r>
          </w:p>
        </w:tc>
      </w:tr>
    </w:tbl>
    <w:p w:rsidR="00014A37" w:rsidRDefault="00014A37"/>
    <w:sectPr w:rsidR="00014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33E"/>
    <w:multiLevelType w:val="hybridMultilevel"/>
    <w:tmpl w:val="91748B5E"/>
    <w:lvl w:ilvl="0" w:tplc="3FAE7F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9D"/>
    <w:rsid w:val="00014A37"/>
    <w:rsid w:val="000250BF"/>
    <w:rsid w:val="000B35AF"/>
    <w:rsid w:val="005314E4"/>
    <w:rsid w:val="00775A9D"/>
    <w:rsid w:val="008C4595"/>
    <w:rsid w:val="00C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D25C"/>
  <w15:chartTrackingRefBased/>
  <w15:docId w15:val="{BD6C6F3B-8F0D-4222-A16C-0307216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9D"/>
    <w:pPr>
      <w:widowControl w:val="0"/>
      <w:spacing w:after="240" w:line="240" w:lineRule="auto"/>
    </w:pPr>
    <w:rPr>
      <w:rFonts w:ascii="Times New Roman" w:eastAsia="Times New Roman" w:hAnsi="Times New Roman" w:cs="Vrinda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A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75A9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5A9D"/>
    <w:rPr>
      <w:rFonts w:ascii="Times New Roman" w:eastAsia="Times New Roman" w:hAnsi="Times New Roman" w:cs="Vrinda"/>
      <w:sz w:val="24"/>
      <w:szCs w:val="24"/>
      <w:lang w:val="en-US" w:eastAsia="ko-KR"/>
    </w:rPr>
  </w:style>
  <w:style w:type="table" w:styleId="TableGrid">
    <w:name w:val="Table Grid"/>
    <w:basedOn w:val="TableNormal"/>
    <w:uiPriority w:val="39"/>
    <w:rsid w:val="0077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inScience Communications</dc:creator>
  <cp:keywords/>
  <dc:description/>
  <cp:lastModifiedBy>inScience Communications</cp:lastModifiedBy>
  <cp:revision>3</cp:revision>
  <dcterms:created xsi:type="dcterms:W3CDTF">2021-05-28T10:21:00Z</dcterms:created>
  <dcterms:modified xsi:type="dcterms:W3CDTF">2021-05-28T10:23:00Z</dcterms:modified>
</cp:coreProperties>
</file>