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FE" w:rsidRPr="00DC011B" w:rsidRDefault="00DC011B" w:rsidP="00DC01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011B">
        <w:rPr>
          <w:rFonts w:ascii="Times New Roman" w:hAnsi="Times New Roman" w:cs="Times New Roman"/>
          <w:b/>
          <w:sz w:val="24"/>
          <w:szCs w:val="24"/>
        </w:rPr>
        <w:t>Supplementary Table S1. Source, clone, and dilution of used antibodies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02"/>
        <w:gridCol w:w="1608"/>
        <w:gridCol w:w="1386"/>
        <w:gridCol w:w="3230"/>
      </w:tblGrid>
      <w:tr w:rsidR="00DC011B" w:rsidRPr="00DC011B" w:rsidTr="0096249C">
        <w:trPr>
          <w:trHeight w:val="440"/>
        </w:trPr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11B" w:rsidRPr="00DC011B" w:rsidRDefault="00DC011B" w:rsidP="00DC011B">
            <w:pPr>
              <w:widowControl/>
              <w:wordWrap/>
              <w:autoSpaceDE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DC011B">
              <w:rPr>
                <w:rFonts w:ascii="Times New Roman" w:eastAsia="HY신명조" w:hAnsi="Times New Roman" w:cs="Times New Roman"/>
                <w:bCs/>
                <w:color w:val="000000"/>
                <w:sz w:val="24"/>
                <w:szCs w:val="24"/>
              </w:rPr>
              <w:t xml:space="preserve">ntibody 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11B" w:rsidRPr="00DC011B" w:rsidRDefault="00DC011B" w:rsidP="00DC011B">
            <w:pPr>
              <w:widowControl/>
              <w:wordWrap/>
              <w:autoSpaceDE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DC011B">
              <w:rPr>
                <w:rFonts w:ascii="Times New Roman" w:eastAsia="HY신명조" w:hAnsi="Times New Roman" w:cs="Times New Roman"/>
                <w:bCs/>
                <w:color w:val="000000"/>
                <w:sz w:val="24"/>
                <w:szCs w:val="24"/>
              </w:rPr>
              <w:t>lone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11B" w:rsidRPr="00DC011B" w:rsidRDefault="00DC011B" w:rsidP="00DC011B">
            <w:pPr>
              <w:widowControl/>
              <w:wordWrap/>
              <w:autoSpaceDE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Pr="00DC011B">
              <w:rPr>
                <w:rFonts w:ascii="Times New Roman" w:eastAsia="HY신명조" w:hAnsi="Times New Roman" w:cs="Times New Roman"/>
                <w:bCs/>
                <w:color w:val="000000"/>
                <w:sz w:val="24"/>
                <w:szCs w:val="24"/>
              </w:rPr>
              <w:t>ilution</w:t>
            </w:r>
          </w:p>
        </w:tc>
        <w:tc>
          <w:tcPr>
            <w:tcW w:w="17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011B" w:rsidRPr="00DC011B" w:rsidRDefault="00DC011B" w:rsidP="00DC011B">
            <w:pPr>
              <w:widowControl/>
              <w:wordWrap/>
              <w:autoSpaceDE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DC011B">
              <w:rPr>
                <w:rFonts w:ascii="Times New Roman" w:eastAsia="HY신명조" w:hAnsi="Times New Roman" w:cs="Times New Roman"/>
                <w:bCs/>
                <w:color w:val="000000"/>
                <w:sz w:val="24"/>
                <w:szCs w:val="24"/>
              </w:rPr>
              <w:t>ompany</w:t>
            </w:r>
          </w:p>
        </w:tc>
      </w:tr>
      <w:tr w:rsidR="00DC011B" w:rsidRPr="00DC011B" w:rsidTr="0096249C">
        <w:trPr>
          <w:trHeight w:val="56"/>
        </w:trPr>
        <w:tc>
          <w:tcPr>
            <w:tcW w:w="5000" w:type="pct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i/>
                <w:iCs/>
                <w:color w:val="000000"/>
                <w:sz w:val="24"/>
                <w:szCs w:val="24"/>
              </w:rPr>
              <w:t>Glycolysis-related</w:t>
            </w:r>
          </w:p>
        </w:tc>
      </w:tr>
      <w:tr w:rsidR="00DC011B" w:rsidRPr="00DC011B" w:rsidTr="0096249C">
        <w:trPr>
          <w:trHeight w:val="56"/>
        </w:trPr>
        <w:tc>
          <w:tcPr>
            <w:tcW w:w="155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8E64C2" w:rsidP="00DC011B">
            <w:pPr>
              <w:widowControl/>
              <w:wordWrap/>
              <w:autoSpaceDE/>
              <w:spacing w:line="276" w:lineRule="auto"/>
              <w:ind w:firstLineChars="50" w:firstLine="120"/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GLUT</w:t>
            </w:r>
            <w:r w:rsidR="00DC011B" w:rsidRPr="00DC011B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11B" w:rsidRPr="00DC011B" w:rsidRDefault="00DC011B" w:rsidP="00DC011B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1790" w:type="pct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C011B" w:rsidRPr="00DC011B" w:rsidRDefault="00DC011B" w:rsidP="00DC01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Abcam, Cambridge, UK</w:t>
            </w:r>
          </w:p>
        </w:tc>
      </w:tr>
      <w:tr w:rsidR="00DC011B" w:rsidRPr="00DC011B" w:rsidTr="0096249C">
        <w:trPr>
          <w:trHeight w:val="56"/>
        </w:trPr>
        <w:tc>
          <w:tcPr>
            <w:tcW w:w="1552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pacing w:line="276" w:lineRule="auto"/>
              <w:ind w:firstLineChars="50" w:firstLine="120"/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CAIX</w:t>
            </w:r>
          </w:p>
        </w:tc>
        <w:tc>
          <w:tcPr>
            <w:tcW w:w="8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7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1B" w:rsidRPr="00DC011B" w:rsidRDefault="00DC011B" w:rsidP="00DC011B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1790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C011B" w:rsidRPr="00DC011B" w:rsidRDefault="00DC011B" w:rsidP="00DC01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Abcam, Cambridge, UK</w:t>
            </w:r>
          </w:p>
        </w:tc>
      </w:tr>
      <w:tr w:rsidR="00DC011B" w:rsidRPr="00DC011B" w:rsidTr="0096249C">
        <w:trPr>
          <w:trHeight w:val="56"/>
        </w:trPr>
        <w:tc>
          <w:tcPr>
            <w:tcW w:w="1552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pacing w:line="276" w:lineRule="auto"/>
              <w:ind w:firstLineChars="50" w:firstLine="120"/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Hexokinase II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11B" w:rsidRPr="00DC011B" w:rsidRDefault="00DC011B" w:rsidP="00DC011B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1790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C011B" w:rsidRPr="00DC011B" w:rsidRDefault="00DC011B" w:rsidP="00DC01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Abcam, Cambridge, UK</w:t>
            </w:r>
          </w:p>
        </w:tc>
      </w:tr>
      <w:tr w:rsidR="00DC011B" w:rsidRPr="00DC011B" w:rsidTr="0096249C">
        <w:trPr>
          <w:trHeight w:val="5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Pentose phosphate pathway </w:t>
            </w:r>
            <w:r w:rsidRPr="00DC011B">
              <w:rPr>
                <w:rFonts w:ascii="Times New Roman" w:eastAsia="휴먼모음T" w:hAnsi="Times New Roman" w:cs="Times New Roman"/>
                <w:i/>
                <w:iCs/>
                <w:color w:val="000000"/>
                <w:sz w:val="24"/>
                <w:szCs w:val="24"/>
              </w:rPr>
              <w:t>related</w:t>
            </w:r>
          </w:p>
        </w:tc>
      </w:tr>
      <w:tr w:rsidR="00DC011B" w:rsidRPr="00DC011B" w:rsidTr="0096249C">
        <w:trPr>
          <w:trHeight w:val="56"/>
        </w:trPr>
        <w:tc>
          <w:tcPr>
            <w:tcW w:w="1552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pacing w:line="276" w:lineRule="auto"/>
              <w:ind w:firstLineChars="50" w:firstLine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G6PDH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11B" w:rsidRPr="00DC011B" w:rsidRDefault="00DC011B" w:rsidP="00DC011B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011B" w:rsidRPr="00DC011B" w:rsidRDefault="00DC011B" w:rsidP="00DC011B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1790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C011B" w:rsidRPr="00DC011B" w:rsidRDefault="00DC011B" w:rsidP="00DC01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Abcam, Cambridge, UK</w:t>
            </w:r>
          </w:p>
        </w:tc>
      </w:tr>
      <w:tr w:rsidR="00DC011B" w:rsidRPr="00DC011B" w:rsidTr="0096249C">
        <w:trPr>
          <w:trHeight w:val="5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i/>
                <w:iCs/>
                <w:color w:val="000000"/>
                <w:sz w:val="24"/>
                <w:szCs w:val="24"/>
              </w:rPr>
              <w:t>Serine/glycine metabolism related</w:t>
            </w:r>
          </w:p>
        </w:tc>
      </w:tr>
      <w:tr w:rsidR="00DC011B" w:rsidRPr="00DC011B" w:rsidTr="00DC011B">
        <w:trPr>
          <w:trHeight w:val="56"/>
        </w:trPr>
        <w:tc>
          <w:tcPr>
            <w:tcW w:w="1552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ind w:firstLineChars="50" w:firstLine="98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PHGDH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1:100</w:t>
            </w:r>
          </w:p>
        </w:tc>
        <w:tc>
          <w:tcPr>
            <w:tcW w:w="1790" w:type="pct"/>
            <w:tcBorders>
              <w:top w:val="nil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Abcam, Cambridge, UK</w:t>
            </w:r>
          </w:p>
        </w:tc>
      </w:tr>
      <w:tr w:rsidR="00DC011B" w:rsidRPr="00DC011B" w:rsidTr="00DC011B">
        <w:trPr>
          <w:trHeight w:val="56"/>
        </w:trPr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ind w:firstLineChars="50" w:firstLine="98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Polyclonal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1:100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11B" w:rsidRPr="00DC011B" w:rsidRDefault="00DC011B" w:rsidP="00DC011B">
            <w:pPr>
              <w:widowControl/>
              <w:wordWrap/>
              <w:autoSpaceDE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sz w:val="24"/>
                <w:szCs w:val="24"/>
              </w:rPr>
            </w:pPr>
            <w:r w:rsidRPr="00DC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Abcam, Cambridge, UK</w:t>
            </w:r>
          </w:p>
        </w:tc>
      </w:tr>
    </w:tbl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011B">
        <w:rPr>
          <w:rFonts w:ascii="Times New Roman" w:hAnsi="Times New Roman" w:cs="Times New Roman"/>
          <w:b/>
          <w:sz w:val="24"/>
          <w:szCs w:val="24"/>
        </w:rPr>
        <w:lastRenderedPageBreak/>
        <w:t>Supplementary Table S2. Basal characteristics of adrenal cortical neoplasm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1890"/>
        <w:gridCol w:w="1088"/>
      </w:tblGrid>
      <w:tr w:rsidR="00DC011B" w:rsidRPr="00DC011B" w:rsidTr="00DC011B">
        <w:tc>
          <w:tcPr>
            <w:tcW w:w="2268" w:type="dxa"/>
            <w:tcBorders>
              <w:bottom w:val="single" w:sz="4" w:space="0" w:color="auto"/>
            </w:tcBorders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Parameters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N=132 (%)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Adrenal cortical adenoma</w:t>
            </w:r>
          </w:p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n=115 (%)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Adrenal cortical carcinoma</w:t>
            </w:r>
          </w:p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n=17 (%)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C011B" w:rsidRPr="00DC011B" w:rsidTr="00DC011B"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(year,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Pr="00DC011B">
              <w:rPr>
                <w:rFonts w:ascii="Times New Roman" w:eastAsia="바탕" w:hAnsi="Times New Roman" w:cs="Times New Roman"/>
                <w:sz w:val="24"/>
                <w:szCs w:val="24"/>
              </w:rPr>
              <w:t>±</w:t>
            </w: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SD)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47.5±</w:t>
            </w:r>
            <w:r w:rsidRPr="008F2E34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  <w:r w:rsidR="008F2E3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8F2E34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="008F2E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48.4±12.2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41.0±25.1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0.048</w:t>
            </w:r>
          </w:p>
        </w:tc>
      </w:tr>
      <w:tr w:rsidR="00DC011B" w:rsidRPr="00DC011B" w:rsidTr="00DC011B">
        <w:tc>
          <w:tcPr>
            <w:tcW w:w="2268" w:type="dxa"/>
            <w:tcBorders>
              <w:top w:val="nil"/>
            </w:tcBorders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</w:p>
        </w:tc>
        <w:tc>
          <w:tcPr>
            <w:tcW w:w="1890" w:type="dxa"/>
            <w:tcBorders>
              <w:top w:val="nil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0.107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Male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40 (30.3)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32 (27.8)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8 (47.1)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Female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92 (69.7)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83 (72.2)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9 (52.9)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Tumor size </w:t>
            </w:r>
          </w:p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(cm, mean</w:t>
            </w:r>
            <w:r w:rsidRPr="00DC011B">
              <w:rPr>
                <w:rFonts w:ascii="Times New Roman" w:eastAsia="바탕" w:hAnsi="Times New Roman" w:cs="Times New Roman"/>
                <w:sz w:val="24"/>
                <w:szCs w:val="24"/>
              </w:rPr>
              <w:t>±</w:t>
            </w: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SD)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3.6±3.7</w:t>
            </w:r>
            <w:bookmarkStart w:id="0" w:name="_GoBack"/>
            <w:bookmarkEnd w:id="0"/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2.5±1.3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10.9±5.8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Theme="minorHAnsi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Fuhrman grade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1, 2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106 (80.3)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102 (88.7)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4 (23.5)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3, 4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26 (19.7)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13 (11.3)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13 (76.5)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Mitosis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≤5/50HFPs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122 (92.4)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115 (100.0)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7 (41.2)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&gt;5/50HFPs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10 (7.6)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10 (58.8)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Atypical mitosis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Absent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121 (91.7)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114 (99.1)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7 (41.2)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 (8.3)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 (0.9)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10 (58.8)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proportion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011B">
              <w:rPr>
                <w:rFonts w:ascii="Times New Roman" w:eastAsia="바탕" w:hAnsi="Times New Roman" w:cs="Times New Roman"/>
                <w:sz w:val="24"/>
                <w:szCs w:val="24"/>
              </w:rPr>
              <w:t>≥</w:t>
            </w: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96 (72.7)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95 (82.6)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 (5.9)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&lt;25%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36 (27.3)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20 (17.4)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16 (94.1)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Diffuse architecture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Absent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117 (88.6)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111 (96.5)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6 (35.3)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15 (11.4)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4 (3.5)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 (64.7)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Necrosis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Absent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113 (85.6)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113 (98.3)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19 (14.4)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2 (1.7)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17 (100.0)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Venous invasion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Absent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126 (95.5)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115 (100.0)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 (64.7)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6 (4.5)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6 (35.3)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Sinusoidal invasion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Absent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126 (95.5)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115 (100.0)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 (64.7)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6 (4.5)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6 (35.3)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Capsular invasion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Absent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117 (88.6)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111 (96.5)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6 (35.3)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15 (11.4)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4 (3.5)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 (64.7)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Weiss total score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 4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117 (88.6)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115 (100.0)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2 (11.8)*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eastAsia="바탕" w:hAnsi="Times New Roman" w:cs="Times New Roman"/>
                <w:sz w:val="24"/>
                <w:szCs w:val="24"/>
              </w:rPr>
              <w:t>≥</w:t>
            </w: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15 (11.4)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15 (88.2)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 xml:space="preserve">Recurrence 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3 (2.3)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3 (17.6)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Distant metastasis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7 (5.3)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7 (41.2)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C011B" w:rsidRPr="00DC011B" w:rsidTr="00DC011B">
        <w:tc>
          <w:tcPr>
            <w:tcW w:w="2268" w:type="dxa"/>
          </w:tcPr>
          <w:p w:rsidR="00DC011B" w:rsidRPr="00DC011B" w:rsidRDefault="00DC011B" w:rsidP="00DF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Patient death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9 (6.8)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890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9 (52.9)</w:t>
            </w:r>
          </w:p>
        </w:tc>
        <w:tc>
          <w:tcPr>
            <w:tcW w:w="1088" w:type="dxa"/>
          </w:tcPr>
          <w:p w:rsidR="00DC011B" w:rsidRPr="00DC011B" w:rsidRDefault="00DC011B" w:rsidP="00DF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DC011B" w:rsidRP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Default="00DC011B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E23" w:rsidRPr="00DC011B" w:rsidRDefault="00DF1E23" w:rsidP="00DC0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Pr="007A7C74" w:rsidRDefault="007A7C74" w:rsidP="007A7C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7C74">
        <w:rPr>
          <w:rFonts w:ascii="Times New Roman" w:hAnsi="Times New Roman" w:cs="Times New Roman"/>
          <w:b/>
          <w:sz w:val="24"/>
          <w:szCs w:val="24"/>
        </w:rPr>
        <w:lastRenderedPageBreak/>
        <w:t>Supplementary Table S3. Basal characteristics of pheochromocytoma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7A7C74" w:rsidRPr="007A7C74" w:rsidTr="007A7C74"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Total, N=189 (%)</w:t>
            </w:r>
          </w:p>
        </w:tc>
      </w:tr>
      <w:tr w:rsidR="007A7C74" w:rsidRPr="007A7C74" w:rsidTr="007A7C74">
        <w:tc>
          <w:tcPr>
            <w:tcW w:w="4513" w:type="dxa"/>
            <w:tcBorders>
              <w:top w:val="single" w:sz="4" w:space="0" w:color="auto"/>
            </w:tcBorders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Age (year, mean±SD)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48.1±13.7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73 (38.6)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Female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116 (61.4)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Tumor size (cm, mean±SD)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5.0±3.4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Histologic pattern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Zellballen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165 (87.3)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Non-Zellballen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24 (12.7)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Cellularity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Low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11 (5.8)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Moderate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162 (85.7)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High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16 (8.5)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Comedo necrosis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Absent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189 (100.0)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Vascular or capsular invasion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Absent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129 (68.3)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Present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60 (31.7)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Ki-67 labeling index (%)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&lt;1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139 (73.5)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1-3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38 (20.1)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  &gt;3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12 (6.3)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Catecholamine type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Non-norepinephrine type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154 (81.5)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Norepinephrine type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35 (18.5)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GAPP score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0-2 (well-differentiated type)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138 (73.0)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3-6 (moderately differentiated type)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50 (26.5)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7-10 (poorly differentiated type)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 (0.5)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 xml:space="preserve">Tumor recurrence 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5 (2.6)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Distant metastasis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7 (3.7)</w:t>
            </w:r>
          </w:p>
        </w:tc>
      </w:tr>
      <w:tr w:rsidR="007A7C74" w:rsidRPr="007A7C74" w:rsidTr="007A7C74"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Patient death</w:t>
            </w:r>
          </w:p>
        </w:tc>
        <w:tc>
          <w:tcPr>
            <w:tcW w:w="4513" w:type="dxa"/>
          </w:tcPr>
          <w:p w:rsidR="007A7C74" w:rsidRPr="007A7C74" w:rsidRDefault="007A7C74" w:rsidP="00DF1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4">
              <w:rPr>
                <w:rFonts w:ascii="Times New Roman" w:hAnsi="Times New Roman" w:cs="Times New Roman"/>
                <w:sz w:val="24"/>
                <w:szCs w:val="24"/>
              </w:rPr>
              <w:t>11 (5.8)</w:t>
            </w:r>
          </w:p>
        </w:tc>
      </w:tr>
    </w:tbl>
    <w:p w:rsidR="00DC011B" w:rsidRPr="007A7C74" w:rsidRDefault="00DC011B" w:rsidP="007A7C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11B" w:rsidRDefault="00DC011B" w:rsidP="003272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E23" w:rsidRDefault="00DF1E23" w:rsidP="003272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E23" w:rsidRDefault="00DF1E23" w:rsidP="003272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E23" w:rsidRDefault="00DF1E23" w:rsidP="003272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1E23" w:rsidRPr="003272ED" w:rsidRDefault="00DF1E23" w:rsidP="003272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72ED" w:rsidRPr="003272ED" w:rsidRDefault="003272ED" w:rsidP="003272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72ED">
        <w:rPr>
          <w:rFonts w:ascii="Times New Roman" w:hAnsi="Times New Roman" w:cs="Times New Roman"/>
          <w:b/>
          <w:sz w:val="24"/>
          <w:szCs w:val="24"/>
        </w:rPr>
        <w:lastRenderedPageBreak/>
        <w:t>Supplementary Table S4. Univariate analysis of the impact of expression of glycolysis-related proteins in adrenal cortical neoplasm on disease-free survival and overall survival by the log-rank test</w:t>
      </w:r>
    </w:p>
    <w:tbl>
      <w:tblPr>
        <w:tblW w:w="4947" w:type="pct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5"/>
        <w:gridCol w:w="1702"/>
        <w:gridCol w:w="991"/>
        <w:gridCol w:w="1681"/>
        <w:gridCol w:w="20"/>
        <w:gridCol w:w="991"/>
      </w:tblGrid>
      <w:tr w:rsidR="009319DF" w:rsidRPr="003272ED" w:rsidTr="00856D6C">
        <w:tc>
          <w:tcPr>
            <w:tcW w:w="873" w:type="pct"/>
            <w:vMerge w:val="restart"/>
            <w:tcBorders>
              <w:top w:val="single" w:sz="4" w:space="0" w:color="auto"/>
              <w:bottom w:val="nil"/>
            </w:tcBorders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of patients</w:t>
            </w:r>
          </w:p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/recurrence/death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Disease-free survival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Overall survival</w:t>
            </w:r>
          </w:p>
        </w:tc>
      </w:tr>
      <w:tr w:rsidR="009319DF" w:rsidRPr="003272ED" w:rsidTr="00856D6C">
        <w:trPr>
          <w:tblHeader/>
        </w:trPr>
        <w:tc>
          <w:tcPr>
            <w:tcW w:w="873" w:type="pct"/>
            <w:vMerge/>
            <w:tcBorders>
              <w:bottom w:val="single" w:sz="4" w:space="0" w:color="auto"/>
            </w:tcBorders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bottom w:val="single" w:sz="4" w:space="0" w:color="auto"/>
            </w:tcBorders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319DF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Mean survival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9319DF" w:rsidRPr="00FA708A" w:rsidRDefault="00EB38A2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19DF" w:rsidRPr="00FA708A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9319DF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Mean survival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9319DF" w:rsidRPr="00FA708A" w:rsidRDefault="00EB38A2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19DF" w:rsidRPr="00FA708A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319DF" w:rsidRPr="003272ED" w:rsidTr="00856D6C">
        <w:tc>
          <w:tcPr>
            <w:tcW w:w="873" w:type="pct"/>
            <w:tcBorders>
              <w:top w:val="nil"/>
            </w:tcBorders>
          </w:tcPr>
          <w:p w:rsidR="009319DF" w:rsidRPr="003272ED" w:rsidRDefault="008E64C2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GLUT</w:t>
            </w:r>
            <w:r w:rsidR="009319DF" w:rsidRPr="003272ED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1 (T)</w:t>
            </w:r>
          </w:p>
        </w:tc>
        <w:tc>
          <w:tcPr>
            <w:tcW w:w="1111" w:type="pct"/>
            <w:tcBorders>
              <w:top w:val="nil"/>
            </w:tcBorders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</w:tcBorders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</w:tcBorders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952" w:type="pct"/>
            <w:gridSpan w:val="2"/>
            <w:tcBorders>
              <w:top w:val="nil"/>
            </w:tcBorders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</w:tcBorders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b/>
                <w:sz w:val="24"/>
                <w:szCs w:val="24"/>
              </w:rPr>
              <w:t>0.017</w:t>
            </w: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90/1/3</w:t>
            </w: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117 (115-120)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115 (111-119)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42/2/6</w:t>
            </w: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91 (85-97)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83 (73-92)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8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GLUT1 (S)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115/3/9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17/0/0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CAIX (T)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0.321</w:t>
            </w: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113/2/7</w:t>
            </w: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117 (114-119)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112 (107-117)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19/1/2</w:t>
            </w: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103 (93-113)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98 (85-112)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CAIX (S)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126/3/7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112 (108-117)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6/0/2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64 (29-99)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Hexokinase II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131/3/9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1/0/0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G6PDH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9/0/0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123/3/9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PHGDH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119/3/6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104 (100-107)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13/0/3</w:t>
            </w:r>
          </w:p>
        </w:tc>
        <w:tc>
          <w:tcPr>
            <w:tcW w:w="953" w:type="pct"/>
          </w:tcPr>
          <w:p w:rsidR="009319DF" w:rsidRPr="00FA708A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92 (66-118)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25/1/2</w:t>
            </w: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94 (88-100)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91 (82-100)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DF" w:rsidRPr="003272ED" w:rsidTr="00856D6C">
        <w:tc>
          <w:tcPr>
            <w:tcW w:w="873" w:type="pct"/>
          </w:tcPr>
          <w:p w:rsidR="009319DF" w:rsidRPr="003272ED" w:rsidRDefault="009319DF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111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107/2/7</w:t>
            </w:r>
          </w:p>
        </w:tc>
        <w:tc>
          <w:tcPr>
            <w:tcW w:w="953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116 (114-119)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111 (106-116)</w:t>
            </w:r>
          </w:p>
        </w:tc>
        <w:tc>
          <w:tcPr>
            <w:tcW w:w="555" w:type="pct"/>
          </w:tcPr>
          <w:p w:rsidR="009319DF" w:rsidRPr="003272ED" w:rsidRDefault="009319DF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2ED" w:rsidRPr="003272ED" w:rsidRDefault="003272ED" w:rsidP="00FA70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272ED" w:rsidRDefault="00803C46" w:rsidP="00FA70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708A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A708A">
        <w:rPr>
          <w:rFonts w:ascii="Times New Roman" w:hAnsi="Times New Roman" w:cs="Times New Roman"/>
          <w:b/>
          <w:sz w:val="24"/>
          <w:szCs w:val="24"/>
        </w:rPr>
        <w:t>. Univariate analysis of the impact of expression of glycolysis-related proteins in pheochromocytoma on disease-free survival and overal</w:t>
      </w:r>
      <w:r>
        <w:rPr>
          <w:rFonts w:ascii="Times New Roman" w:hAnsi="Times New Roman" w:cs="Times New Roman"/>
          <w:b/>
          <w:sz w:val="24"/>
          <w:szCs w:val="24"/>
        </w:rPr>
        <w:t>l survival by the log-rank test</w:t>
      </w:r>
    </w:p>
    <w:tbl>
      <w:tblPr>
        <w:tblW w:w="4947" w:type="pct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73"/>
        <w:gridCol w:w="1632"/>
        <w:gridCol w:w="988"/>
        <w:gridCol w:w="1684"/>
        <w:gridCol w:w="16"/>
        <w:gridCol w:w="993"/>
      </w:tblGrid>
      <w:tr w:rsidR="00803C46" w:rsidRPr="00A44654" w:rsidTr="00DF1E23">
        <w:tc>
          <w:tcPr>
            <w:tcW w:w="952" w:type="pct"/>
            <w:vMerge w:val="restart"/>
            <w:tcBorders>
              <w:top w:val="single" w:sz="4" w:space="0" w:color="auto"/>
              <w:bottom w:val="nil"/>
            </w:tcBorders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auto"/>
            </w:tcBorders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of patients</w:t>
            </w:r>
          </w:p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/recurrence/death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Disease-free survival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Overall survival</w:t>
            </w:r>
          </w:p>
        </w:tc>
      </w:tr>
      <w:tr w:rsidR="00803C46" w:rsidRPr="00A44654" w:rsidTr="00DF1E23">
        <w:trPr>
          <w:trHeight w:val="931"/>
        </w:trPr>
        <w:tc>
          <w:tcPr>
            <w:tcW w:w="952" w:type="pct"/>
            <w:vMerge/>
            <w:tcBorders>
              <w:bottom w:val="single" w:sz="4" w:space="0" w:color="auto"/>
            </w:tcBorders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/>
            <w:tcBorders>
              <w:bottom w:val="single" w:sz="4" w:space="0" w:color="auto"/>
            </w:tcBorders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803C46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Mean survival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803C46" w:rsidRPr="00FA708A" w:rsidRDefault="00EB38A2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3C46" w:rsidRPr="00FA708A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803C46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Mean survival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(95%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</w:tcPr>
          <w:p w:rsidR="00803C46" w:rsidRPr="00FA708A" w:rsidRDefault="00EB38A2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3C46" w:rsidRPr="00FA708A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803C46" w:rsidRPr="00A44654" w:rsidTr="00DF1E23">
        <w:tc>
          <w:tcPr>
            <w:tcW w:w="952" w:type="pct"/>
            <w:tcBorders>
              <w:top w:val="nil"/>
            </w:tcBorders>
          </w:tcPr>
          <w:p w:rsidR="00803C46" w:rsidRPr="00FA708A" w:rsidRDefault="00803C46" w:rsidP="008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GLUT1 (T)</w:t>
            </w:r>
          </w:p>
        </w:tc>
        <w:tc>
          <w:tcPr>
            <w:tcW w:w="1032" w:type="pct"/>
            <w:tcBorders>
              <w:top w:val="nil"/>
            </w:tcBorders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nil"/>
            </w:tcBorders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</w:tcBorders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952" w:type="pct"/>
            <w:gridSpan w:val="2"/>
            <w:tcBorders>
              <w:top w:val="nil"/>
            </w:tcBorders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173/4/7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154 (147-161)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157 (150-164)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15/1/4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95 (78-111)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75 (53-97)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CAIX (T)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153/4/7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154 (146-161)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155 (146-163)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35/1/4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100 (92-107)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88 (74-102)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CAIX (S)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0.681</w:t>
            </w: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176/5/10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152 (143-161)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12/0/1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87 (75-99)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eastAsia="HY신명조" w:hAnsi="Times New Roman" w:cs="Times New Roman"/>
                <w:iCs/>
                <w:color w:val="000000"/>
                <w:sz w:val="24"/>
                <w:szCs w:val="24"/>
              </w:rPr>
              <w:t>Hexokinase II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187/5/11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1/0/0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G6PDH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102/4/3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117 (111-124)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159 (151-168)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86/1/8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158 (154-163)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136 (120-152)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PHGDH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178/5/8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153 (144-162)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10/0/3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69 (37-102)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eastAsia="휴먼모음T" w:hAnsi="Times New Roman" w:cs="Times New Roman"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Negative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66/1/7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155 (150-160)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132 (114-150)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RPr="00A44654" w:rsidTr="00DF1E23">
        <w:tc>
          <w:tcPr>
            <w:tcW w:w="952" w:type="pct"/>
          </w:tcPr>
          <w:p w:rsidR="00803C46" w:rsidRPr="00FA708A" w:rsidRDefault="00803C46" w:rsidP="00DF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 xml:space="preserve">  Positive </w:t>
            </w:r>
          </w:p>
        </w:tc>
        <w:tc>
          <w:tcPr>
            <w:tcW w:w="1032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122/4/4</w:t>
            </w:r>
          </w:p>
        </w:tc>
        <w:tc>
          <w:tcPr>
            <w:tcW w:w="955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151 (142-161)</w:t>
            </w:r>
          </w:p>
        </w:tc>
        <w:tc>
          <w:tcPr>
            <w:tcW w:w="553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8A">
              <w:rPr>
                <w:rFonts w:ascii="Times New Roman" w:hAnsi="Times New Roman" w:cs="Times New Roman"/>
                <w:sz w:val="24"/>
                <w:szCs w:val="24"/>
              </w:rPr>
              <w:t>158 (149-166)</w:t>
            </w:r>
          </w:p>
        </w:tc>
        <w:tc>
          <w:tcPr>
            <w:tcW w:w="556" w:type="pct"/>
          </w:tcPr>
          <w:p w:rsidR="00803C46" w:rsidRPr="00FA708A" w:rsidRDefault="00803C46" w:rsidP="00DF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565" w:rsidRDefault="005F3565" w:rsidP="00FA70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3565" w:rsidRDefault="005F3565" w:rsidP="00FA70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3565" w:rsidRDefault="005F3565" w:rsidP="00FA70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708A" w:rsidRPr="007A7C74" w:rsidRDefault="00FA708A" w:rsidP="00FA7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A708A" w:rsidRPr="007A7C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C" w:rsidRDefault="00D2789C" w:rsidP="008E64C2">
      <w:pPr>
        <w:spacing w:after="0" w:line="240" w:lineRule="auto"/>
      </w:pPr>
      <w:r>
        <w:separator/>
      </w:r>
    </w:p>
  </w:endnote>
  <w:endnote w:type="continuationSeparator" w:id="0">
    <w:p w:rsidR="00D2789C" w:rsidRDefault="00D2789C" w:rsidP="008E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모음T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C" w:rsidRDefault="00D2789C" w:rsidP="008E64C2">
      <w:pPr>
        <w:spacing w:after="0" w:line="240" w:lineRule="auto"/>
      </w:pPr>
      <w:r>
        <w:separator/>
      </w:r>
    </w:p>
  </w:footnote>
  <w:footnote w:type="continuationSeparator" w:id="0">
    <w:p w:rsidR="00D2789C" w:rsidRDefault="00D2789C" w:rsidP="008E6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1B"/>
    <w:rsid w:val="000A3505"/>
    <w:rsid w:val="0021594A"/>
    <w:rsid w:val="003272ED"/>
    <w:rsid w:val="005312B9"/>
    <w:rsid w:val="005F3565"/>
    <w:rsid w:val="00661B7A"/>
    <w:rsid w:val="007A7C74"/>
    <w:rsid w:val="00803C46"/>
    <w:rsid w:val="00856D6C"/>
    <w:rsid w:val="008E64C2"/>
    <w:rsid w:val="008F2E34"/>
    <w:rsid w:val="00927D59"/>
    <w:rsid w:val="009319DF"/>
    <w:rsid w:val="0096249C"/>
    <w:rsid w:val="00B119FE"/>
    <w:rsid w:val="00C70F1F"/>
    <w:rsid w:val="00D2789C"/>
    <w:rsid w:val="00DC011B"/>
    <w:rsid w:val="00DF1E23"/>
    <w:rsid w:val="00EB38A2"/>
    <w:rsid w:val="00FA708A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39F4C"/>
  <w15:chartTrackingRefBased/>
  <w15:docId w15:val="{74BAF04C-A511-42FE-9508-DA64639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E64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E64C2"/>
  </w:style>
  <w:style w:type="paragraph" w:styleId="a5">
    <w:name w:val="footer"/>
    <w:basedOn w:val="a"/>
    <w:link w:val="Char0"/>
    <w:uiPriority w:val="99"/>
    <w:unhideWhenUsed/>
    <w:rsid w:val="008E64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E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구자승(병리학교실)</cp:lastModifiedBy>
  <cp:revision>7</cp:revision>
  <dcterms:created xsi:type="dcterms:W3CDTF">2019-05-21T02:58:00Z</dcterms:created>
  <dcterms:modified xsi:type="dcterms:W3CDTF">2021-06-22T00:24:00Z</dcterms:modified>
</cp:coreProperties>
</file>