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484F" w14:textId="53EFE4CF" w:rsidR="00D43B96" w:rsidRPr="00D43B96" w:rsidRDefault="00D43B96" w:rsidP="00D43B96">
      <w:pPr>
        <w:jc w:val="both"/>
        <w:rPr>
          <w:b/>
          <w:bCs/>
          <w:sz w:val="24"/>
          <w:szCs w:val="24"/>
          <w:lang w:val="en-US"/>
        </w:rPr>
      </w:pPr>
      <w:r w:rsidRPr="00D43B96">
        <w:rPr>
          <w:b/>
          <w:bCs/>
          <w:sz w:val="24"/>
          <w:szCs w:val="24"/>
          <w:lang w:val="en-US"/>
        </w:rPr>
        <w:t xml:space="preserve">Supplementary </w:t>
      </w:r>
      <w:r w:rsidR="00B04948">
        <w:rPr>
          <w:b/>
          <w:bCs/>
          <w:sz w:val="24"/>
          <w:szCs w:val="24"/>
          <w:lang w:val="en-US"/>
        </w:rPr>
        <w:t>data</w:t>
      </w:r>
      <w:r w:rsidRPr="00D43B96">
        <w:rPr>
          <w:b/>
          <w:bCs/>
          <w:sz w:val="24"/>
          <w:szCs w:val="24"/>
          <w:lang w:val="en-US"/>
        </w:rPr>
        <w:t>: BR trending data</w:t>
      </w:r>
    </w:p>
    <w:p w14:paraId="5790DE3B" w14:textId="77777777" w:rsidR="00D43B96" w:rsidRDefault="00D43B96" w:rsidP="00D43B96">
      <w:pPr>
        <w:jc w:val="both"/>
        <w:rPr>
          <w:sz w:val="24"/>
          <w:szCs w:val="24"/>
          <w:lang w:val="en-US"/>
        </w:rPr>
      </w:pPr>
    </w:p>
    <w:p w14:paraId="6BAA6DF9" w14:textId="01ED27C1" w:rsidR="00D43B96" w:rsidRDefault="00D43B96" w:rsidP="00D43B96">
      <w:pPr>
        <w:jc w:val="both"/>
        <w:rPr>
          <w:sz w:val="24"/>
          <w:szCs w:val="24"/>
          <w:lang w:val="en-US"/>
        </w:rPr>
      </w:pPr>
      <w:r w:rsidRPr="006F1D73">
        <w:rPr>
          <w:sz w:val="24"/>
          <w:szCs w:val="24"/>
          <w:lang w:val="en-US"/>
        </w:rPr>
        <w:t xml:space="preserve">Supplemental Table S1: </w:t>
      </w:r>
      <w:r>
        <w:rPr>
          <w:sz w:val="24"/>
          <w:szCs w:val="24"/>
          <w:lang w:val="en-US"/>
        </w:rPr>
        <w:t>Comparison of t</w:t>
      </w:r>
      <w:r w:rsidRPr="006F1D73">
        <w:rPr>
          <w:sz w:val="24"/>
          <w:szCs w:val="24"/>
          <w:lang w:val="en-US"/>
        </w:rPr>
        <w:t xml:space="preserve">rending </w:t>
      </w:r>
      <w:r>
        <w:rPr>
          <w:sz w:val="24"/>
          <w:szCs w:val="24"/>
          <w:lang w:val="en-US"/>
        </w:rPr>
        <w:t xml:space="preserve">data for weight indexed vs non-weight indexed hemodynamic </w:t>
      </w:r>
      <w:r w:rsidR="005E2D4D">
        <w:rPr>
          <w:sz w:val="24"/>
          <w:szCs w:val="24"/>
          <w:lang w:val="en-US"/>
        </w:rPr>
        <w:t>variables</w:t>
      </w:r>
      <w:r>
        <w:rPr>
          <w:sz w:val="24"/>
          <w:szCs w:val="24"/>
          <w:lang w:val="en-US"/>
        </w:rPr>
        <w:t xml:space="preserve"> according to different exclusion zones </w:t>
      </w:r>
    </w:p>
    <w:p w14:paraId="0449E2EB" w14:textId="77777777" w:rsidR="00D43B96" w:rsidRPr="006F1D73" w:rsidRDefault="00D43B96" w:rsidP="00D43B96">
      <w:pPr>
        <w:jc w:val="both"/>
        <w:rPr>
          <w:sz w:val="24"/>
          <w:szCs w:val="24"/>
          <w:lang w:val="en-US"/>
        </w:rPr>
      </w:pPr>
    </w:p>
    <w:p w14:paraId="219315C8" w14:textId="77777777" w:rsidR="00D43B96" w:rsidRPr="00255004" w:rsidRDefault="00D43B96" w:rsidP="00D43B96">
      <w:pPr>
        <w:jc w:val="both"/>
        <w:rPr>
          <w:sz w:val="16"/>
          <w:szCs w:val="16"/>
          <w:lang w:val="en-US"/>
        </w:rPr>
      </w:pPr>
      <w:r>
        <w:rPr>
          <w:sz w:val="16"/>
          <w:szCs w:val="16"/>
          <w:lang w:val="en-US"/>
        </w:rPr>
        <w:t>Grey shaded data represent non-weight indexed data</w:t>
      </w:r>
    </w:p>
    <w:tbl>
      <w:tblPr>
        <w:tblStyle w:val="TableGrid"/>
        <w:tblW w:w="9067" w:type="dxa"/>
        <w:tblLayout w:type="fixed"/>
        <w:tblLook w:val="04A0" w:firstRow="1" w:lastRow="0" w:firstColumn="1" w:lastColumn="0" w:noHBand="0" w:noVBand="1"/>
      </w:tblPr>
      <w:tblGrid>
        <w:gridCol w:w="1555"/>
        <w:gridCol w:w="567"/>
        <w:gridCol w:w="992"/>
        <w:gridCol w:w="992"/>
        <w:gridCol w:w="709"/>
        <w:gridCol w:w="850"/>
        <w:gridCol w:w="709"/>
        <w:gridCol w:w="992"/>
        <w:gridCol w:w="993"/>
        <w:gridCol w:w="708"/>
      </w:tblGrid>
      <w:tr w:rsidR="00D43B96" w:rsidRPr="000E48CB" w14:paraId="0C6C90CD" w14:textId="77777777" w:rsidTr="002B5CD7">
        <w:trPr>
          <w:cantSplit/>
          <w:trHeight w:val="455"/>
        </w:trPr>
        <w:tc>
          <w:tcPr>
            <w:tcW w:w="1555" w:type="dxa"/>
          </w:tcPr>
          <w:p w14:paraId="22B76D47" w14:textId="77777777" w:rsidR="00D43B96" w:rsidRPr="000E48CB" w:rsidRDefault="00D43B96" w:rsidP="002B5CD7">
            <w:pPr>
              <w:jc w:val="both"/>
              <w:rPr>
                <w:sz w:val="14"/>
                <w:szCs w:val="28"/>
                <w:lang w:val="en-US"/>
              </w:rPr>
            </w:pPr>
          </w:p>
        </w:tc>
        <w:tc>
          <w:tcPr>
            <w:tcW w:w="567" w:type="dxa"/>
            <w:vAlign w:val="center"/>
          </w:tcPr>
          <w:p w14:paraId="71E80B8A" w14:textId="77777777" w:rsidR="00D43B96" w:rsidRPr="000E48CB" w:rsidRDefault="00D43B96" w:rsidP="002B5CD7">
            <w:pPr>
              <w:jc w:val="center"/>
              <w:rPr>
                <w:sz w:val="14"/>
                <w:szCs w:val="28"/>
                <w:lang w:val="en-US"/>
              </w:rPr>
            </w:pPr>
            <w:r w:rsidRPr="000E48CB">
              <w:rPr>
                <w:sz w:val="14"/>
                <w:szCs w:val="28"/>
                <w:lang w:val="en-US"/>
              </w:rPr>
              <w:t>n</w:t>
            </w:r>
          </w:p>
        </w:tc>
        <w:tc>
          <w:tcPr>
            <w:tcW w:w="992" w:type="dxa"/>
            <w:vAlign w:val="center"/>
          </w:tcPr>
          <w:p w14:paraId="6E0FA9A9" w14:textId="77777777" w:rsidR="00D43B96" w:rsidRPr="000E48CB" w:rsidRDefault="00D43B96" w:rsidP="002B5CD7">
            <w:pPr>
              <w:jc w:val="center"/>
              <w:rPr>
                <w:sz w:val="14"/>
                <w:szCs w:val="28"/>
                <w:lang w:val="en-US"/>
              </w:rPr>
            </w:pPr>
            <w:r w:rsidRPr="000E48CB">
              <w:rPr>
                <w:sz w:val="14"/>
                <w:szCs w:val="28"/>
                <w:lang w:val="en-US"/>
              </w:rPr>
              <w:t xml:space="preserve">Mean </w:t>
            </w:r>
            <w:r w:rsidRPr="000E48CB">
              <w:rPr>
                <w:rFonts w:cstheme="minorHAnsi"/>
                <w:noProof/>
                <w:sz w:val="14"/>
                <w:szCs w:val="28"/>
              </w:rPr>
              <w:t>±</w:t>
            </w:r>
            <w:r w:rsidRPr="000E48CB">
              <w:rPr>
                <w:sz w:val="14"/>
                <w:szCs w:val="28"/>
                <w:lang w:val="en-US"/>
              </w:rPr>
              <w:t xml:space="preserve"> SD</w:t>
            </w:r>
          </w:p>
        </w:tc>
        <w:tc>
          <w:tcPr>
            <w:tcW w:w="992" w:type="dxa"/>
            <w:vAlign w:val="center"/>
          </w:tcPr>
          <w:p w14:paraId="69ECB466" w14:textId="77777777" w:rsidR="00D43B96" w:rsidRPr="000E48CB" w:rsidRDefault="00D43B96" w:rsidP="002B5CD7">
            <w:pPr>
              <w:jc w:val="center"/>
              <w:rPr>
                <w:sz w:val="14"/>
                <w:szCs w:val="28"/>
                <w:lang w:val="en-US"/>
              </w:rPr>
            </w:pPr>
            <w:r w:rsidRPr="000E48CB">
              <w:rPr>
                <w:sz w:val="14"/>
                <w:szCs w:val="28"/>
                <w:lang w:val="en-US"/>
              </w:rPr>
              <w:t>Concordance rate (%)</w:t>
            </w:r>
          </w:p>
        </w:tc>
        <w:tc>
          <w:tcPr>
            <w:tcW w:w="709" w:type="dxa"/>
            <w:vAlign w:val="center"/>
          </w:tcPr>
          <w:p w14:paraId="38D19E92" w14:textId="77777777" w:rsidR="00D43B96" w:rsidRPr="000E48CB" w:rsidRDefault="00D43B96" w:rsidP="002B5CD7">
            <w:pPr>
              <w:jc w:val="center"/>
              <w:rPr>
                <w:sz w:val="14"/>
                <w:szCs w:val="28"/>
                <w:lang w:val="en-US"/>
              </w:rPr>
            </w:pPr>
            <w:r>
              <w:rPr>
                <w:sz w:val="14"/>
                <w:szCs w:val="28"/>
                <w:lang w:val="en-US"/>
              </w:rPr>
              <w:t>p-value</w:t>
            </w:r>
          </w:p>
        </w:tc>
        <w:tc>
          <w:tcPr>
            <w:tcW w:w="850" w:type="dxa"/>
            <w:vAlign w:val="center"/>
          </w:tcPr>
          <w:p w14:paraId="5CBD27FF" w14:textId="77777777" w:rsidR="00D43B96" w:rsidRPr="000E48CB" w:rsidRDefault="00D43B96" w:rsidP="002B5CD7">
            <w:pPr>
              <w:jc w:val="center"/>
              <w:rPr>
                <w:sz w:val="14"/>
                <w:szCs w:val="28"/>
                <w:lang w:val="en-US"/>
              </w:rPr>
            </w:pPr>
            <w:r>
              <w:rPr>
                <w:sz w:val="14"/>
                <w:szCs w:val="28"/>
                <w:lang w:val="en-US"/>
              </w:rPr>
              <w:t>Angular bias</w:t>
            </w:r>
          </w:p>
          <w:p w14:paraId="5FB43D1F" w14:textId="77777777" w:rsidR="00D43B96" w:rsidRPr="000E48CB" w:rsidRDefault="00D43B96" w:rsidP="002B5CD7">
            <w:pPr>
              <w:jc w:val="center"/>
              <w:rPr>
                <w:sz w:val="14"/>
                <w:szCs w:val="28"/>
                <w:lang w:val="en-US"/>
              </w:rPr>
            </w:pPr>
            <w:r w:rsidRPr="000E48CB">
              <w:rPr>
                <w:sz w:val="14"/>
                <w:szCs w:val="28"/>
                <w:lang w:val="en-US"/>
              </w:rPr>
              <w:t>(</w:t>
            </w:r>
            <w:r w:rsidRPr="000E48CB">
              <w:rPr>
                <w:rFonts w:cstheme="minorHAnsi"/>
                <w:sz w:val="14"/>
                <w:szCs w:val="28"/>
                <w:lang w:val="en-US"/>
              </w:rPr>
              <w:t>°)</w:t>
            </w:r>
          </w:p>
        </w:tc>
        <w:tc>
          <w:tcPr>
            <w:tcW w:w="709" w:type="dxa"/>
            <w:vAlign w:val="center"/>
          </w:tcPr>
          <w:p w14:paraId="2099C626" w14:textId="77777777" w:rsidR="00D43B96" w:rsidRPr="000E48CB" w:rsidRDefault="00D43B96" w:rsidP="002B5CD7">
            <w:pPr>
              <w:jc w:val="center"/>
              <w:rPr>
                <w:sz w:val="14"/>
                <w:szCs w:val="28"/>
                <w:lang w:val="en-US"/>
              </w:rPr>
            </w:pPr>
            <w:r>
              <w:rPr>
                <w:sz w:val="14"/>
                <w:szCs w:val="28"/>
                <w:lang w:val="en-US"/>
              </w:rPr>
              <w:t>p-value</w:t>
            </w:r>
          </w:p>
        </w:tc>
        <w:tc>
          <w:tcPr>
            <w:tcW w:w="992" w:type="dxa"/>
            <w:vAlign w:val="center"/>
          </w:tcPr>
          <w:p w14:paraId="46536B42" w14:textId="77777777" w:rsidR="00D43B96" w:rsidRPr="000E48CB" w:rsidRDefault="00D43B96" w:rsidP="002B5CD7">
            <w:pPr>
              <w:jc w:val="center"/>
              <w:rPr>
                <w:sz w:val="14"/>
                <w:szCs w:val="28"/>
                <w:lang w:val="en-US"/>
              </w:rPr>
            </w:pPr>
            <w:r w:rsidRPr="000E48CB">
              <w:rPr>
                <w:sz w:val="14"/>
                <w:szCs w:val="28"/>
                <w:lang w:val="en-US"/>
              </w:rPr>
              <w:t>Radial LOA</w:t>
            </w:r>
          </w:p>
          <w:p w14:paraId="09469973" w14:textId="77777777" w:rsidR="00D43B96" w:rsidRPr="000E48CB" w:rsidRDefault="00D43B96" w:rsidP="002B5CD7">
            <w:pPr>
              <w:jc w:val="center"/>
              <w:rPr>
                <w:sz w:val="14"/>
                <w:szCs w:val="28"/>
                <w:lang w:val="en-US"/>
              </w:rPr>
            </w:pPr>
            <w:r w:rsidRPr="000E48CB">
              <w:rPr>
                <w:sz w:val="14"/>
                <w:szCs w:val="28"/>
                <w:lang w:val="en-US"/>
              </w:rPr>
              <w:t>(</w:t>
            </w:r>
            <w:r w:rsidRPr="000E48CB">
              <w:rPr>
                <w:rFonts w:cstheme="minorHAnsi"/>
                <w:sz w:val="14"/>
                <w:szCs w:val="28"/>
                <w:lang w:val="en-US"/>
              </w:rPr>
              <w:t>°)</w:t>
            </w:r>
          </w:p>
        </w:tc>
        <w:tc>
          <w:tcPr>
            <w:tcW w:w="993" w:type="dxa"/>
            <w:vAlign w:val="center"/>
          </w:tcPr>
          <w:p w14:paraId="7479756A" w14:textId="77777777" w:rsidR="00D43B96" w:rsidRDefault="00D43B96" w:rsidP="002B5CD7">
            <w:pPr>
              <w:jc w:val="center"/>
              <w:rPr>
                <w:sz w:val="14"/>
                <w:szCs w:val="28"/>
                <w:lang w:val="en-US"/>
              </w:rPr>
            </w:pPr>
            <w:r>
              <w:rPr>
                <w:sz w:val="14"/>
                <w:szCs w:val="28"/>
                <w:lang w:val="en-US"/>
              </w:rPr>
              <w:t>Angular concordance rate</w:t>
            </w:r>
          </w:p>
          <w:p w14:paraId="729A5CE4" w14:textId="77777777" w:rsidR="00D43B96" w:rsidRPr="000E48CB" w:rsidRDefault="00D43B96" w:rsidP="002B5CD7">
            <w:pPr>
              <w:jc w:val="center"/>
              <w:rPr>
                <w:sz w:val="14"/>
                <w:szCs w:val="28"/>
                <w:lang w:val="en-US"/>
              </w:rPr>
            </w:pPr>
            <w:r w:rsidRPr="000E48CB">
              <w:rPr>
                <w:rFonts w:cstheme="minorHAnsi"/>
                <w:sz w:val="14"/>
                <w:szCs w:val="28"/>
                <w:lang w:val="en-US"/>
              </w:rPr>
              <w:t>(%)</w:t>
            </w:r>
          </w:p>
        </w:tc>
        <w:tc>
          <w:tcPr>
            <w:tcW w:w="708" w:type="dxa"/>
            <w:vAlign w:val="center"/>
          </w:tcPr>
          <w:p w14:paraId="26EA7A8F" w14:textId="77777777" w:rsidR="00D43B96" w:rsidRPr="000E48CB" w:rsidRDefault="00D43B96" w:rsidP="002B5CD7">
            <w:pPr>
              <w:jc w:val="center"/>
              <w:rPr>
                <w:sz w:val="14"/>
                <w:szCs w:val="28"/>
                <w:lang w:val="en-US"/>
              </w:rPr>
            </w:pPr>
            <w:r>
              <w:rPr>
                <w:sz w:val="14"/>
                <w:szCs w:val="28"/>
                <w:lang w:val="en-US"/>
              </w:rPr>
              <w:t>p-value</w:t>
            </w:r>
          </w:p>
        </w:tc>
      </w:tr>
      <w:tr w:rsidR="00D43B96" w:rsidRPr="000E48CB" w14:paraId="4357CB99" w14:textId="77777777" w:rsidTr="002B5CD7">
        <w:trPr>
          <w:cantSplit/>
          <w:trHeight w:val="174"/>
        </w:trPr>
        <w:tc>
          <w:tcPr>
            <w:tcW w:w="9067" w:type="dxa"/>
            <w:gridSpan w:val="10"/>
          </w:tcPr>
          <w:p w14:paraId="3BFBBB93" w14:textId="77777777" w:rsidR="00D43B96" w:rsidRPr="00F11935" w:rsidRDefault="00D43B96" w:rsidP="002B5CD7">
            <w:pPr>
              <w:jc w:val="center"/>
              <w:rPr>
                <w:sz w:val="16"/>
                <w:szCs w:val="16"/>
                <w:lang w:val="en-US"/>
              </w:rPr>
            </w:pPr>
            <w:r w:rsidRPr="00F11935">
              <w:rPr>
                <w:b/>
                <w:sz w:val="16"/>
                <w:szCs w:val="16"/>
                <w:lang w:val="en-US"/>
              </w:rPr>
              <w:t>No exclusion zone</w:t>
            </w:r>
          </w:p>
        </w:tc>
      </w:tr>
      <w:tr w:rsidR="00D43B96" w:rsidRPr="000E48CB" w14:paraId="17627A0D" w14:textId="77777777" w:rsidTr="002B5CD7">
        <w:trPr>
          <w:trHeight w:val="221"/>
        </w:trPr>
        <w:tc>
          <w:tcPr>
            <w:tcW w:w="1555" w:type="dxa"/>
          </w:tcPr>
          <w:p w14:paraId="1A2A7437" w14:textId="77777777" w:rsidR="00D43B96" w:rsidRPr="006E4244" w:rsidRDefault="00D43B96" w:rsidP="002B5CD7">
            <w:pPr>
              <w:jc w:val="both"/>
              <w:rPr>
                <w:rFonts w:cstheme="minorHAnsi"/>
                <w:sz w:val="14"/>
                <w:szCs w:val="28"/>
                <w:highlight w:val="yellow"/>
                <w:lang w:val="nl-NL"/>
              </w:rPr>
            </w:pPr>
            <w:r w:rsidRPr="00523634">
              <w:rPr>
                <w:rFonts w:cstheme="minorHAnsi"/>
                <w:sz w:val="14"/>
                <w:szCs w:val="28"/>
                <w:lang w:val="en-US"/>
              </w:rPr>
              <w:t>Δ</w:t>
            </w:r>
            <w:r w:rsidRPr="00523634">
              <w:rPr>
                <w:sz w:val="14"/>
                <w:szCs w:val="28"/>
                <w:lang w:val="nl-NL"/>
              </w:rPr>
              <w:t>CO-TTE (ml/kg/min)</w:t>
            </w:r>
          </w:p>
        </w:tc>
        <w:tc>
          <w:tcPr>
            <w:tcW w:w="567" w:type="dxa"/>
            <w:vAlign w:val="center"/>
          </w:tcPr>
          <w:p w14:paraId="69B92E55"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vAlign w:val="center"/>
          </w:tcPr>
          <w:p w14:paraId="0033503E" w14:textId="77777777" w:rsidR="00D43B96" w:rsidRPr="00C8597D" w:rsidRDefault="00D43B96" w:rsidP="002B5CD7">
            <w:pPr>
              <w:jc w:val="center"/>
              <w:rPr>
                <w:rFonts w:cstheme="minorHAnsi"/>
                <w:sz w:val="14"/>
                <w:szCs w:val="28"/>
                <w:lang w:val="en-US"/>
              </w:rPr>
            </w:pPr>
            <w:r>
              <w:rPr>
                <w:rFonts w:cstheme="minorHAnsi"/>
                <w:sz w:val="14"/>
                <w:szCs w:val="28"/>
                <w:lang w:val="en-US"/>
              </w:rPr>
              <w:t>-1.47±30.07</w:t>
            </w:r>
          </w:p>
        </w:tc>
        <w:tc>
          <w:tcPr>
            <w:tcW w:w="992" w:type="dxa"/>
            <w:vMerge w:val="restart"/>
            <w:vAlign w:val="center"/>
          </w:tcPr>
          <w:p w14:paraId="4B9A1A70" w14:textId="77777777" w:rsidR="00D43B96" w:rsidRPr="00C8597D" w:rsidRDefault="00D43B96" w:rsidP="002B5CD7">
            <w:pPr>
              <w:jc w:val="center"/>
              <w:rPr>
                <w:sz w:val="14"/>
                <w:szCs w:val="28"/>
                <w:lang w:val="en-US"/>
              </w:rPr>
            </w:pPr>
            <w:r>
              <w:rPr>
                <w:sz w:val="14"/>
                <w:szCs w:val="28"/>
                <w:lang w:val="en-US"/>
              </w:rPr>
              <w:t>57.2</w:t>
            </w:r>
          </w:p>
        </w:tc>
        <w:tc>
          <w:tcPr>
            <w:tcW w:w="709" w:type="dxa"/>
            <w:vMerge w:val="restart"/>
            <w:vAlign w:val="center"/>
          </w:tcPr>
          <w:p w14:paraId="71F51234" w14:textId="77777777" w:rsidR="00D43B96" w:rsidRPr="00B501C3" w:rsidRDefault="00D43B96" w:rsidP="002B5CD7">
            <w:pPr>
              <w:jc w:val="center"/>
              <w:rPr>
                <w:rFonts w:cstheme="minorHAnsi"/>
                <w:sz w:val="14"/>
                <w:szCs w:val="28"/>
                <w:lang w:val="en-US"/>
              </w:rPr>
            </w:pPr>
            <w:r w:rsidRPr="00B501C3">
              <w:rPr>
                <w:rFonts w:cstheme="minorHAnsi"/>
                <w:sz w:val="14"/>
                <w:szCs w:val="28"/>
                <w:lang w:val="en-US"/>
              </w:rPr>
              <w:t>1.000</w:t>
            </w:r>
          </w:p>
        </w:tc>
        <w:tc>
          <w:tcPr>
            <w:tcW w:w="850" w:type="dxa"/>
            <w:vMerge w:val="restart"/>
            <w:vAlign w:val="center"/>
          </w:tcPr>
          <w:p w14:paraId="61C8431C" w14:textId="77777777" w:rsidR="00D43B96" w:rsidRPr="003E4B1A" w:rsidRDefault="00D43B96" w:rsidP="002B5CD7">
            <w:pPr>
              <w:jc w:val="center"/>
              <w:rPr>
                <w:sz w:val="14"/>
                <w:szCs w:val="28"/>
                <w:lang w:val="en-US"/>
              </w:rPr>
            </w:pPr>
            <w:r>
              <w:rPr>
                <w:sz w:val="14"/>
                <w:szCs w:val="28"/>
                <w:lang w:val="en-US"/>
              </w:rPr>
              <w:t>16.7</w:t>
            </w:r>
            <w:r>
              <w:rPr>
                <w:rFonts w:cstheme="minorHAnsi"/>
                <w:sz w:val="14"/>
                <w:szCs w:val="28"/>
                <w:lang w:val="en-US"/>
              </w:rPr>
              <w:t>±60.0</w:t>
            </w:r>
          </w:p>
        </w:tc>
        <w:tc>
          <w:tcPr>
            <w:tcW w:w="709" w:type="dxa"/>
            <w:vMerge w:val="restart"/>
            <w:vAlign w:val="center"/>
          </w:tcPr>
          <w:p w14:paraId="5AC36A81" w14:textId="77777777" w:rsidR="00D43B96" w:rsidRPr="00C8597D" w:rsidRDefault="00D43B96" w:rsidP="002B5CD7">
            <w:pPr>
              <w:jc w:val="center"/>
              <w:rPr>
                <w:sz w:val="14"/>
                <w:szCs w:val="28"/>
                <w:lang w:val="en-US"/>
              </w:rPr>
            </w:pPr>
            <w:r>
              <w:rPr>
                <w:sz w:val="14"/>
                <w:szCs w:val="28"/>
                <w:lang w:val="en-US"/>
              </w:rPr>
              <w:t>1.000</w:t>
            </w:r>
          </w:p>
        </w:tc>
        <w:tc>
          <w:tcPr>
            <w:tcW w:w="992" w:type="dxa"/>
            <w:vMerge w:val="restart"/>
            <w:vAlign w:val="center"/>
          </w:tcPr>
          <w:p w14:paraId="15D9AED5" w14:textId="77777777" w:rsidR="00D43B96" w:rsidRPr="00C8597D" w:rsidRDefault="00D43B96" w:rsidP="002B5CD7">
            <w:pPr>
              <w:jc w:val="center"/>
              <w:rPr>
                <w:sz w:val="14"/>
                <w:szCs w:val="28"/>
                <w:lang w:val="en-US"/>
              </w:rPr>
            </w:pPr>
            <w:r>
              <w:rPr>
                <w:sz w:val="14"/>
                <w:szCs w:val="28"/>
                <w:lang w:val="en-US"/>
              </w:rPr>
              <w:t>134.3; -100.9</w:t>
            </w:r>
          </w:p>
        </w:tc>
        <w:tc>
          <w:tcPr>
            <w:tcW w:w="993" w:type="dxa"/>
            <w:vMerge w:val="restart"/>
            <w:vAlign w:val="center"/>
          </w:tcPr>
          <w:p w14:paraId="5B14DE4B" w14:textId="77777777" w:rsidR="00D43B96" w:rsidRPr="00C8597D" w:rsidRDefault="00D43B96" w:rsidP="002B5CD7">
            <w:pPr>
              <w:jc w:val="center"/>
              <w:rPr>
                <w:sz w:val="14"/>
                <w:szCs w:val="28"/>
                <w:lang w:val="en-US"/>
              </w:rPr>
            </w:pPr>
            <w:r>
              <w:rPr>
                <w:sz w:val="14"/>
                <w:szCs w:val="28"/>
                <w:lang w:val="en-US"/>
              </w:rPr>
              <w:t>14.3</w:t>
            </w:r>
          </w:p>
        </w:tc>
        <w:tc>
          <w:tcPr>
            <w:tcW w:w="708" w:type="dxa"/>
            <w:vMerge w:val="restart"/>
            <w:vAlign w:val="center"/>
          </w:tcPr>
          <w:p w14:paraId="4AA0D6EF" w14:textId="77777777" w:rsidR="00D43B96" w:rsidRDefault="00D43B96" w:rsidP="002B5CD7">
            <w:pPr>
              <w:jc w:val="center"/>
              <w:rPr>
                <w:sz w:val="14"/>
                <w:szCs w:val="28"/>
                <w:lang w:val="en-US"/>
              </w:rPr>
            </w:pPr>
            <w:r>
              <w:rPr>
                <w:sz w:val="14"/>
                <w:szCs w:val="28"/>
                <w:lang w:val="en-US"/>
              </w:rPr>
              <w:t>0.957</w:t>
            </w:r>
          </w:p>
        </w:tc>
      </w:tr>
      <w:tr w:rsidR="00D43B96" w:rsidRPr="000E48CB" w14:paraId="32EDA387" w14:textId="77777777" w:rsidTr="002B5CD7">
        <w:trPr>
          <w:trHeight w:val="221"/>
        </w:trPr>
        <w:tc>
          <w:tcPr>
            <w:tcW w:w="1555" w:type="dxa"/>
          </w:tcPr>
          <w:p w14:paraId="37F0F56D" w14:textId="77777777" w:rsidR="00D43B96" w:rsidRPr="006E4244" w:rsidRDefault="00D43B96" w:rsidP="002B5CD7">
            <w:pPr>
              <w:jc w:val="both"/>
              <w:rPr>
                <w:rFonts w:cstheme="minorHAnsi"/>
                <w:sz w:val="14"/>
                <w:szCs w:val="28"/>
                <w:highlight w:val="yellow"/>
                <w:lang w:val="en-US"/>
              </w:rPr>
            </w:pPr>
            <w:r w:rsidRPr="00523634">
              <w:rPr>
                <w:rFonts w:cstheme="minorHAnsi"/>
                <w:sz w:val="14"/>
                <w:szCs w:val="28"/>
                <w:lang w:val="en-US"/>
              </w:rPr>
              <w:t>Δ</w:t>
            </w:r>
            <w:r w:rsidRPr="00EC5DAE">
              <w:rPr>
                <w:sz w:val="14"/>
                <w:szCs w:val="28"/>
                <w:lang w:val="en-US"/>
              </w:rPr>
              <w:t>CO-BR (ml/kg/min)</w:t>
            </w:r>
          </w:p>
        </w:tc>
        <w:tc>
          <w:tcPr>
            <w:tcW w:w="567" w:type="dxa"/>
            <w:vAlign w:val="center"/>
          </w:tcPr>
          <w:p w14:paraId="320432FC"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vAlign w:val="center"/>
          </w:tcPr>
          <w:p w14:paraId="6624C5F6" w14:textId="77777777" w:rsidR="00D43B96" w:rsidRPr="00C8597D" w:rsidRDefault="00D43B96" w:rsidP="002B5CD7">
            <w:pPr>
              <w:jc w:val="center"/>
              <w:rPr>
                <w:rFonts w:cstheme="minorHAnsi"/>
                <w:sz w:val="14"/>
                <w:szCs w:val="28"/>
                <w:lang w:val="en-US"/>
              </w:rPr>
            </w:pPr>
            <w:r>
              <w:rPr>
                <w:rFonts w:cstheme="minorHAnsi"/>
                <w:sz w:val="14"/>
                <w:szCs w:val="28"/>
                <w:lang w:val="en-US"/>
              </w:rPr>
              <w:t>0.89±29.85</w:t>
            </w:r>
          </w:p>
        </w:tc>
        <w:tc>
          <w:tcPr>
            <w:tcW w:w="992" w:type="dxa"/>
            <w:vMerge/>
            <w:vAlign w:val="center"/>
          </w:tcPr>
          <w:p w14:paraId="2BCB5518" w14:textId="77777777" w:rsidR="00D43B96" w:rsidRPr="00C8597D" w:rsidRDefault="00D43B96" w:rsidP="002B5CD7">
            <w:pPr>
              <w:jc w:val="center"/>
              <w:rPr>
                <w:sz w:val="14"/>
                <w:szCs w:val="28"/>
                <w:lang w:val="en-US"/>
              </w:rPr>
            </w:pPr>
          </w:p>
        </w:tc>
        <w:tc>
          <w:tcPr>
            <w:tcW w:w="709" w:type="dxa"/>
            <w:vMerge/>
            <w:vAlign w:val="center"/>
          </w:tcPr>
          <w:p w14:paraId="328C54AF" w14:textId="77777777" w:rsidR="00D43B96" w:rsidRPr="00C8597D" w:rsidRDefault="00D43B96" w:rsidP="002B5CD7">
            <w:pPr>
              <w:jc w:val="center"/>
              <w:rPr>
                <w:sz w:val="14"/>
                <w:szCs w:val="28"/>
                <w:lang w:val="en-US"/>
              </w:rPr>
            </w:pPr>
          </w:p>
        </w:tc>
        <w:tc>
          <w:tcPr>
            <w:tcW w:w="850" w:type="dxa"/>
            <w:vMerge/>
            <w:vAlign w:val="center"/>
          </w:tcPr>
          <w:p w14:paraId="4C9984AE" w14:textId="77777777" w:rsidR="00D43B96" w:rsidRPr="006E4244" w:rsidRDefault="00D43B96" w:rsidP="002B5CD7">
            <w:pPr>
              <w:jc w:val="center"/>
              <w:rPr>
                <w:sz w:val="14"/>
                <w:szCs w:val="28"/>
                <w:lang w:val="en-US"/>
              </w:rPr>
            </w:pPr>
          </w:p>
        </w:tc>
        <w:tc>
          <w:tcPr>
            <w:tcW w:w="709" w:type="dxa"/>
            <w:vMerge/>
            <w:vAlign w:val="center"/>
          </w:tcPr>
          <w:p w14:paraId="3883EF83" w14:textId="77777777" w:rsidR="00D43B96" w:rsidRPr="00C8597D" w:rsidRDefault="00D43B96" w:rsidP="002B5CD7">
            <w:pPr>
              <w:jc w:val="center"/>
              <w:rPr>
                <w:sz w:val="14"/>
                <w:szCs w:val="28"/>
                <w:lang w:val="en-US"/>
              </w:rPr>
            </w:pPr>
          </w:p>
        </w:tc>
        <w:tc>
          <w:tcPr>
            <w:tcW w:w="992" w:type="dxa"/>
            <w:vMerge/>
            <w:vAlign w:val="center"/>
          </w:tcPr>
          <w:p w14:paraId="3888486F" w14:textId="77777777" w:rsidR="00D43B96" w:rsidRPr="00C8597D" w:rsidRDefault="00D43B96" w:rsidP="002B5CD7">
            <w:pPr>
              <w:jc w:val="center"/>
              <w:rPr>
                <w:sz w:val="14"/>
                <w:szCs w:val="28"/>
                <w:lang w:val="en-US"/>
              </w:rPr>
            </w:pPr>
          </w:p>
        </w:tc>
        <w:tc>
          <w:tcPr>
            <w:tcW w:w="993" w:type="dxa"/>
            <w:vMerge/>
            <w:vAlign w:val="center"/>
          </w:tcPr>
          <w:p w14:paraId="5F4FADFA" w14:textId="77777777" w:rsidR="00D43B96" w:rsidRPr="00C8597D" w:rsidRDefault="00D43B96" w:rsidP="002B5CD7">
            <w:pPr>
              <w:jc w:val="center"/>
              <w:rPr>
                <w:sz w:val="14"/>
                <w:szCs w:val="28"/>
                <w:lang w:val="en-US"/>
              </w:rPr>
            </w:pPr>
          </w:p>
        </w:tc>
        <w:tc>
          <w:tcPr>
            <w:tcW w:w="708" w:type="dxa"/>
            <w:vMerge/>
            <w:vAlign w:val="center"/>
          </w:tcPr>
          <w:p w14:paraId="0ED23FFE" w14:textId="77777777" w:rsidR="00D43B96" w:rsidRDefault="00D43B96" w:rsidP="002B5CD7">
            <w:pPr>
              <w:jc w:val="center"/>
              <w:rPr>
                <w:sz w:val="14"/>
                <w:szCs w:val="28"/>
                <w:lang w:val="en-US"/>
              </w:rPr>
            </w:pPr>
          </w:p>
        </w:tc>
      </w:tr>
      <w:tr w:rsidR="00D43B96" w:rsidRPr="000E48CB" w14:paraId="4C17DEBC" w14:textId="77777777" w:rsidTr="002B5CD7">
        <w:trPr>
          <w:trHeight w:val="221"/>
        </w:trPr>
        <w:tc>
          <w:tcPr>
            <w:tcW w:w="1555" w:type="dxa"/>
            <w:shd w:val="clear" w:color="auto" w:fill="D9D9D9" w:themeFill="background1" w:themeFillShade="D9"/>
          </w:tcPr>
          <w:p w14:paraId="61A74AFB" w14:textId="77777777" w:rsidR="00D43B96" w:rsidRPr="006E4244" w:rsidRDefault="00D43B96" w:rsidP="002B5CD7">
            <w:pPr>
              <w:jc w:val="both"/>
              <w:rPr>
                <w:rFonts w:cstheme="minorHAnsi"/>
                <w:sz w:val="14"/>
                <w:szCs w:val="28"/>
                <w:lang w:val="en-US"/>
              </w:rPr>
            </w:pPr>
            <w:r w:rsidRPr="006E4244">
              <w:rPr>
                <w:rFonts w:cstheme="minorHAnsi"/>
                <w:sz w:val="14"/>
                <w:szCs w:val="28"/>
                <w:lang w:val="en-US"/>
              </w:rPr>
              <w:t>Δ</w:t>
            </w:r>
            <w:r w:rsidRPr="006E4244">
              <w:rPr>
                <w:sz w:val="14"/>
                <w:szCs w:val="28"/>
                <w:lang w:val="en-US"/>
              </w:rPr>
              <w:t>CO-TTE (ml/min)</w:t>
            </w:r>
          </w:p>
        </w:tc>
        <w:tc>
          <w:tcPr>
            <w:tcW w:w="567" w:type="dxa"/>
            <w:shd w:val="clear" w:color="auto" w:fill="D9D9D9" w:themeFill="background1" w:themeFillShade="D9"/>
            <w:vAlign w:val="center"/>
          </w:tcPr>
          <w:p w14:paraId="69F47053"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shd w:val="clear" w:color="auto" w:fill="D9D9D9" w:themeFill="background1" w:themeFillShade="D9"/>
            <w:vAlign w:val="center"/>
          </w:tcPr>
          <w:p w14:paraId="618604A1" w14:textId="77777777" w:rsidR="00D43B96" w:rsidRPr="00C8597D" w:rsidRDefault="00D43B96" w:rsidP="002B5CD7">
            <w:pPr>
              <w:jc w:val="center"/>
              <w:rPr>
                <w:sz w:val="14"/>
                <w:szCs w:val="28"/>
                <w:lang w:val="en-US"/>
              </w:rPr>
            </w:pPr>
            <w:r>
              <w:rPr>
                <w:rFonts w:cstheme="minorHAnsi"/>
                <w:sz w:val="14"/>
                <w:szCs w:val="28"/>
                <w:lang w:val="en-US"/>
              </w:rPr>
              <w:t>-2.38±46.44</w:t>
            </w:r>
          </w:p>
        </w:tc>
        <w:tc>
          <w:tcPr>
            <w:tcW w:w="992" w:type="dxa"/>
            <w:vMerge w:val="restart"/>
            <w:shd w:val="clear" w:color="auto" w:fill="BFBFBF" w:themeFill="background1" w:themeFillShade="BF"/>
            <w:vAlign w:val="center"/>
          </w:tcPr>
          <w:p w14:paraId="6D6C8494" w14:textId="77777777" w:rsidR="00D43B96" w:rsidRPr="00C8597D" w:rsidRDefault="00D43B96" w:rsidP="002B5CD7">
            <w:pPr>
              <w:jc w:val="center"/>
              <w:rPr>
                <w:sz w:val="14"/>
                <w:szCs w:val="28"/>
                <w:lang w:val="en-US"/>
              </w:rPr>
            </w:pPr>
            <w:r>
              <w:rPr>
                <w:sz w:val="14"/>
                <w:szCs w:val="28"/>
                <w:lang w:val="en-US"/>
              </w:rPr>
              <w:t>57.2</w:t>
            </w:r>
          </w:p>
        </w:tc>
        <w:tc>
          <w:tcPr>
            <w:tcW w:w="709" w:type="dxa"/>
            <w:vMerge/>
            <w:vAlign w:val="center"/>
          </w:tcPr>
          <w:p w14:paraId="772717C6" w14:textId="77777777" w:rsidR="00D43B96" w:rsidRPr="00C8597D" w:rsidRDefault="00D43B96" w:rsidP="002B5CD7">
            <w:pPr>
              <w:jc w:val="center"/>
              <w:rPr>
                <w:sz w:val="14"/>
                <w:szCs w:val="28"/>
                <w:lang w:val="en-US"/>
              </w:rPr>
            </w:pPr>
          </w:p>
        </w:tc>
        <w:tc>
          <w:tcPr>
            <w:tcW w:w="850" w:type="dxa"/>
            <w:vMerge w:val="restart"/>
            <w:shd w:val="clear" w:color="auto" w:fill="D9D9D9" w:themeFill="background1" w:themeFillShade="D9"/>
            <w:vAlign w:val="center"/>
          </w:tcPr>
          <w:p w14:paraId="31C80A6E" w14:textId="77777777" w:rsidR="00D43B96" w:rsidRPr="006E4244" w:rsidRDefault="00D43B96" w:rsidP="002B5CD7">
            <w:pPr>
              <w:jc w:val="center"/>
              <w:rPr>
                <w:sz w:val="14"/>
                <w:szCs w:val="28"/>
                <w:lang w:val="en-US"/>
              </w:rPr>
            </w:pPr>
            <w:r>
              <w:rPr>
                <w:sz w:val="14"/>
                <w:szCs w:val="28"/>
                <w:lang w:val="en-US"/>
              </w:rPr>
              <w:t>16.7</w:t>
            </w:r>
            <w:r>
              <w:rPr>
                <w:rFonts w:cstheme="minorHAnsi"/>
                <w:sz w:val="14"/>
                <w:szCs w:val="28"/>
                <w:lang w:val="en-US"/>
              </w:rPr>
              <w:t>±60.0</w:t>
            </w:r>
          </w:p>
        </w:tc>
        <w:tc>
          <w:tcPr>
            <w:tcW w:w="709" w:type="dxa"/>
            <w:vMerge/>
            <w:vAlign w:val="center"/>
          </w:tcPr>
          <w:p w14:paraId="6244EF68" w14:textId="77777777" w:rsidR="00D43B96" w:rsidRPr="00C8597D" w:rsidRDefault="00D43B96" w:rsidP="002B5CD7">
            <w:pPr>
              <w:jc w:val="center"/>
              <w:rPr>
                <w:sz w:val="14"/>
                <w:szCs w:val="28"/>
                <w:lang w:val="en-US"/>
              </w:rPr>
            </w:pPr>
          </w:p>
        </w:tc>
        <w:tc>
          <w:tcPr>
            <w:tcW w:w="992" w:type="dxa"/>
            <w:vMerge w:val="restart"/>
            <w:shd w:val="clear" w:color="auto" w:fill="D9D9D9" w:themeFill="background1" w:themeFillShade="D9"/>
            <w:vAlign w:val="center"/>
          </w:tcPr>
          <w:p w14:paraId="09A153A2" w14:textId="77777777" w:rsidR="00D43B96" w:rsidRPr="00C8597D" w:rsidRDefault="00D43B96" w:rsidP="002B5CD7">
            <w:pPr>
              <w:jc w:val="center"/>
              <w:rPr>
                <w:sz w:val="14"/>
                <w:szCs w:val="28"/>
                <w:lang w:val="en-US"/>
              </w:rPr>
            </w:pPr>
            <w:r>
              <w:rPr>
                <w:sz w:val="14"/>
                <w:szCs w:val="28"/>
                <w:lang w:val="en-US"/>
              </w:rPr>
              <w:t>134.3; -100.9</w:t>
            </w:r>
          </w:p>
        </w:tc>
        <w:tc>
          <w:tcPr>
            <w:tcW w:w="993" w:type="dxa"/>
            <w:vMerge w:val="restart"/>
            <w:shd w:val="clear" w:color="auto" w:fill="D9D9D9" w:themeFill="background1" w:themeFillShade="D9"/>
            <w:vAlign w:val="center"/>
          </w:tcPr>
          <w:p w14:paraId="0D122214" w14:textId="77777777" w:rsidR="00D43B96" w:rsidRPr="00C8597D" w:rsidRDefault="00D43B96" w:rsidP="002B5CD7">
            <w:pPr>
              <w:jc w:val="center"/>
              <w:rPr>
                <w:sz w:val="14"/>
                <w:szCs w:val="28"/>
                <w:lang w:val="en-US"/>
              </w:rPr>
            </w:pPr>
            <w:r>
              <w:rPr>
                <w:sz w:val="14"/>
                <w:szCs w:val="28"/>
                <w:lang w:val="en-US"/>
              </w:rPr>
              <w:t>14.4</w:t>
            </w:r>
          </w:p>
        </w:tc>
        <w:tc>
          <w:tcPr>
            <w:tcW w:w="708" w:type="dxa"/>
            <w:vMerge/>
            <w:vAlign w:val="center"/>
          </w:tcPr>
          <w:p w14:paraId="0BB223E6" w14:textId="77777777" w:rsidR="00D43B96" w:rsidRDefault="00D43B96" w:rsidP="002B5CD7">
            <w:pPr>
              <w:jc w:val="center"/>
              <w:rPr>
                <w:sz w:val="14"/>
                <w:szCs w:val="28"/>
                <w:lang w:val="en-US"/>
              </w:rPr>
            </w:pPr>
          </w:p>
        </w:tc>
      </w:tr>
      <w:tr w:rsidR="00D43B96" w:rsidRPr="000E48CB" w14:paraId="2A0F9C8C" w14:textId="77777777" w:rsidTr="002B5CD7">
        <w:trPr>
          <w:trHeight w:val="221"/>
        </w:trPr>
        <w:tc>
          <w:tcPr>
            <w:tcW w:w="1555" w:type="dxa"/>
            <w:shd w:val="clear" w:color="auto" w:fill="D9D9D9" w:themeFill="background1" w:themeFillShade="D9"/>
          </w:tcPr>
          <w:p w14:paraId="4AC8A445" w14:textId="77777777" w:rsidR="00D43B96" w:rsidRPr="006E4244" w:rsidRDefault="00D43B96" w:rsidP="002B5CD7">
            <w:pPr>
              <w:jc w:val="both"/>
              <w:rPr>
                <w:rFonts w:cstheme="minorHAnsi"/>
                <w:sz w:val="14"/>
                <w:szCs w:val="28"/>
                <w:lang w:val="en-US"/>
              </w:rPr>
            </w:pPr>
            <w:r w:rsidRPr="006E4244">
              <w:rPr>
                <w:rFonts w:cstheme="minorHAnsi"/>
                <w:sz w:val="14"/>
                <w:szCs w:val="28"/>
                <w:lang w:val="en-US"/>
              </w:rPr>
              <w:t>Δ</w:t>
            </w:r>
            <w:r w:rsidRPr="006E4244">
              <w:rPr>
                <w:sz w:val="14"/>
                <w:szCs w:val="28"/>
                <w:lang w:val="en-US"/>
              </w:rPr>
              <w:t>CO-BR (ml/min)</w:t>
            </w:r>
          </w:p>
        </w:tc>
        <w:tc>
          <w:tcPr>
            <w:tcW w:w="567" w:type="dxa"/>
            <w:shd w:val="clear" w:color="auto" w:fill="D9D9D9" w:themeFill="background1" w:themeFillShade="D9"/>
            <w:vAlign w:val="center"/>
          </w:tcPr>
          <w:p w14:paraId="0E52B9F8"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shd w:val="clear" w:color="auto" w:fill="D9D9D9" w:themeFill="background1" w:themeFillShade="D9"/>
            <w:vAlign w:val="center"/>
          </w:tcPr>
          <w:p w14:paraId="16B51CD6" w14:textId="77777777" w:rsidR="00D43B96" w:rsidRPr="00C8597D" w:rsidRDefault="00D43B96" w:rsidP="002B5CD7">
            <w:pPr>
              <w:jc w:val="center"/>
              <w:rPr>
                <w:sz w:val="14"/>
                <w:szCs w:val="28"/>
                <w:lang w:val="en-US"/>
              </w:rPr>
            </w:pPr>
            <w:r>
              <w:rPr>
                <w:rFonts w:cstheme="minorHAnsi"/>
                <w:sz w:val="14"/>
                <w:szCs w:val="28"/>
                <w:lang w:val="en-US"/>
              </w:rPr>
              <w:t>1.33±47.70</w:t>
            </w:r>
          </w:p>
        </w:tc>
        <w:tc>
          <w:tcPr>
            <w:tcW w:w="992" w:type="dxa"/>
            <w:vMerge/>
            <w:shd w:val="clear" w:color="auto" w:fill="BFBFBF" w:themeFill="background1" w:themeFillShade="BF"/>
            <w:vAlign w:val="center"/>
          </w:tcPr>
          <w:p w14:paraId="3D200AFE" w14:textId="77777777" w:rsidR="00D43B96" w:rsidRPr="00C8597D" w:rsidRDefault="00D43B96" w:rsidP="002B5CD7">
            <w:pPr>
              <w:jc w:val="center"/>
              <w:rPr>
                <w:sz w:val="14"/>
                <w:szCs w:val="28"/>
                <w:lang w:val="en-US"/>
              </w:rPr>
            </w:pPr>
          </w:p>
        </w:tc>
        <w:tc>
          <w:tcPr>
            <w:tcW w:w="709" w:type="dxa"/>
            <w:vMerge/>
            <w:vAlign w:val="center"/>
          </w:tcPr>
          <w:p w14:paraId="11529688" w14:textId="77777777" w:rsidR="00D43B96" w:rsidRPr="00C8597D" w:rsidRDefault="00D43B96" w:rsidP="002B5CD7">
            <w:pPr>
              <w:jc w:val="center"/>
              <w:rPr>
                <w:sz w:val="14"/>
                <w:szCs w:val="28"/>
                <w:lang w:val="en-US"/>
              </w:rPr>
            </w:pPr>
          </w:p>
        </w:tc>
        <w:tc>
          <w:tcPr>
            <w:tcW w:w="850" w:type="dxa"/>
            <w:vMerge/>
            <w:shd w:val="clear" w:color="auto" w:fill="D9D9D9" w:themeFill="background1" w:themeFillShade="D9"/>
            <w:vAlign w:val="center"/>
          </w:tcPr>
          <w:p w14:paraId="2865943C" w14:textId="77777777" w:rsidR="00D43B96" w:rsidRPr="006E4244" w:rsidRDefault="00D43B96" w:rsidP="002B5CD7">
            <w:pPr>
              <w:jc w:val="center"/>
              <w:rPr>
                <w:sz w:val="14"/>
                <w:szCs w:val="28"/>
                <w:lang w:val="en-US"/>
              </w:rPr>
            </w:pPr>
          </w:p>
        </w:tc>
        <w:tc>
          <w:tcPr>
            <w:tcW w:w="709" w:type="dxa"/>
            <w:vMerge/>
            <w:vAlign w:val="center"/>
          </w:tcPr>
          <w:p w14:paraId="5BF47772" w14:textId="77777777" w:rsidR="00D43B96" w:rsidRPr="00C8597D" w:rsidRDefault="00D43B96" w:rsidP="002B5CD7">
            <w:pPr>
              <w:jc w:val="center"/>
              <w:rPr>
                <w:sz w:val="14"/>
                <w:szCs w:val="28"/>
                <w:lang w:val="en-US"/>
              </w:rPr>
            </w:pPr>
          </w:p>
        </w:tc>
        <w:tc>
          <w:tcPr>
            <w:tcW w:w="992" w:type="dxa"/>
            <w:vMerge/>
            <w:shd w:val="clear" w:color="auto" w:fill="D9D9D9" w:themeFill="background1" w:themeFillShade="D9"/>
            <w:vAlign w:val="center"/>
          </w:tcPr>
          <w:p w14:paraId="4C972C5A" w14:textId="77777777" w:rsidR="00D43B96" w:rsidRPr="00C8597D" w:rsidRDefault="00D43B96" w:rsidP="002B5CD7">
            <w:pPr>
              <w:jc w:val="center"/>
              <w:rPr>
                <w:sz w:val="14"/>
                <w:szCs w:val="28"/>
                <w:lang w:val="en-US"/>
              </w:rPr>
            </w:pPr>
          </w:p>
        </w:tc>
        <w:tc>
          <w:tcPr>
            <w:tcW w:w="993" w:type="dxa"/>
            <w:vMerge/>
            <w:shd w:val="clear" w:color="auto" w:fill="D9D9D9" w:themeFill="background1" w:themeFillShade="D9"/>
            <w:vAlign w:val="center"/>
          </w:tcPr>
          <w:p w14:paraId="5E8D4DAA" w14:textId="77777777" w:rsidR="00D43B96" w:rsidRPr="00C8597D" w:rsidRDefault="00D43B96" w:rsidP="002B5CD7">
            <w:pPr>
              <w:jc w:val="center"/>
              <w:rPr>
                <w:sz w:val="14"/>
                <w:szCs w:val="28"/>
                <w:lang w:val="en-US"/>
              </w:rPr>
            </w:pPr>
          </w:p>
        </w:tc>
        <w:tc>
          <w:tcPr>
            <w:tcW w:w="708" w:type="dxa"/>
            <w:vMerge/>
            <w:vAlign w:val="center"/>
          </w:tcPr>
          <w:p w14:paraId="6DE94BD8" w14:textId="77777777" w:rsidR="00D43B96" w:rsidRDefault="00D43B96" w:rsidP="002B5CD7">
            <w:pPr>
              <w:jc w:val="center"/>
              <w:rPr>
                <w:sz w:val="14"/>
                <w:szCs w:val="28"/>
                <w:lang w:val="en-US"/>
              </w:rPr>
            </w:pPr>
          </w:p>
        </w:tc>
      </w:tr>
      <w:tr w:rsidR="00D43B96" w:rsidRPr="000E48CB" w14:paraId="4641CA73" w14:textId="77777777" w:rsidTr="002B5CD7">
        <w:trPr>
          <w:trHeight w:val="221"/>
        </w:trPr>
        <w:tc>
          <w:tcPr>
            <w:tcW w:w="1555" w:type="dxa"/>
          </w:tcPr>
          <w:p w14:paraId="33F58319" w14:textId="77777777" w:rsidR="00D43B96" w:rsidRPr="006E4244" w:rsidRDefault="00D43B96" w:rsidP="002B5CD7">
            <w:pPr>
              <w:jc w:val="both"/>
              <w:rPr>
                <w:rFonts w:cstheme="minorHAnsi"/>
                <w:sz w:val="14"/>
                <w:szCs w:val="28"/>
                <w:lang w:val="en-US"/>
              </w:rPr>
            </w:pPr>
            <w:r w:rsidRPr="006E4244">
              <w:rPr>
                <w:rFonts w:cstheme="minorHAnsi"/>
                <w:sz w:val="14"/>
                <w:szCs w:val="28"/>
                <w:lang w:val="en-US"/>
              </w:rPr>
              <w:t>Δ</w:t>
            </w:r>
            <w:r w:rsidRPr="006E4244">
              <w:rPr>
                <w:sz w:val="14"/>
                <w:szCs w:val="28"/>
                <w:lang w:val="en-US"/>
              </w:rPr>
              <w:t>SV-TTE (ml/kg)</w:t>
            </w:r>
          </w:p>
        </w:tc>
        <w:tc>
          <w:tcPr>
            <w:tcW w:w="567" w:type="dxa"/>
            <w:vAlign w:val="center"/>
          </w:tcPr>
          <w:p w14:paraId="6CB3208F"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vAlign w:val="center"/>
          </w:tcPr>
          <w:p w14:paraId="2EF4FCEB" w14:textId="77777777" w:rsidR="00D43B96" w:rsidRPr="00C8597D" w:rsidRDefault="00D43B96" w:rsidP="002B5CD7">
            <w:pPr>
              <w:jc w:val="center"/>
              <w:rPr>
                <w:rFonts w:cstheme="minorHAnsi"/>
                <w:sz w:val="14"/>
                <w:szCs w:val="28"/>
                <w:lang w:val="en-US"/>
              </w:rPr>
            </w:pPr>
            <w:r>
              <w:rPr>
                <w:rFonts w:cstheme="minorHAnsi"/>
                <w:sz w:val="14"/>
                <w:szCs w:val="28"/>
                <w:lang w:val="en-US"/>
              </w:rPr>
              <w:t>-0.11±0.19</w:t>
            </w:r>
          </w:p>
        </w:tc>
        <w:tc>
          <w:tcPr>
            <w:tcW w:w="992" w:type="dxa"/>
            <w:vMerge w:val="restart"/>
            <w:vAlign w:val="center"/>
          </w:tcPr>
          <w:p w14:paraId="07979DAA" w14:textId="77777777" w:rsidR="00D43B96" w:rsidRPr="00C8597D" w:rsidRDefault="00D43B96" w:rsidP="002B5CD7">
            <w:pPr>
              <w:jc w:val="center"/>
              <w:rPr>
                <w:sz w:val="14"/>
                <w:szCs w:val="28"/>
                <w:lang w:val="en-US"/>
              </w:rPr>
            </w:pPr>
            <w:r>
              <w:rPr>
                <w:sz w:val="14"/>
                <w:szCs w:val="28"/>
                <w:lang w:val="en-US"/>
              </w:rPr>
              <w:t>57.8</w:t>
            </w:r>
          </w:p>
        </w:tc>
        <w:tc>
          <w:tcPr>
            <w:tcW w:w="709" w:type="dxa"/>
            <w:vMerge w:val="restart"/>
            <w:vAlign w:val="center"/>
          </w:tcPr>
          <w:p w14:paraId="5E883183" w14:textId="77777777" w:rsidR="00D43B96" w:rsidRPr="00C8597D" w:rsidRDefault="00D43B96" w:rsidP="002B5CD7">
            <w:pPr>
              <w:jc w:val="center"/>
              <w:rPr>
                <w:rFonts w:cstheme="minorHAnsi"/>
                <w:sz w:val="14"/>
                <w:szCs w:val="28"/>
                <w:lang w:val="en-US"/>
              </w:rPr>
            </w:pPr>
            <w:r>
              <w:rPr>
                <w:rFonts w:cstheme="minorHAnsi"/>
                <w:sz w:val="14"/>
                <w:szCs w:val="28"/>
                <w:lang w:val="en-US"/>
              </w:rPr>
              <w:t>0.940</w:t>
            </w:r>
          </w:p>
        </w:tc>
        <w:tc>
          <w:tcPr>
            <w:tcW w:w="850" w:type="dxa"/>
            <w:vMerge w:val="restart"/>
            <w:vAlign w:val="center"/>
          </w:tcPr>
          <w:p w14:paraId="29E0559E" w14:textId="77777777" w:rsidR="00D43B96" w:rsidRPr="003E4B1A" w:rsidRDefault="00D43B96" w:rsidP="002B5CD7">
            <w:pPr>
              <w:jc w:val="center"/>
              <w:rPr>
                <w:sz w:val="14"/>
                <w:szCs w:val="28"/>
                <w:lang w:val="en-US"/>
              </w:rPr>
            </w:pPr>
            <w:r>
              <w:rPr>
                <w:sz w:val="14"/>
                <w:szCs w:val="28"/>
                <w:lang w:val="en-US"/>
              </w:rPr>
              <w:t>16.2</w:t>
            </w:r>
            <w:r>
              <w:rPr>
                <w:rFonts w:cstheme="minorHAnsi"/>
                <w:sz w:val="14"/>
                <w:szCs w:val="28"/>
                <w:lang w:val="en-US"/>
              </w:rPr>
              <w:t>±61.1</w:t>
            </w:r>
          </w:p>
        </w:tc>
        <w:tc>
          <w:tcPr>
            <w:tcW w:w="709" w:type="dxa"/>
            <w:vMerge w:val="restart"/>
            <w:vAlign w:val="center"/>
          </w:tcPr>
          <w:p w14:paraId="1E415EE0" w14:textId="77777777" w:rsidR="00D43B96" w:rsidRPr="00C8597D" w:rsidRDefault="00D43B96" w:rsidP="002B5CD7">
            <w:pPr>
              <w:jc w:val="center"/>
              <w:rPr>
                <w:sz w:val="14"/>
                <w:szCs w:val="28"/>
                <w:lang w:val="en-US"/>
              </w:rPr>
            </w:pPr>
            <w:r>
              <w:rPr>
                <w:sz w:val="14"/>
                <w:szCs w:val="28"/>
                <w:lang w:val="en-US"/>
              </w:rPr>
              <w:t>0.951</w:t>
            </w:r>
          </w:p>
        </w:tc>
        <w:tc>
          <w:tcPr>
            <w:tcW w:w="992" w:type="dxa"/>
            <w:vMerge w:val="restart"/>
            <w:vAlign w:val="center"/>
          </w:tcPr>
          <w:p w14:paraId="4CE16DFF" w14:textId="77777777" w:rsidR="00D43B96" w:rsidRPr="00C8597D" w:rsidRDefault="00D43B96" w:rsidP="002B5CD7">
            <w:pPr>
              <w:jc w:val="center"/>
              <w:rPr>
                <w:sz w:val="14"/>
                <w:szCs w:val="28"/>
                <w:lang w:val="en-US"/>
              </w:rPr>
            </w:pPr>
            <w:r>
              <w:rPr>
                <w:sz w:val="14"/>
                <w:szCs w:val="28"/>
                <w:lang w:val="en-US"/>
              </w:rPr>
              <w:t>132.2; -99.8</w:t>
            </w:r>
          </w:p>
        </w:tc>
        <w:tc>
          <w:tcPr>
            <w:tcW w:w="993" w:type="dxa"/>
            <w:vMerge w:val="restart"/>
            <w:vAlign w:val="center"/>
          </w:tcPr>
          <w:p w14:paraId="7F45B96F" w14:textId="77777777" w:rsidR="00D43B96" w:rsidRPr="00C8597D" w:rsidRDefault="00D43B96" w:rsidP="002B5CD7">
            <w:pPr>
              <w:jc w:val="center"/>
              <w:rPr>
                <w:sz w:val="14"/>
                <w:szCs w:val="28"/>
                <w:lang w:val="en-US"/>
              </w:rPr>
            </w:pPr>
            <w:r>
              <w:rPr>
                <w:sz w:val="14"/>
                <w:szCs w:val="28"/>
                <w:lang w:val="en-US"/>
              </w:rPr>
              <w:t>15.0</w:t>
            </w:r>
          </w:p>
        </w:tc>
        <w:tc>
          <w:tcPr>
            <w:tcW w:w="708" w:type="dxa"/>
            <w:vMerge w:val="restart"/>
            <w:vAlign w:val="center"/>
          </w:tcPr>
          <w:p w14:paraId="30E7C372" w14:textId="77777777" w:rsidR="00D43B96" w:rsidRDefault="00D43B96" w:rsidP="002B5CD7">
            <w:pPr>
              <w:jc w:val="center"/>
              <w:rPr>
                <w:sz w:val="14"/>
                <w:szCs w:val="28"/>
                <w:lang w:val="en-US"/>
              </w:rPr>
            </w:pPr>
            <w:r>
              <w:rPr>
                <w:sz w:val="14"/>
                <w:szCs w:val="28"/>
                <w:lang w:val="en-US"/>
              </w:rPr>
              <w:t>1.000</w:t>
            </w:r>
          </w:p>
        </w:tc>
      </w:tr>
      <w:tr w:rsidR="00D43B96" w:rsidRPr="000E48CB" w14:paraId="7BF90782" w14:textId="77777777" w:rsidTr="002B5CD7">
        <w:trPr>
          <w:trHeight w:val="221"/>
        </w:trPr>
        <w:tc>
          <w:tcPr>
            <w:tcW w:w="1555" w:type="dxa"/>
          </w:tcPr>
          <w:p w14:paraId="6500760A" w14:textId="77777777" w:rsidR="00D43B96" w:rsidRPr="006E4244" w:rsidRDefault="00D43B96" w:rsidP="002B5CD7">
            <w:pPr>
              <w:jc w:val="both"/>
              <w:rPr>
                <w:rFonts w:cstheme="minorHAnsi"/>
                <w:sz w:val="14"/>
                <w:szCs w:val="28"/>
                <w:lang w:val="en-US"/>
              </w:rPr>
            </w:pPr>
            <w:r w:rsidRPr="006E4244">
              <w:rPr>
                <w:rFonts w:cstheme="minorHAnsi"/>
                <w:sz w:val="14"/>
                <w:szCs w:val="28"/>
                <w:lang w:val="en-US"/>
              </w:rPr>
              <w:t>Δ</w:t>
            </w:r>
            <w:r w:rsidRPr="006E4244">
              <w:rPr>
                <w:sz w:val="14"/>
                <w:szCs w:val="28"/>
                <w:lang w:val="en-US"/>
              </w:rPr>
              <w:t>SV-BR (ml/kg)</w:t>
            </w:r>
          </w:p>
        </w:tc>
        <w:tc>
          <w:tcPr>
            <w:tcW w:w="567" w:type="dxa"/>
            <w:vAlign w:val="center"/>
          </w:tcPr>
          <w:p w14:paraId="5DBD5CC9"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vAlign w:val="center"/>
          </w:tcPr>
          <w:p w14:paraId="449D6E3A" w14:textId="77777777" w:rsidR="00D43B96" w:rsidRPr="00C8597D" w:rsidRDefault="00D43B96" w:rsidP="002B5CD7">
            <w:pPr>
              <w:jc w:val="center"/>
              <w:rPr>
                <w:rFonts w:cstheme="minorHAnsi"/>
                <w:sz w:val="14"/>
                <w:szCs w:val="28"/>
                <w:lang w:val="en-US"/>
              </w:rPr>
            </w:pPr>
            <w:r>
              <w:rPr>
                <w:rFonts w:cstheme="minorHAnsi"/>
                <w:sz w:val="14"/>
                <w:szCs w:val="28"/>
                <w:lang w:val="en-US"/>
              </w:rPr>
              <w:t>0.00±0.21</w:t>
            </w:r>
          </w:p>
        </w:tc>
        <w:tc>
          <w:tcPr>
            <w:tcW w:w="992" w:type="dxa"/>
            <w:vMerge/>
            <w:vAlign w:val="center"/>
          </w:tcPr>
          <w:p w14:paraId="669A6D6D" w14:textId="77777777" w:rsidR="00D43B96" w:rsidRPr="00C8597D" w:rsidRDefault="00D43B96" w:rsidP="002B5CD7">
            <w:pPr>
              <w:jc w:val="center"/>
              <w:rPr>
                <w:sz w:val="14"/>
                <w:szCs w:val="28"/>
                <w:lang w:val="en-US"/>
              </w:rPr>
            </w:pPr>
          </w:p>
        </w:tc>
        <w:tc>
          <w:tcPr>
            <w:tcW w:w="709" w:type="dxa"/>
            <w:vMerge/>
            <w:vAlign w:val="center"/>
          </w:tcPr>
          <w:p w14:paraId="4D64DDF1" w14:textId="77777777" w:rsidR="00D43B96" w:rsidRPr="00C8597D" w:rsidRDefault="00D43B96" w:rsidP="002B5CD7">
            <w:pPr>
              <w:jc w:val="center"/>
              <w:rPr>
                <w:sz w:val="14"/>
                <w:szCs w:val="28"/>
                <w:lang w:val="en-US"/>
              </w:rPr>
            </w:pPr>
          </w:p>
        </w:tc>
        <w:tc>
          <w:tcPr>
            <w:tcW w:w="850" w:type="dxa"/>
            <w:vMerge/>
            <w:vAlign w:val="center"/>
          </w:tcPr>
          <w:p w14:paraId="31A33D3E" w14:textId="77777777" w:rsidR="00D43B96" w:rsidRPr="006E4244" w:rsidRDefault="00D43B96" w:rsidP="002B5CD7">
            <w:pPr>
              <w:jc w:val="center"/>
              <w:rPr>
                <w:sz w:val="14"/>
                <w:szCs w:val="28"/>
                <w:lang w:val="en-US"/>
              </w:rPr>
            </w:pPr>
          </w:p>
        </w:tc>
        <w:tc>
          <w:tcPr>
            <w:tcW w:w="709" w:type="dxa"/>
            <w:vMerge/>
            <w:vAlign w:val="center"/>
          </w:tcPr>
          <w:p w14:paraId="5E71536E" w14:textId="77777777" w:rsidR="00D43B96" w:rsidRPr="00C8597D" w:rsidRDefault="00D43B96" w:rsidP="002B5CD7">
            <w:pPr>
              <w:jc w:val="center"/>
              <w:rPr>
                <w:sz w:val="14"/>
                <w:szCs w:val="28"/>
                <w:lang w:val="en-US"/>
              </w:rPr>
            </w:pPr>
          </w:p>
        </w:tc>
        <w:tc>
          <w:tcPr>
            <w:tcW w:w="992" w:type="dxa"/>
            <w:vMerge/>
            <w:vAlign w:val="center"/>
          </w:tcPr>
          <w:p w14:paraId="3C9A8FFB" w14:textId="77777777" w:rsidR="00D43B96" w:rsidRPr="00C8597D" w:rsidRDefault="00D43B96" w:rsidP="002B5CD7">
            <w:pPr>
              <w:jc w:val="center"/>
              <w:rPr>
                <w:sz w:val="14"/>
                <w:szCs w:val="28"/>
                <w:lang w:val="en-US"/>
              </w:rPr>
            </w:pPr>
          </w:p>
        </w:tc>
        <w:tc>
          <w:tcPr>
            <w:tcW w:w="993" w:type="dxa"/>
            <w:vMerge/>
            <w:vAlign w:val="center"/>
          </w:tcPr>
          <w:p w14:paraId="1092750A" w14:textId="77777777" w:rsidR="00D43B96" w:rsidRPr="00C8597D" w:rsidRDefault="00D43B96" w:rsidP="002B5CD7">
            <w:pPr>
              <w:jc w:val="center"/>
              <w:rPr>
                <w:sz w:val="14"/>
                <w:szCs w:val="28"/>
                <w:lang w:val="en-US"/>
              </w:rPr>
            </w:pPr>
          </w:p>
        </w:tc>
        <w:tc>
          <w:tcPr>
            <w:tcW w:w="708" w:type="dxa"/>
            <w:vMerge/>
            <w:vAlign w:val="center"/>
          </w:tcPr>
          <w:p w14:paraId="5DA0C6D7" w14:textId="77777777" w:rsidR="00D43B96" w:rsidRDefault="00D43B96" w:rsidP="002B5CD7">
            <w:pPr>
              <w:jc w:val="center"/>
              <w:rPr>
                <w:sz w:val="14"/>
                <w:szCs w:val="28"/>
                <w:lang w:val="en-US"/>
              </w:rPr>
            </w:pPr>
          </w:p>
        </w:tc>
      </w:tr>
      <w:tr w:rsidR="00D43B96" w:rsidRPr="000E48CB" w14:paraId="77355A4E" w14:textId="77777777" w:rsidTr="002B5CD7">
        <w:trPr>
          <w:trHeight w:val="221"/>
        </w:trPr>
        <w:tc>
          <w:tcPr>
            <w:tcW w:w="1555" w:type="dxa"/>
            <w:shd w:val="clear" w:color="auto" w:fill="D9D9D9" w:themeFill="background1" w:themeFillShade="D9"/>
          </w:tcPr>
          <w:p w14:paraId="1BA20B87" w14:textId="77777777" w:rsidR="00D43B96" w:rsidRPr="006E4244" w:rsidRDefault="00D43B96" w:rsidP="002B5CD7">
            <w:pPr>
              <w:jc w:val="both"/>
              <w:rPr>
                <w:rFonts w:cstheme="minorHAnsi"/>
                <w:sz w:val="14"/>
                <w:szCs w:val="28"/>
                <w:highlight w:val="yellow"/>
                <w:lang w:val="en-US"/>
              </w:rPr>
            </w:pPr>
            <w:r w:rsidRPr="00E35D05">
              <w:rPr>
                <w:rFonts w:cstheme="minorHAnsi"/>
                <w:sz w:val="14"/>
                <w:szCs w:val="28"/>
                <w:lang w:val="en-US"/>
              </w:rPr>
              <w:t>Δ</w:t>
            </w:r>
            <w:r w:rsidRPr="009B0EA3">
              <w:rPr>
                <w:sz w:val="14"/>
                <w:szCs w:val="28"/>
                <w:lang w:val="en-US"/>
              </w:rPr>
              <w:t>SV-TTE (ml)</w:t>
            </w:r>
          </w:p>
        </w:tc>
        <w:tc>
          <w:tcPr>
            <w:tcW w:w="567" w:type="dxa"/>
            <w:shd w:val="clear" w:color="auto" w:fill="D9D9D9" w:themeFill="background1" w:themeFillShade="D9"/>
            <w:vAlign w:val="center"/>
          </w:tcPr>
          <w:p w14:paraId="32A0F2EA" w14:textId="77777777" w:rsidR="00D43B96" w:rsidRPr="00C8597D" w:rsidRDefault="00D43B96" w:rsidP="002B5CD7">
            <w:pPr>
              <w:jc w:val="center"/>
              <w:rPr>
                <w:sz w:val="14"/>
                <w:szCs w:val="28"/>
                <w:lang w:val="en-US"/>
              </w:rPr>
            </w:pPr>
            <w:r w:rsidRPr="00C8597D">
              <w:rPr>
                <w:sz w:val="14"/>
                <w:szCs w:val="28"/>
                <w:lang w:val="en-US"/>
              </w:rPr>
              <w:t>690</w:t>
            </w:r>
          </w:p>
        </w:tc>
        <w:tc>
          <w:tcPr>
            <w:tcW w:w="992" w:type="dxa"/>
            <w:shd w:val="clear" w:color="auto" w:fill="D9D9D9" w:themeFill="background1" w:themeFillShade="D9"/>
            <w:vAlign w:val="center"/>
          </w:tcPr>
          <w:p w14:paraId="6393CFAD" w14:textId="77777777" w:rsidR="00D43B96" w:rsidRPr="00C8597D" w:rsidRDefault="00D43B96" w:rsidP="002B5CD7">
            <w:pPr>
              <w:jc w:val="center"/>
              <w:rPr>
                <w:rFonts w:cstheme="minorHAnsi"/>
                <w:sz w:val="14"/>
                <w:szCs w:val="28"/>
                <w:lang w:val="en-US"/>
              </w:rPr>
            </w:pPr>
            <w:r>
              <w:rPr>
                <w:rFonts w:cstheme="minorHAnsi"/>
                <w:sz w:val="14"/>
                <w:szCs w:val="28"/>
                <w:lang w:val="en-US"/>
              </w:rPr>
              <w:t>-0.01±0.31</w:t>
            </w:r>
          </w:p>
        </w:tc>
        <w:tc>
          <w:tcPr>
            <w:tcW w:w="992" w:type="dxa"/>
            <w:vMerge w:val="restart"/>
            <w:shd w:val="clear" w:color="auto" w:fill="D9D9D9" w:themeFill="background1" w:themeFillShade="D9"/>
            <w:vAlign w:val="center"/>
          </w:tcPr>
          <w:p w14:paraId="3893036E" w14:textId="77777777" w:rsidR="00D43B96" w:rsidRPr="00C8597D" w:rsidRDefault="00D43B96" w:rsidP="002B5CD7">
            <w:pPr>
              <w:jc w:val="center"/>
              <w:rPr>
                <w:sz w:val="14"/>
                <w:szCs w:val="28"/>
                <w:lang w:val="en-US"/>
              </w:rPr>
            </w:pPr>
            <w:r>
              <w:rPr>
                <w:sz w:val="14"/>
                <w:szCs w:val="28"/>
                <w:lang w:val="en-US"/>
              </w:rPr>
              <w:t>58.0</w:t>
            </w:r>
          </w:p>
        </w:tc>
        <w:tc>
          <w:tcPr>
            <w:tcW w:w="709" w:type="dxa"/>
            <w:vMerge/>
            <w:vAlign w:val="center"/>
          </w:tcPr>
          <w:p w14:paraId="7AF755CB" w14:textId="77777777" w:rsidR="00D43B96" w:rsidRPr="00C8597D" w:rsidRDefault="00D43B96" w:rsidP="002B5CD7">
            <w:pPr>
              <w:jc w:val="center"/>
              <w:rPr>
                <w:rFonts w:cstheme="minorHAnsi"/>
                <w:noProof/>
                <w:sz w:val="14"/>
                <w:szCs w:val="28"/>
              </w:rPr>
            </w:pPr>
          </w:p>
        </w:tc>
        <w:tc>
          <w:tcPr>
            <w:tcW w:w="850" w:type="dxa"/>
            <w:vMerge w:val="restart"/>
            <w:shd w:val="clear" w:color="auto" w:fill="D9D9D9" w:themeFill="background1" w:themeFillShade="D9"/>
            <w:vAlign w:val="center"/>
          </w:tcPr>
          <w:p w14:paraId="7DA34DD8" w14:textId="77777777" w:rsidR="00D43B96" w:rsidRPr="00C8597D" w:rsidRDefault="00D43B96" w:rsidP="002B5CD7">
            <w:pPr>
              <w:jc w:val="center"/>
              <w:rPr>
                <w:sz w:val="14"/>
                <w:szCs w:val="28"/>
                <w:lang w:val="en-US"/>
              </w:rPr>
            </w:pPr>
            <w:r>
              <w:rPr>
                <w:sz w:val="14"/>
                <w:szCs w:val="28"/>
                <w:lang w:val="en-US"/>
              </w:rPr>
              <w:t>16.4</w:t>
            </w:r>
            <w:r>
              <w:rPr>
                <w:rFonts w:cstheme="minorHAnsi"/>
                <w:sz w:val="14"/>
                <w:szCs w:val="28"/>
                <w:lang w:val="en-US"/>
              </w:rPr>
              <w:t>±61.2</w:t>
            </w:r>
          </w:p>
        </w:tc>
        <w:tc>
          <w:tcPr>
            <w:tcW w:w="709" w:type="dxa"/>
            <w:vMerge/>
            <w:shd w:val="clear" w:color="auto" w:fill="D9D9D9" w:themeFill="background1" w:themeFillShade="D9"/>
          </w:tcPr>
          <w:p w14:paraId="7CEE5678" w14:textId="77777777" w:rsidR="00D43B96" w:rsidRPr="00C8597D" w:rsidRDefault="00D43B96" w:rsidP="002B5CD7">
            <w:pPr>
              <w:jc w:val="center"/>
              <w:rPr>
                <w:sz w:val="14"/>
                <w:szCs w:val="28"/>
                <w:lang w:val="en-US"/>
              </w:rPr>
            </w:pPr>
          </w:p>
        </w:tc>
        <w:tc>
          <w:tcPr>
            <w:tcW w:w="992" w:type="dxa"/>
            <w:vMerge w:val="restart"/>
            <w:shd w:val="clear" w:color="auto" w:fill="D9D9D9" w:themeFill="background1" w:themeFillShade="D9"/>
            <w:vAlign w:val="center"/>
          </w:tcPr>
          <w:p w14:paraId="5E78354D" w14:textId="77777777" w:rsidR="00D43B96" w:rsidRPr="00C8597D" w:rsidRDefault="00D43B96" w:rsidP="002B5CD7">
            <w:pPr>
              <w:jc w:val="center"/>
              <w:rPr>
                <w:sz w:val="14"/>
                <w:szCs w:val="28"/>
                <w:lang w:val="en-US"/>
              </w:rPr>
            </w:pPr>
            <w:r>
              <w:rPr>
                <w:sz w:val="14"/>
                <w:szCs w:val="28"/>
                <w:lang w:val="en-US"/>
              </w:rPr>
              <w:t>136.3; -103.5</w:t>
            </w:r>
          </w:p>
        </w:tc>
        <w:tc>
          <w:tcPr>
            <w:tcW w:w="993" w:type="dxa"/>
            <w:vMerge w:val="restart"/>
            <w:shd w:val="clear" w:color="auto" w:fill="D9D9D9" w:themeFill="background1" w:themeFillShade="D9"/>
            <w:vAlign w:val="center"/>
          </w:tcPr>
          <w:p w14:paraId="44A1A09E" w14:textId="77777777" w:rsidR="00D43B96" w:rsidRPr="00C8597D" w:rsidRDefault="00D43B96" w:rsidP="002B5CD7">
            <w:pPr>
              <w:jc w:val="center"/>
              <w:rPr>
                <w:sz w:val="14"/>
                <w:szCs w:val="28"/>
                <w:lang w:val="en-US"/>
              </w:rPr>
            </w:pPr>
            <w:r>
              <w:rPr>
                <w:sz w:val="14"/>
                <w:szCs w:val="28"/>
                <w:lang w:val="en-US"/>
              </w:rPr>
              <w:t>15.0</w:t>
            </w:r>
          </w:p>
        </w:tc>
        <w:tc>
          <w:tcPr>
            <w:tcW w:w="708" w:type="dxa"/>
            <w:vMerge/>
            <w:vAlign w:val="center"/>
          </w:tcPr>
          <w:p w14:paraId="079B987B" w14:textId="77777777" w:rsidR="00D43B96" w:rsidRDefault="00D43B96" w:rsidP="002B5CD7">
            <w:pPr>
              <w:jc w:val="center"/>
              <w:rPr>
                <w:sz w:val="14"/>
                <w:szCs w:val="28"/>
                <w:lang w:val="en-US"/>
              </w:rPr>
            </w:pPr>
          </w:p>
        </w:tc>
      </w:tr>
      <w:tr w:rsidR="00D43B96" w:rsidRPr="000E48CB" w14:paraId="1A7C78FD" w14:textId="77777777" w:rsidTr="002B5CD7">
        <w:trPr>
          <w:trHeight w:val="221"/>
        </w:trPr>
        <w:tc>
          <w:tcPr>
            <w:tcW w:w="1555" w:type="dxa"/>
            <w:shd w:val="clear" w:color="auto" w:fill="D9D9D9" w:themeFill="background1" w:themeFillShade="D9"/>
          </w:tcPr>
          <w:p w14:paraId="54D6684F" w14:textId="77777777" w:rsidR="00D43B96" w:rsidRPr="006E4244" w:rsidRDefault="00D43B96" w:rsidP="002B5CD7">
            <w:pPr>
              <w:jc w:val="both"/>
              <w:rPr>
                <w:rFonts w:cstheme="minorHAnsi"/>
                <w:sz w:val="14"/>
                <w:szCs w:val="28"/>
                <w:highlight w:val="yellow"/>
                <w:lang w:val="en-US"/>
              </w:rPr>
            </w:pPr>
            <w:r w:rsidRPr="009B0EA3">
              <w:rPr>
                <w:rFonts w:cstheme="minorHAnsi"/>
                <w:sz w:val="14"/>
                <w:szCs w:val="28"/>
                <w:lang w:val="en-US"/>
              </w:rPr>
              <w:t>Δ</w:t>
            </w:r>
            <w:r w:rsidRPr="00523634">
              <w:rPr>
                <w:sz w:val="14"/>
                <w:szCs w:val="28"/>
                <w:lang w:val="en-US"/>
              </w:rPr>
              <w:t>SV-BR (ml</w:t>
            </w:r>
            <w:r w:rsidRPr="006E4244">
              <w:rPr>
                <w:sz w:val="14"/>
                <w:szCs w:val="28"/>
                <w:lang w:val="en-US"/>
              </w:rPr>
              <w:t>)</w:t>
            </w:r>
          </w:p>
        </w:tc>
        <w:tc>
          <w:tcPr>
            <w:tcW w:w="567" w:type="dxa"/>
            <w:shd w:val="clear" w:color="auto" w:fill="D9D9D9" w:themeFill="background1" w:themeFillShade="D9"/>
            <w:vAlign w:val="center"/>
          </w:tcPr>
          <w:p w14:paraId="406C6FD9" w14:textId="77777777" w:rsidR="00D43B96" w:rsidRDefault="00D43B96" w:rsidP="002B5CD7">
            <w:pPr>
              <w:jc w:val="center"/>
              <w:rPr>
                <w:sz w:val="14"/>
                <w:szCs w:val="28"/>
                <w:lang w:val="en-US"/>
              </w:rPr>
            </w:pPr>
            <w:r>
              <w:rPr>
                <w:sz w:val="14"/>
                <w:szCs w:val="28"/>
                <w:lang w:val="en-US"/>
              </w:rPr>
              <w:t>690</w:t>
            </w:r>
          </w:p>
        </w:tc>
        <w:tc>
          <w:tcPr>
            <w:tcW w:w="992" w:type="dxa"/>
            <w:shd w:val="clear" w:color="auto" w:fill="D9D9D9" w:themeFill="background1" w:themeFillShade="D9"/>
            <w:vAlign w:val="center"/>
          </w:tcPr>
          <w:p w14:paraId="1B0BA6CF" w14:textId="77777777" w:rsidR="00D43B96" w:rsidRDefault="00D43B96" w:rsidP="002B5CD7">
            <w:pPr>
              <w:jc w:val="center"/>
              <w:rPr>
                <w:rFonts w:cstheme="minorHAnsi"/>
                <w:sz w:val="14"/>
                <w:szCs w:val="28"/>
                <w:lang w:val="en-US"/>
              </w:rPr>
            </w:pPr>
            <w:r>
              <w:rPr>
                <w:rFonts w:cstheme="minorHAnsi"/>
                <w:sz w:val="14"/>
                <w:szCs w:val="28"/>
                <w:lang w:val="en-US"/>
              </w:rPr>
              <w:t>0.00±0.35</w:t>
            </w:r>
          </w:p>
        </w:tc>
        <w:tc>
          <w:tcPr>
            <w:tcW w:w="992" w:type="dxa"/>
            <w:vMerge/>
            <w:shd w:val="clear" w:color="auto" w:fill="D9D9D9" w:themeFill="background1" w:themeFillShade="D9"/>
            <w:vAlign w:val="center"/>
          </w:tcPr>
          <w:p w14:paraId="290B17E9" w14:textId="77777777" w:rsidR="00D43B96" w:rsidRDefault="00D43B96" w:rsidP="002B5CD7">
            <w:pPr>
              <w:jc w:val="center"/>
              <w:rPr>
                <w:sz w:val="14"/>
                <w:szCs w:val="28"/>
                <w:lang w:val="en-US"/>
              </w:rPr>
            </w:pPr>
          </w:p>
        </w:tc>
        <w:tc>
          <w:tcPr>
            <w:tcW w:w="709" w:type="dxa"/>
            <w:vMerge/>
            <w:vAlign w:val="center"/>
          </w:tcPr>
          <w:p w14:paraId="29A10EC7" w14:textId="77777777" w:rsidR="00D43B96" w:rsidRDefault="00D43B96" w:rsidP="002B5CD7">
            <w:pPr>
              <w:jc w:val="center"/>
              <w:rPr>
                <w:sz w:val="14"/>
                <w:szCs w:val="28"/>
                <w:lang w:val="en-US"/>
              </w:rPr>
            </w:pPr>
          </w:p>
        </w:tc>
        <w:tc>
          <w:tcPr>
            <w:tcW w:w="850" w:type="dxa"/>
            <w:vMerge/>
            <w:vAlign w:val="center"/>
          </w:tcPr>
          <w:p w14:paraId="22C0A68F" w14:textId="77777777" w:rsidR="00D43B96" w:rsidRDefault="00D43B96" w:rsidP="002B5CD7">
            <w:pPr>
              <w:jc w:val="center"/>
              <w:rPr>
                <w:sz w:val="14"/>
                <w:szCs w:val="28"/>
                <w:lang w:val="en-US"/>
              </w:rPr>
            </w:pPr>
          </w:p>
        </w:tc>
        <w:tc>
          <w:tcPr>
            <w:tcW w:w="709" w:type="dxa"/>
            <w:vMerge/>
          </w:tcPr>
          <w:p w14:paraId="53C2939D" w14:textId="77777777" w:rsidR="00D43B96" w:rsidRDefault="00D43B96" w:rsidP="002B5CD7">
            <w:pPr>
              <w:jc w:val="center"/>
              <w:rPr>
                <w:sz w:val="14"/>
                <w:szCs w:val="28"/>
                <w:lang w:val="en-US"/>
              </w:rPr>
            </w:pPr>
          </w:p>
        </w:tc>
        <w:tc>
          <w:tcPr>
            <w:tcW w:w="992" w:type="dxa"/>
            <w:vMerge/>
            <w:vAlign w:val="center"/>
          </w:tcPr>
          <w:p w14:paraId="6AA5DBCE" w14:textId="77777777" w:rsidR="00D43B96" w:rsidRDefault="00D43B96" w:rsidP="002B5CD7">
            <w:pPr>
              <w:jc w:val="center"/>
              <w:rPr>
                <w:sz w:val="14"/>
                <w:szCs w:val="28"/>
                <w:lang w:val="en-US"/>
              </w:rPr>
            </w:pPr>
          </w:p>
        </w:tc>
        <w:tc>
          <w:tcPr>
            <w:tcW w:w="993" w:type="dxa"/>
            <w:vMerge/>
            <w:vAlign w:val="center"/>
          </w:tcPr>
          <w:p w14:paraId="77EE4BA5" w14:textId="77777777" w:rsidR="00D43B96" w:rsidRDefault="00D43B96" w:rsidP="002B5CD7">
            <w:pPr>
              <w:jc w:val="center"/>
              <w:rPr>
                <w:sz w:val="14"/>
                <w:szCs w:val="28"/>
                <w:lang w:val="en-US"/>
              </w:rPr>
            </w:pPr>
          </w:p>
        </w:tc>
        <w:tc>
          <w:tcPr>
            <w:tcW w:w="708" w:type="dxa"/>
            <w:vMerge/>
            <w:vAlign w:val="center"/>
          </w:tcPr>
          <w:p w14:paraId="0BD8E2AB" w14:textId="77777777" w:rsidR="00D43B96" w:rsidRDefault="00D43B96" w:rsidP="002B5CD7">
            <w:pPr>
              <w:jc w:val="center"/>
              <w:rPr>
                <w:sz w:val="14"/>
                <w:szCs w:val="28"/>
                <w:lang w:val="en-US"/>
              </w:rPr>
            </w:pPr>
          </w:p>
        </w:tc>
      </w:tr>
      <w:tr w:rsidR="00D43B96" w:rsidRPr="000E48CB" w14:paraId="3A666E62" w14:textId="77777777" w:rsidTr="002B5CD7">
        <w:trPr>
          <w:cantSplit/>
          <w:trHeight w:val="231"/>
        </w:trPr>
        <w:tc>
          <w:tcPr>
            <w:tcW w:w="9067" w:type="dxa"/>
            <w:gridSpan w:val="10"/>
          </w:tcPr>
          <w:p w14:paraId="343A4499" w14:textId="77777777" w:rsidR="00D43B96" w:rsidRPr="00C57542" w:rsidRDefault="00D43B96" w:rsidP="002B5CD7">
            <w:pPr>
              <w:jc w:val="center"/>
              <w:rPr>
                <w:b/>
                <w:sz w:val="20"/>
                <w:szCs w:val="28"/>
                <w:vertAlign w:val="superscript"/>
                <w:lang w:val="en-US"/>
              </w:rPr>
            </w:pPr>
            <w:r w:rsidRPr="00F11935">
              <w:rPr>
                <w:b/>
                <w:sz w:val="16"/>
                <w:lang w:val="en-US"/>
              </w:rPr>
              <w:t>10% exclusion zone</w:t>
            </w:r>
            <w:r>
              <w:rPr>
                <w:b/>
                <w:sz w:val="16"/>
                <w:vertAlign w:val="superscript"/>
                <w:lang w:val="en-US"/>
              </w:rPr>
              <w:t>*</w:t>
            </w:r>
          </w:p>
        </w:tc>
      </w:tr>
      <w:tr w:rsidR="00D43B96" w:rsidRPr="000E48CB" w14:paraId="44F45C57" w14:textId="77777777" w:rsidTr="002B5CD7">
        <w:tc>
          <w:tcPr>
            <w:tcW w:w="1555" w:type="dxa"/>
          </w:tcPr>
          <w:p w14:paraId="06A5866A"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CO-TTE (ml/kg/min)</w:t>
            </w:r>
          </w:p>
          <w:p w14:paraId="172237B3" w14:textId="77777777" w:rsidR="00D43B96" w:rsidRPr="000A0429" w:rsidRDefault="00D43B96" w:rsidP="002B5CD7">
            <w:pPr>
              <w:jc w:val="both"/>
              <w:rPr>
                <w:rFonts w:cstheme="minorHAnsi"/>
                <w:sz w:val="14"/>
                <w:szCs w:val="28"/>
                <w:lang w:val="nl-NL"/>
              </w:rPr>
            </w:pPr>
            <w:r w:rsidRPr="000A0429">
              <w:rPr>
                <w:sz w:val="14"/>
                <w:szCs w:val="28"/>
                <w:lang w:val="nl-NL"/>
              </w:rPr>
              <w:t xml:space="preserve">(25ml/kg/min excl zone) </w:t>
            </w:r>
          </w:p>
        </w:tc>
        <w:tc>
          <w:tcPr>
            <w:tcW w:w="567" w:type="dxa"/>
            <w:vAlign w:val="center"/>
          </w:tcPr>
          <w:p w14:paraId="16BF816E" w14:textId="77777777" w:rsidR="00D43B96" w:rsidRPr="000E48CB" w:rsidRDefault="00D43B96" w:rsidP="002B5CD7">
            <w:pPr>
              <w:jc w:val="center"/>
              <w:rPr>
                <w:sz w:val="14"/>
                <w:szCs w:val="28"/>
                <w:lang w:val="en-US"/>
              </w:rPr>
            </w:pPr>
            <w:r>
              <w:rPr>
                <w:sz w:val="14"/>
                <w:szCs w:val="28"/>
                <w:lang w:val="en-US"/>
              </w:rPr>
              <w:t>182</w:t>
            </w:r>
          </w:p>
        </w:tc>
        <w:tc>
          <w:tcPr>
            <w:tcW w:w="992" w:type="dxa"/>
            <w:vAlign w:val="center"/>
          </w:tcPr>
          <w:p w14:paraId="4BD523AA" w14:textId="77777777" w:rsidR="00D43B96" w:rsidRPr="000E48CB" w:rsidRDefault="00D43B96" w:rsidP="002B5CD7">
            <w:pPr>
              <w:jc w:val="center"/>
              <w:rPr>
                <w:sz w:val="14"/>
                <w:szCs w:val="28"/>
                <w:lang w:val="en-US"/>
              </w:rPr>
            </w:pPr>
            <w:r>
              <w:rPr>
                <w:sz w:val="14"/>
                <w:szCs w:val="28"/>
                <w:lang w:val="en-US"/>
              </w:rPr>
              <w:t>-1.43</w:t>
            </w:r>
            <w:r>
              <w:rPr>
                <w:rFonts w:cstheme="minorHAnsi"/>
                <w:sz w:val="14"/>
                <w:szCs w:val="28"/>
                <w:lang w:val="en-US"/>
              </w:rPr>
              <w:t>±47.21</w:t>
            </w:r>
          </w:p>
        </w:tc>
        <w:tc>
          <w:tcPr>
            <w:tcW w:w="992" w:type="dxa"/>
            <w:vMerge w:val="restart"/>
            <w:vAlign w:val="center"/>
          </w:tcPr>
          <w:p w14:paraId="4AC60E45" w14:textId="77777777" w:rsidR="00D43B96" w:rsidRPr="000E48CB" w:rsidRDefault="00D43B96" w:rsidP="002B5CD7">
            <w:pPr>
              <w:jc w:val="center"/>
              <w:rPr>
                <w:sz w:val="14"/>
                <w:szCs w:val="28"/>
                <w:lang w:val="en-US"/>
              </w:rPr>
            </w:pPr>
            <w:r>
              <w:rPr>
                <w:sz w:val="14"/>
                <w:szCs w:val="28"/>
                <w:lang w:val="en-US"/>
              </w:rPr>
              <w:t>92.3</w:t>
            </w:r>
          </w:p>
        </w:tc>
        <w:tc>
          <w:tcPr>
            <w:tcW w:w="709" w:type="dxa"/>
            <w:vMerge w:val="restart"/>
            <w:vAlign w:val="center"/>
          </w:tcPr>
          <w:p w14:paraId="2B1E3AEB" w14:textId="77777777" w:rsidR="00D43B96" w:rsidRPr="00B501C3" w:rsidRDefault="00D43B96" w:rsidP="002B5CD7">
            <w:pPr>
              <w:jc w:val="center"/>
              <w:rPr>
                <w:rFonts w:cstheme="minorHAnsi"/>
                <w:sz w:val="14"/>
                <w:szCs w:val="28"/>
                <w:lang w:val="en-US"/>
              </w:rPr>
            </w:pPr>
            <w:r w:rsidRPr="00B501C3">
              <w:rPr>
                <w:rFonts w:cstheme="minorHAnsi"/>
                <w:sz w:val="14"/>
                <w:szCs w:val="28"/>
                <w:lang w:val="en-US"/>
              </w:rPr>
              <w:t>0.756</w:t>
            </w:r>
          </w:p>
        </w:tc>
        <w:tc>
          <w:tcPr>
            <w:tcW w:w="850" w:type="dxa"/>
            <w:vMerge w:val="restart"/>
            <w:vAlign w:val="center"/>
          </w:tcPr>
          <w:p w14:paraId="41C718A5" w14:textId="77777777" w:rsidR="00D43B96" w:rsidRPr="000E48CB" w:rsidRDefault="00D43B96" w:rsidP="002B5CD7">
            <w:pPr>
              <w:jc w:val="center"/>
              <w:rPr>
                <w:sz w:val="14"/>
                <w:szCs w:val="28"/>
                <w:lang w:val="en-US"/>
              </w:rPr>
            </w:pPr>
            <w:r>
              <w:rPr>
                <w:sz w:val="14"/>
                <w:szCs w:val="28"/>
                <w:lang w:val="en-US"/>
              </w:rPr>
              <w:t>43.8</w:t>
            </w:r>
            <w:r>
              <w:rPr>
                <w:rFonts w:cstheme="minorHAnsi"/>
                <w:sz w:val="14"/>
                <w:szCs w:val="28"/>
                <w:lang w:val="en-US"/>
              </w:rPr>
              <w:t>±45.4</w:t>
            </w:r>
          </w:p>
        </w:tc>
        <w:tc>
          <w:tcPr>
            <w:tcW w:w="709" w:type="dxa"/>
            <w:vMerge w:val="restart"/>
            <w:vAlign w:val="center"/>
          </w:tcPr>
          <w:p w14:paraId="0E095287" w14:textId="77777777" w:rsidR="00D43B96" w:rsidRDefault="00D43B96" w:rsidP="002B5CD7">
            <w:pPr>
              <w:jc w:val="center"/>
              <w:rPr>
                <w:sz w:val="14"/>
                <w:szCs w:val="28"/>
                <w:lang w:val="en-US"/>
              </w:rPr>
            </w:pPr>
            <w:r>
              <w:rPr>
                <w:sz w:val="14"/>
                <w:szCs w:val="28"/>
                <w:lang w:val="en-US"/>
              </w:rPr>
              <w:t>0.417</w:t>
            </w:r>
          </w:p>
        </w:tc>
        <w:tc>
          <w:tcPr>
            <w:tcW w:w="992" w:type="dxa"/>
            <w:vMerge w:val="restart"/>
            <w:vAlign w:val="center"/>
          </w:tcPr>
          <w:p w14:paraId="16AFBDB1" w14:textId="77777777" w:rsidR="00D43B96" w:rsidRPr="000E48CB" w:rsidRDefault="00D43B96" w:rsidP="002B5CD7">
            <w:pPr>
              <w:jc w:val="center"/>
              <w:rPr>
                <w:sz w:val="14"/>
                <w:szCs w:val="28"/>
                <w:lang w:val="en-US"/>
              </w:rPr>
            </w:pPr>
            <w:r>
              <w:rPr>
                <w:sz w:val="14"/>
                <w:szCs w:val="28"/>
                <w:lang w:val="en-US"/>
              </w:rPr>
              <w:t>132.7; -45.1</w:t>
            </w:r>
          </w:p>
        </w:tc>
        <w:tc>
          <w:tcPr>
            <w:tcW w:w="993" w:type="dxa"/>
            <w:vMerge w:val="restart"/>
            <w:vAlign w:val="center"/>
          </w:tcPr>
          <w:p w14:paraId="6F0CEF10" w14:textId="77777777" w:rsidR="00D43B96" w:rsidRPr="000E48CB" w:rsidRDefault="00D43B96" w:rsidP="002B5CD7">
            <w:pPr>
              <w:jc w:val="center"/>
              <w:rPr>
                <w:sz w:val="14"/>
                <w:szCs w:val="28"/>
                <w:lang w:val="en-US"/>
              </w:rPr>
            </w:pPr>
            <w:r>
              <w:rPr>
                <w:sz w:val="14"/>
                <w:szCs w:val="28"/>
                <w:lang w:val="en-US"/>
              </w:rPr>
              <w:t>19.7</w:t>
            </w:r>
          </w:p>
        </w:tc>
        <w:tc>
          <w:tcPr>
            <w:tcW w:w="708" w:type="dxa"/>
            <w:vMerge w:val="restart"/>
            <w:vAlign w:val="center"/>
          </w:tcPr>
          <w:p w14:paraId="5E3C28C1" w14:textId="77777777" w:rsidR="00D43B96" w:rsidRDefault="00D43B96" w:rsidP="002B5CD7">
            <w:pPr>
              <w:jc w:val="center"/>
              <w:rPr>
                <w:sz w:val="14"/>
                <w:szCs w:val="28"/>
                <w:lang w:val="en-US"/>
              </w:rPr>
            </w:pPr>
            <w:r>
              <w:rPr>
                <w:sz w:val="14"/>
                <w:szCs w:val="28"/>
                <w:lang w:val="en-US"/>
              </w:rPr>
              <w:t>0.868</w:t>
            </w:r>
          </w:p>
        </w:tc>
      </w:tr>
      <w:tr w:rsidR="00D43B96" w:rsidRPr="000E48CB" w14:paraId="0DB9235E" w14:textId="77777777" w:rsidTr="002B5CD7">
        <w:tc>
          <w:tcPr>
            <w:tcW w:w="1555" w:type="dxa"/>
          </w:tcPr>
          <w:p w14:paraId="6D87427B"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CO-BR (ml/kg/min)</w:t>
            </w:r>
          </w:p>
          <w:p w14:paraId="790E5075" w14:textId="77777777" w:rsidR="00D43B96" w:rsidRPr="000A0429" w:rsidRDefault="00D43B96" w:rsidP="002B5CD7">
            <w:pPr>
              <w:jc w:val="both"/>
              <w:rPr>
                <w:rFonts w:cstheme="minorHAnsi"/>
                <w:sz w:val="14"/>
                <w:szCs w:val="28"/>
                <w:lang w:val="nl-NL"/>
              </w:rPr>
            </w:pPr>
            <w:r w:rsidRPr="000A0429">
              <w:rPr>
                <w:sz w:val="14"/>
                <w:szCs w:val="28"/>
                <w:lang w:val="nl-NL"/>
              </w:rPr>
              <w:t>(25ml/kg/min excl zone)</w:t>
            </w:r>
          </w:p>
        </w:tc>
        <w:tc>
          <w:tcPr>
            <w:tcW w:w="567" w:type="dxa"/>
            <w:vAlign w:val="center"/>
          </w:tcPr>
          <w:p w14:paraId="3531885F" w14:textId="77777777" w:rsidR="00D43B96" w:rsidRPr="000E48CB" w:rsidRDefault="00D43B96" w:rsidP="002B5CD7">
            <w:pPr>
              <w:jc w:val="center"/>
              <w:rPr>
                <w:sz w:val="14"/>
                <w:szCs w:val="28"/>
                <w:lang w:val="en-US"/>
              </w:rPr>
            </w:pPr>
            <w:r>
              <w:rPr>
                <w:sz w:val="14"/>
                <w:szCs w:val="28"/>
                <w:lang w:val="en-US"/>
              </w:rPr>
              <w:t>182</w:t>
            </w:r>
          </w:p>
        </w:tc>
        <w:tc>
          <w:tcPr>
            <w:tcW w:w="992" w:type="dxa"/>
            <w:vAlign w:val="center"/>
          </w:tcPr>
          <w:p w14:paraId="484985B2" w14:textId="77777777" w:rsidR="00D43B96" w:rsidRPr="000E48CB" w:rsidRDefault="00D43B96" w:rsidP="002B5CD7">
            <w:pPr>
              <w:jc w:val="center"/>
              <w:rPr>
                <w:sz w:val="14"/>
                <w:szCs w:val="28"/>
                <w:lang w:val="en-US"/>
              </w:rPr>
            </w:pPr>
            <w:r>
              <w:rPr>
                <w:sz w:val="14"/>
                <w:szCs w:val="28"/>
                <w:lang w:val="en-US"/>
              </w:rPr>
              <w:t>-2.40</w:t>
            </w:r>
            <w:r>
              <w:rPr>
                <w:rFonts w:cstheme="minorHAnsi"/>
                <w:sz w:val="14"/>
                <w:szCs w:val="28"/>
                <w:lang w:val="en-US"/>
              </w:rPr>
              <w:t>±45.85</w:t>
            </w:r>
          </w:p>
        </w:tc>
        <w:tc>
          <w:tcPr>
            <w:tcW w:w="992" w:type="dxa"/>
            <w:vMerge/>
            <w:vAlign w:val="center"/>
          </w:tcPr>
          <w:p w14:paraId="479AC7B1" w14:textId="77777777" w:rsidR="00D43B96" w:rsidRPr="000E48CB" w:rsidRDefault="00D43B96" w:rsidP="002B5CD7">
            <w:pPr>
              <w:jc w:val="center"/>
              <w:rPr>
                <w:sz w:val="14"/>
                <w:szCs w:val="28"/>
                <w:lang w:val="en-US"/>
              </w:rPr>
            </w:pPr>
          </w:p>
        </w:tc>
        <w:tc>
          <w:tcPr>
            <w:tcW w:w="709" w:type="dxa"/>
            <w:vMerge/>
            <w:vAlign w:val="center"/>
          </w:tcPr>
          <w:p w14:paraId="17EBBCD3" w14:textId="77777777" w:rsidR="00D43B96" w:rsidRPr="000E48CB" w:rsidRDefault="00D43B96" w:rsidP="002B5CD7">
            <w:pPr>
              <w:jc w:val="center"/>
              <w:rPr>
                <w:sz w:val="14"/>
                <w:szCs w:val="28"/>
                <w:lang w:val="en-US"/>
              </w:rPr>
            </w:pPr>
          </w:p>
        </w:tc>
        <w:tc>
          <w:tcPr>
            <w:tcW w:w="850" w:type="dxa"/>
            <w:vMerge/>
            <w:vAlign w:val="center"/>
          </w:tcPr>
          <w:p w14:paraId="49B7B73B" w14:textId="77777777" w:rsidR="00D43B96" w:rsidRPr="000E48CB" w:rsidRDefault="00D43B96" w:rsidP="002B5CD7">
            <w:pPr>
              <w:jc w:val="center"/>
              <w:rPr>
                <w:sz w:val="14"/>
                <w:szCs w:val="28"/>
                <w:lang w:val="en-US"/>
              </w:rPr>
            </w:pPr>
          </w:p>
        </w:tc>
        <w:tc>
          <w:tcPr>
            <w:tcW w:w="709" w:type="dxa"/>
            <w:vMerge/>
            <w:vAlign w:val="center"/>
          </w:tcPr>
          <w:p w14:paraId="27FD1E56" w14:textId="77777777" w:rsidR="00D43B96" w:rsidRPr="000E48CB" w:rsidRDefault="00D43B96" w:rsidP="002B5CD7">
            <w:pPr>
              <w:jc w:val="center"/>
              <w:rPr>
                <w:sz w:val="14"/>
                <w:szCs w:val="28"/>
                <w:lang w:val="en-US"/>
              </w:rPr>
            </w:pPr>
          </w:p>
        </w:tc>
        <w:tc>
          <w:tcPr>
            <w:tcW w:w="992" w:type="dxa"/>
            <w:vMerge/>
            <w:vAlign w:val="center"/>
          </w:tcPr>
          <w:p w14:paraId="3481A328" w14:textId="77777777" w:rsidR="00D43B96" w:rsidRPr="000E48CB" w:rsidRDefault="00D43B96" w:rsidP="002B5CD7">
            <w:pPr>
              <w:jc w:val="center"/>
              <w:rPr>
                <w:sz w:val="14"/>
                <w:szCs w:val="28"/>
                <w:lang w:val="en-US"/>
              </w:rPr>
            </w:pPr>
          </w:p>
        </w:tc>
        <w:tc>
          <w:tcPr>
            <w:tcW w:w="993" w:type="dxa"/>
            <w:vMerge/>
            <w:vAlign w:val="center"/>
          </w:tcPr>
          <w:p w14:paraId="6C5D0E2B" w14:textId="77777777" w:rsidR="00D43B96" w:rsidRPr="000E48CB" w:rsidRDefault="00D43B96" w:rsidP="002B5CD7">
            <w:pPr>
              <w:jc w:val="center"/>
              <w:rPr>
                <w:sz w:val="14"/>
                <w:szCs w:val="28"/>
                <w:lang w:val="en-US"/>
              </w:rPr>
            </w:pPr>
          </w:p>
        </w:tc>
        <w:tc>
          <w:tcPr>
            <w:tcW w:w="708" w:type="dxa"/>
            <w:vMerge/>
            <w:vAlign w:val="center"/>
          </w:tcPr>
          <w:p w14:paraId="48F58341" w14:textId="77777777" w:rsidR="00D43B96" w:rsidRPr="000E48CB" w:rsidRDefault="00D43B96" w:rsidP="002B5CD7">
            <w:pPr>
              <w:jc w:val="center"/>
              <w:rPr>
                <w:sz w:val="14"/>
                <w:szCs w:val="28"/>
                <w:lang w:val="en-US"/>
              </w:rPr>
            </w:pPr>
          </w:p>
        </w:tc>
      </w:tr>
      <w:tr w:rsidR="00D43B96" w:rsidRPr="000E48CB" w14:paraId="1EF94DB7" w14:textId="77777777" w:rsidTr="002B5CD7">
        <w:tc>
          <w:tcPr>
            <w:tcW w:w="1555" w:type="dxa"/>
            <w:shd w:val="clear" w:color="auto" w:fill="D9D9D9" w:themeFill="background1" w:themeFillShade="D9"/>
          </w:tcPr>
          <w:p w14:paraId="128E7CF5"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CO-TTE (ml/min)</w:t>
            </w:r>
          </w:p>
          <w:p w14:paraId="7F5C7221" w14:textId="77777777" w:rsidR="00D43B96" w:rsidRPr="000A0429" w:rsidRDefault="00D43B96" w:rsidP="002B5CD7">
            <w:pPr>
              <w:jc w:val="both"/>
              <w:rPr>
                <w:rFonts w:cstheme="minorHAnsi"/>
                <w:sz w:val="14"/>
                <w:szCs w:val="28"/>
                <w:lang w:val="nl-NL"/>
              </w:rPr>
            </w:pPr>
            <w:r w:rsidRPr="000A0429">
              <w:rPr>
                <w:sz w:val="14"/>
                <w:szCs w:val="28"/>
                <w:lang w:val="nl-NL"/>
              </w:rPr>
              <w:t xml:space="preserve">(38ml/min excl zone) </w:t>
            </w:r>
          </w:p>
        </w:tc>
        <w:tc>
          <w:tcPr>
            <w:tcW w:w="567" w:type="dxa"/>
            <w:shd w:val="clear" w:color="auto" w:fill="D9D9D9" w:themeFill="background1" w:themeFillShade="D9"/>
            <w:vAlign w:val="center"/>
          </w:tcPr>
          <w:p w14:paraId="189365DC" w14:textId="77777777" w:rsidR="00D43B96" w:rsidRDefault="00D43B96" w:rsidP="002B5CD7">
            <w:pPr>
              <w:jc w:val="center"/>
              <w:rPr>
                <w:sz w:val="14"/>
                <w:szCs w:val="28"/>
                <w:lang w:val="en-US"/>
              </w:rPr>
            </w:pPr>
            <w:r>
              <w:rPr>
                <w:sz w:val="14"/>
                <w:szCs w:val="28"/>
                <w:lang w:val="en-US"/>
              </w:rPr>
              <w:t>176</w:t>
            </w:r>
          </w:p>
        </w:tc>
        <w:tc>
          <w:tcPr>
            <w:tcW w:w="992" w:type="dxa"/>
            <w:shd w:val="clear" w:color="auto" w:fill="D9D9D9" w:themeFill="background1" w:themeFillShade="D9"/>
            <w:vAlign w:val="center"/>
          </w:tcPr>
          <w:p w14:paraId="69B764CA" w14:textId="77777777" w:rsidR="00D43B96" w:rsidRDefault="00D43B96" w:rsidP="002B5CD7">
            <w:pPr>
              <w:jc w:val="center"/>
              <w:rPr>
                <w:rFonts w:cstheme="minorHAnsi"/>
                <w:sz w:val="14"/>
                <w:szCs w:val="28"/>
                <w:lang w:val="en-US"/>
              </w:rPr>
            </w:pPr>
            <w:r>
              <w:rPr>
                <w:rFonts w:cstheme="minorHAnsi"/>
                <w:sz w:val="14"/>
                <w:szCs w:val="28"/>
                <w:lang w:val="en-US"/>
              </w:rPr>
              <w:t>-2.06±72.48</w:t>
            </w:r>
          </w:p>
        </w:tc>
        <w:tc>
          <w:tcPr>
            <w:tcW w:w="992" w:type="dxa"/>
            <w:vMerge w:val="restart"/>
            <w:shd w:val="clear" w:color="auto" w:fill="D9D9D9" w:themeFill="background1" w:themeFillShade="D9"/>
            <w:vAlign w:val="center"/>
          </w:tcPr>
          <w:p w14:paraId="3BA2783E" w14:textId="77777777" w:rsidR="00D43B96" w:rsidRPr="000E48CB" w:rsidRDefault="00D43B96" w:rsidP="002B5CD7">
            <w:pPr>
              <w:jc w:val="center"/>
              <w:rPr>
                <w:sz w:val="14"/>
                <w:szCs w:val="28"/>
                <w:lang w:val="en-US"/>
              </w:rPr>
            </w:pPr>
            <w:r>
              <w:rPr>
                <w:sz w:val="14"/>
                <w:szCs w:val="28"/>
                <w:lang w:val="en-US"/>
              </w:rPr>
              <w:t>91.4</w:t>
            </w:r>
          </w:p>
        </w:tc>
        <w:tc>
          <w:tcPr>
            <w:tcW w:w="709" w:type="dxa"/>
            <w:vMerge/>
            <w:shd w:val="clear" w:color="auto" w:fill="D9D9D9" w:themeFill="background1" w:themeFillShade="D9"/>
            <w:vAlign w:val="center"/>
          </w:tcPr>
          <w:p w14:paraId="62EBBAB6" w14:textId="77777777" w:rsidR="00D43B96" w:rsidRDefault="00D43B96" w:rsidP="002B5CD7">
            <w:pPr>
              <w:jc w:val="center"/>
              <w:rPr>
                <w:rFonts w:cstheme="minorHAnsi"/>
                <w:noProof/>
                <w:sz w:val="14"/>
                <w:szCs w:val="28"/>
              </w:rPr>
            </w:pPr>
          </w:p>
        </w:tc>
        <w:tc>
          <w:tcPr>
            <w:tcW w:w="850" w:type="dxa"/>
            <w:vMerge w:val="restart"/>
            <w:shd w:val="clear" w:color="auto" w:fill="D9D9D9" w:themeFill="background1" w:themeFillShade="D9"/>
            <w:vAlign w:val="center"/>
          </w:tcPr>
          <w:p w14:paraId="0866D04E" w14:textId="77777777" w:rsidR="00D43B96" w:rsidRPr="000E48CB" w:rsidRDefault="00D43B96" w:rsidP="002B5CD7">
            <w:pPr>
              <w:jc w:val="center"/>
              <w:rPr>
                <w:sz w:val="14"/>
                <w:szCs w:val="28"/>
                <w:lang w:val="en-US"/>
              </w:rPr>
            </w:pPr>
            <w:r>
              <w:rPr>
                <w:sz w:val="14"/>
                <w:szCs w:val="28"/>
                <w:lang w:val="en-US"/>
              </w:rPr>
              <w:t>39.8</w:t>
            </w:r>
            <w:r>
              <w:rPr>
                <w:rFonts w:cstheme="minorHAnsi"/>
                <w:sz w:val="14"/>
                <w:szCs w:val="28"/>
                <w:lang w:val="en-US"/>
              </w:rPr>
              <w:t>±47.9</w:t>
            </w:r>
          </w:p>
        </w:tc>
        <w:tc>
          <w:tcPr>
            <w:tcW w:w="709" w:type="dxa"/>
            <w:vMerge/>
            <w:shd w:val="clear" w:color="auto" w:fill="D9D9D9" w:themeFill="background1" w:themeFillShade="D9"/>
            <w:vAlign w:val="center"/>
          </w:tcPr>
          <w:p w14:paraId="6B52014C" w14:textId="77777777" w:rsidR="00D43B96" w:rsidRDefault="00D43B96" w:rsidP="002B5CD7">
            <w:pPr>
              <w:jc w:val="center"/>
              <w:rPr>
                <w:sz w:val="14"/>
                <w:szCs w:val="28"/>
                <w:lang w:val="en-US"/>
              </w:rPr>
            </w:pPr>
          </w:p>
        </w:tc>
        <w:tc>
          <w:tcPr>
            <w:tcW w:w="992" w:type="dxa"/>
            <w:vMerge w:val="restart"/>
            <w:shd w:val="clear" w:color="auto" w:fill="D9D9D9" w:themeFill="background1" w:themeFillShade="D9"/>
            <w:vAlign w:val="center"/>
          </w:tcPr>
          <w:p w14:paraId="4408ACF5" w14:textId="77777777" w:rsidR="00D43B96" w:rsidRPr="000E48CB" w:rsidRDefault="00D43B96" w:rsidP="002B5CD7">
            <w:pPr>
              <w:jc w:val="center"/>
              <w:rPr>
                <w:sz w:val="14"/>
                <w:szCs w:val="28"/>
                <w:lang w:val="en-US"/>
              </w:rPr>
            </w:pPr>
            <w:r>
              <w:rPr>
                <w:sz w:val="14"/>
                <w:szCs w:val="28"/>
                <w:lang w:val="en-US"/>
              </w:rPr>
              <w:t>133.6; -45.9</w:t>
            </w:r>
          </w:p>
        </w:tc>
        <w:tc>
          <w:tcPr>
            <w:tcW w:w="993" w:type="dxa"/>
            <w:vMerge w:val="restart"/>
            <w:shd w:val="clear" w:color="auto" w:fill="D9D9D9" w:themeFill="background1" w:themeFillShade="D9"/>
            <w:vAlign w:val="center"/>
          </w:tcPr>
          <w:p w14:paraId="1BDFFFA8" w14:textId="77777777" w:rsidR="00D43B96" w:rsidRPr="000E48CB" w:rsidRDefault="00D43B96" w:rsidP="002B5CD7">
            <w:pPr>
              <w:jc w:val="center"/>
              <w:rPr>
                <w:sz w:val="14"/>
                <w:szCs w:val="28"/>
                <w:lang w:val="en-US"/>
              </w:rPr>
            </w:pPr>
            <w:r>
              <w:rPr>
                <w:sz w:val="14"/>
                <w:szCs w:val="28"/>
                <w:lang w:val="en-US"/>
              </w:rPr>
              <w:t>20.4</w:t>
            </w:r>
          </w:p>
        </w:tc>
        <w:tc>
          <w:tcPr>
            <w:tcW w:w="708" w:type="dxa"/>
            <w:vMerge/>
            <w:vAlign w:val="center"/>
          </w:tcPr>
          <w:p w14:paraId="7B5FA2E6" w14:textId="77777777" w:rsidR="00D43B96" w:rsidRDefault="00D43B96" w:rsidP="002B5CD7">
            <w:pPr>
              <w:jc w:val="center"/>
              <w:rPr>
                <w:sz w:val="14"/>
                <w:szCs w:val="28"/>
                <w:lang w:val="en-US"/>
              </w:rPr>
            </w:pPr>
          </w:p>
        </w:tc>
      </w:tr>
      <w:tr w:rsidR="00D43B96" w:rsidRPr="000E48CB" w14:paraId="5943BA2D" w14:textId="77777777" w:rsidTr="002B5CD7">
        <w:tc>
          <w:tcPr>
            <w:tcW w:w="1555" w:type="dxa"/>
            <w:shd w:val="clear" w:color="auto" w:fill="D9D9D9" w:themeFill="background1" w:themeFillShade="D9"/>
          </w:tcPr>
          <w:p w14:paraId="5D271835"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CO-BR (ml/min)</w:t>
            </w:r>
          </w:p>
          <w:p w14:paraId="3FD881F8" w14:textId="77777777" w:rsidR="00D43B96" w:rsidRPr="000A0429" w:rsidRDefault="00D43B96" w:rsidP="002B5CD7">
            <w:pPr>
              <w:jc w:val="both"/>
              <w:rPr>
                <w:rFonts w:cstheme="minorHAnsi"/>
                <w:sz w:val="14"/>
                <w:szCs w:val="28"/>
                <w:lang w:val="nl-NL"/>
              </w:rPr>
            </w:pPr>
            <w:r w:rsidRPr="000A0429">
              <w:rPr>
                <w:sz w:val="14"/>
                <w:szCs w:val="28"/>
                <w:lang w:val="nl-NL"/>
              </w:rPr>
              <w:t>(38ml/min excl zone)</w:t>
            </w:r>
          </w:p>
        </w:tc>
        <w:tc>
          <w:tcPr>
            <w:tcW w:w="567" w:type="dxa"/>
            <w:shd w:val="clear" w:color="auto" w:fill="D9D9D9" w:themeFill="background1" w:themeFillShade="D9"/>
            <w:vAlign w:val="center"/>
          </w:tcPr>
          <w:p w14:paraId="6FFEE354" w14:textId="77777777" w:rsidR="00D43B96" w:rsidRDefault="00D43B96" w:rsidP="002B5CD7">
            <w:pPr>
              <w:jc w:val="center"/>
              <w:rPr>
                <w:sz w:val="14"/>
                <w:szCs w:val="28"/>
                <w:lang w:val="en-US"/>
              </w:rPr>
            </w:pPr>
            <w:r>
              <w:rPr>
                <w:sz w:val="14"/>
                <w:szCs w:val="28"/>
                <w:lang w:val="en-US"/>
              </w:rPr>
              <w:t>176</w:t>
            </w:r>
          </w:p>
        </w:tc>
        <w:tc>
          <w:tcPr>
            <w:tcW w:w="992" w:type="dxa"/>
            <w:shd w:val="clear" w:color="auto" w:fill="D9D9D9" w:themeFill="background1" w:themeFillShade="D9"/>
            <w:vAlign w:val="center"/>
          </w:tcPr>
          <w:p w14:paraId="2063FE5C" w14:textId="77777777" w:rsidR="00D43B96" w:rsidRDefault="00D43B96" w:rsidP="002B5CD7">
            <w:pPr>
              <w:jc w:val="center"/>
              <w:rPr>
                <w:rFonts w:cstheme="minorHAnsi"/>
                <w:sz w:val="14"/>
                <w:szCs w:val="28"/>
                <w:lang w:val="en-US"/>
              </w:rPr>
            </w:pPr>
            <w:r>
              <w:rPr>
                <w:rFonts w:cstheme="minorHAnsi"/>
                <w:sz w:val="14"/>
                <w:szCs w:val="28"/>
                <w:lang w:val="en-US"/>
              </w:rPr>
              <w:t>-3.53±74.50</w:t>
            </w:r>
          </w:p>
        </w:tc>
        <w:tc>
          <w:tcPr>
            <w:tcW w:w="992" w:type="dxa"/>
            <w:vMerge/>
            <w:vAlign w:val="center"/>
          </w:tcPr>
          <w:p w14:paraId="3721D82E" w14:textId="77777777" w:rsidR="00D43B96" w:rsidRPr="000E48CB" w:rsidRDefault="00D43B96" w:rsidP="002B5CD7">
            <w:pPr>
              <w:jc w:val="center"/>
              <w:rPr>
                <w:sz w:val="14"/>
                <w:szCs w:val="28"/>
                <w:lang w:val="en-US"/>
              </w:rPr>
            </w:pPr>
          </w:p>
        </w:tc>
        <w:tc>
          <w:tcPr>
            <w:tcW w:w="709" w:type="dxa"/>
            <w:vMerge/>
            <w:vAlign w:val="center"/>
          </w:tcPr>
          <w:p w14:paraId="286F1E80" w14:textId="77777777" w:rsidR="00D43B96" w:rsidRPr="000E48CB" w:rsidRDefault="00D43B96" w:rsidP="002B5CD7">
            <w:pPr>
              <w:jc w:val="center"/>
              <w:rPr>
                <w:sz w:val="14"/>
                <w:szCs w:val="28"/>
                <w:lang w:val="en-US"/>
              </w:rPr>
            </w:pPr>
          </w:p>
        </w:tc>
        <w:tc>
          <w:tcPr>
            <w:tcW w:w="850" w:type="dxa"/>
            <w:vMerge/>
            <w:vAlign w:val="center"/>
          </w:tcPr>
          <w:p w14:paraId="49F1DA68" w14:textId="77777777" w:rsidR="00D43B96" w:rsidRPr="000E48CB" w:rsidRDefault="00D43B96" w:rsidP="002B5CD7">
            <w:pPr>
              <w:jc w:val="center"/>
              <w:rPr>
                <w:sz w:val="14"/>
                <w:szCs w:val="28"/>
                <w:lang w:val="en-US"/>
              </w:rPr>
            </w:pPr>
          </w:p>
        </w:tc>
        <w:tc>
          <w:tcPr>
            <w:tcW w:w="709" w:type="dxa"/>
            <w:vMerge/>
            <w:vAlign w:val="center"/>
          </w:tcPr>
          <w:p w14:paraId="5E54B3AD" w14:textId="77777777" w:rsidR="00D43B96" w:rsidRPr="000E48CB" w:rsidRDefault="00D43B96" w:rsidP="002B5CD7">
            <w:pPr>
              <w:jc w:val="center"/>
              <w:rPr>
                <w:sz w:val="14"/>
                <w:szCs w:val="28"/>
                <w:lang w:val="en-US"/>
              </w:rPr>
            </w:pPr>
          </w:p>
        </w:tc>
        <w:tc>
          <w:tcPr>
            <w:tcW w:w="992" w:type="dxa"/>
            <w:vMerge/>
            <w:vAlign w:val="center"/>
          </w:tcPr>
          <w:p w14:paraId="727DE343" w14:textId="77777777" w:rsidR="00D43B96" w:rsidRPr="000E48CB" w:rsidRDefault="00D43B96" w:rsidP="002B5CD7">
            <w:pPr>
              <w:jc w:val="center"/>
              <w:rPr>
                <w:sz w:val="14"/>
                <w:szCs w:val="28"/>
                <w:lang w:val="en-US"/>
              </w:rPr>
            </w:pPr>
          </w:p>
        </w:tc>
        <w:tc>
          <w:tcPr>
            <w:tcW w:w="993" w:type="dxa"/>
            <w:vMerge/>
            <w:vAlign w:val="center"/>
          </w:tcPr>
          <w:p w14:paraId="6284855D" w14:textId="77777777" w:rsidR="00D43B96" w:rsidRPr="000E48CB" w:rsidRDefault="00D43B96" w:rsidP="002B5CD7">
            <w:pPr>
              <w:jc w:val="center"/>
              <w:rPr>
                <w:sz w:val="14"/>
                <w:szCs w:val="28"/>
                <w:lang w:val="en-US"/>
              </w:rPr>
            </w:pPr>
          </w:p>
        </w:tc>
        <w:tc>
          <w:tcPr>
            <w:tcW w:w="708" w:type="dxa"/>
            <w:vMerge/>
            <w:vAlign w:val="center"/>
          </w:tcPr>
          <w:p w14:paraId="10FD1CBA" w14:textId="77777777" w:rsidR="00D43B96" w:rsidRPr="000E48CB" w:rsidRDefault="00D43B96" w:rsidP="002B5CD7">
            <w:pPr>
              <w:jc w:val="center"/>
              <w:rPr>
                <w:sz w:val="14"/>
                <w:szCs w:val="28"/>
                <w:lang w:val="en-US"/>
              </w:rPr>
            </w:pPr>
          </w:p>
        </w:tc>
      </w:tr>
      <w:tr w:rsidR="00D43B96" w:rsidRPr="000E48CB" w14:paraId="7556F6AF" w14:textId="77777777" w:rsidTr="002B5CD7">
        <w:tc>
          <w:tcPr>
            <w:tcW w:w="1555" w:type="dxa"/>
          </w:tcPr>
          <w:p w14:paraId="164A2971"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SV-TTE (ml/kg)</w:t>
            </w:r>
          </w:p>
          <w:p w14:paraId="36248667" w14:textId="77777777" w:rsidR="00D43B96" w:rsidRPr="00675F20" w:rsidRDefault="00D43B96" w:rsidP="002B5CD7">
            <w:pPr>
              <w:jc w:val="both"/>
              <w:rPr>
                <w:rFonts w:cstheme="minorHAnsi"/>
                <w:sz w:val="14"/>
                <w:szCs w:val="28"/>
                <w:lang w:val="nl-NL"/>
              </w:rPr>
            </w:pPr>
            <w:r w:rsidRPr="00675F20">
              <w:rPr>
                <w:sz w:val="14"/>
                <w:szCs w:val="28"/>
                <w:lang w:val="nl-NL"/>
              </w:rPr>
              <w:t>(0.16ml/kg excl zone)</w:t>
            </w:r>
          </w:p>
        </w:tc>
        <w:tc>
          <w:tcPr>
            <w:tcW w:w="567" w:type="dxa"/>
            <w:vAlign w:val="center"/>
          </w:tcPr>
          <w:p w14:paraId="3244F9A8" w14:textId="77777777" w:rsidR="00D43B96" w:rsidRPr="000E48CB" w:rsidRDefault="00D43B96" w:rsidP="002B5CD7">
            <w:pPr>
              <w:jc w:val="center"/>
              <w:rPr>
                <w:sz w:val="14"/>
                <w:szCs w:val="28"/>
                <w:lang w:val="en-US"/>
              </w:rPr>
            </w:pPr>
            <w:r>
              <w:rPr>
                <w:sz w:val="14"/>
                <w:szCs w:val="28"/>
                <w:lang w:val="en-US"/>
              </w:rPr>
              <w:t>184</w:t>
            </w:r>
          </w:p>
        </w:tc>
        <w:tc>
          <w:tcPr>
            <w:tcW w:w="992" w:type="dxa"/>
            <w:vAlign w:val="center"/>
          </w:tcPr>
          <w:p w14:paraId="1B2A6C83" w14:textId="77777777" w:rsidR="00D43B96" w:rsidRPr="000E48CB" w:rsidRDefault="00D43B96" w:rsidP="002B5CD7">
            <w:pPr>
              <w:jc w:val="center"/>
              <w:rPr>
                <w:rFonts w:cstheme="minorHAnsi"/>
                <w:noProof/>
                <w:sz w:val="14"/>
                <w:szCs w:val="28"/>
              </w:rPr>
            </w:pPr>
            <w:r>
              <w:rPr>
                <w:rFonts w:cstheme="minorHAnsi"/>
                <w:noProof/>
                <w:sz w:val="14"/>
                <w:szCs w:val="28"/>
              </w:rPr>
              <w:t>-0.14</w:t>
            </w:r>
            <w:r>
              <w:rPr>
                <w:rFonts w:cstheme="minorHAnsi"/>
                <w:sz w:val="14"/>
                <w:szCs w:val="28"/>
                <w:lang w:val="en-US"/>
              </w:rPr>
              <w:t>±0.29</w:t>
            </w:r>
          </w:p>
        </w:tc>
        <w:tc>
          <w:tcPr>
            <w:tcW w:w="992" w:type="dxa"/>
            <w:vMerge w:val="restart"/>
            <w:vAlign w:val="center"/>
          </w:tcPr>
          <w:p w14:paraId="4591A632" w14:textId="77777777" w:rsidR="00D43B96" w:rsidRPr="000E48CB" w:rsidRDefault="00D43B96" w:rsidP="002B5CD7">
            <w:pPr>
              <w:jc w:val="center"/>
              <w:rPr>
                <w:sz w:val="14"/>
                <w:szCs w:val="28"/>
                <w:lang w:val="en-US"/>
              </w:rPr>
            </w:pPr>
            <w:r>
              <w:rPr>
                <w:sz w:val="14"/>
                <w:szCs w:val="28"/>
                <w:lang w:val="en-US"/>
              </w:rPr>
              <w:t>91.2</w:t>
            </w:r>
          </w:p>
        </w:tc>
        <w:tc>
          <w:tcPr>
            <w:tcW w:w="709" w:type="dxa"/>
            <w:vMerge w:val="restart"/>
            <w:vAlign w:val="center"/>
          </w:tcPr>
          <w:p w14:paraId="7FA1A660" w14:textId="77777777" w:rsidR="00D43B96" w:rsidRDefault="00D43B96" w:rsidP="002B5CD7">
            <w:pPr>
              <w:jc w:val="center"/>
              <w:rPr>
                <w:rFonts w:cstheme="minorHAnsi"/>
                <w:sz w:val="14"/>
                <w:szCs w:val="28"/>
                <w:lang w:val="en-US"/>
              </w:rPr>
            </w:pPr>
            <w:r>
              <w:rPr>
                <w:rFonts w:cstheme="minorHAnsi"/>
                <w:sz w:val="14"/>
                <w:szCs w:val="28"/>
                <w:lang w:val="en-US"/>
              </w:rPr>
              <w:t>0.679</w:t>
            </w:r>
          </w:p>
        </w:tc>
        <w:tc>
          <w:tcPr>
            <w:tcW w:w="850" w:type="dxa"/>
            <w:vMerge w:val="restart"/>
            <w:vAlign w:val="center"/>
          </w:tcPr>
          <w:p w14:paraId="7778A563" w14:textId="77777777" w:rsidR="00D43B96" w:rsidRPr="000E48CB" w:rsidRDefault="00D43B96" w:rsidP="002B5CD7">
            <w:pPr>
              <w:jc w:val="center"/>
              <w:rPr>
                <w:sz w:val="14"/>
                <w:szCs w:val="28"/>
                <w:lang w:val="en-US"/>
              </w:rPr>
            </w:pPr>
            <w:r>
              <w:rPr>
                <w:sz w:val="14"/>
                <w:szCs w:val="28"/>
                <w:lang w:val="en-US"/>
              </w:rPr>
              <w:t>43.3</w:t>
            </w:r>
            <w:r>
              <w:rPr>
                <w:rFonts w:cstheme="minorHAnsi"/>
                <w:sz w:val="14"/>
                <w:szCs w:val="28"/>
                <w:lang w:val="en-US"/>
              </w:rPr>
              <w:t>±45.9</w:t>
            </w:r>
          </w:p>
        </w:tc>
        <w:tc>
          <w:tcPr>
            <w:tcW w:w="709" w:type="dxa"/>
            <w:vMerge w:val="restart"/>
            <w:vAlign w:val="center"/>
          </w:tcPr>
          <w:p w14:paraId="6A6DB22F" w14:textId="77777777" w:rsidR="00D43B96" w:rsidRDefault="00D43B96" w:rsidP="002B5CD7">
            <w:pPr>
              <w:jc w:val="center"/>
              <w:rPr>
                <w:sz w:val="14"/>
                <w:szCs w:val="28"/>
                <w:lang w:val="en-US"/>
              </w:rPr>
            </w:pPr>
            <w:r>
              <w:rPr>
                <w:sz w:val="14"/>
                <w:szCs w:val="28"/>
                <w:lang w:val="en-US"/>
              </w:rPr>
              <w:t>0.685</w:t>
            </w:r>
          </w:p>
        </w:tc>
        <w:tc>
          <w:tcPr>
            <w:tcW w:w="992" w:type="dxa"/>
            <w:vMerge w:val="restart"/>
            <w:vAlign w:val="center"/>
          </w:tcPr>
          <w:p w14:paraId="0D59B295" w14:textId="77777777" w:rsidR="00D43B96" w:rsidRPr="000E48CB" w:rsidRDefault="00D43B96" w:rsidP="002B5CD7">
            <w:pPr>
              <w:jc w:val="center"/>
              <w:rPr>
                <w:sz w:val="14"/>
                <w:szCs w:val="28"/>
                <w:lang w:val="en-US"/>
              </w:rPr>
            </w:pPr>
            <w:r>
              <w:rPr>
                <w:sz w:val="14"/>
                <w:szCs w:val="28"/>
                <w:lang w:val="en-US"/>
              </w:rPr>
              <w:t>133.2; -46.6</w:t>
            </w:r>
          </w:p>
        </w:tc>
        <w:tc>
          <w:tcPr>
            <w:tcW w:w="993" w:type="dxa"/>
            <w:vMerge w:val="restart"/>
            <w:vAlign w:val="center"/>
          </w:tcPr>
          <w:p w14:paraId="4524BB1F" w14:textId="77777777" w:rsidR="00D43B96" w:rsidRPr="000E48CB" w:rsidRDefault="00D43B96" w:rsidP="002B5CD7">
            <w:pPr>
              <w:jc w:val="center"/>
              <w:rPr>
                <w:sz w:val="14"/>
                <w:szCs w:val="28"/>
                <w:lang w:val="en-US"/>
              </w:rPr>
            </w:pPr>
            <w:r>
              <w:rPr>
                <w:sz w:val="14"/>
                <w:szCs w:val="28"/>
                <w:lang w:val="en-US"/>
              </w:rPr>
              <w:t>21.7</w:t>
            </w:r>
          </w:p>
        </w:tc>
        <w:tc>
          <w:tcPr>
            <w:tcW w:w="708" w:type="dxa"/>
            <w:vMerge w:val="restart"/>
            <w:vAlign w:val="center"/>
          </w:tcPr>
          <w:p w14:paraId="2D2B688F" w14:textId="77777777" w:rsidR="00D43B96" w:rsidRDefault="00D43B96" w:rsidP="002B5CD7">
            <w:pPr>
              <w:jc w:val="center"/>
              <w:rPr>
                <w:sz w:val="14"/>
                <w:szCs w:val="28"/>
                <w:lang w:val="en-US"/>
              </w:rPr>
            </w:pPr>
            <w:r>
              <w:rPr>
                <w:sz w:val="14"/>
                <w:szCs w:val="28"/>
                <w:lang w:val="en-US"/>
              </w:rPr>
              <w:t>0.342</w:t>
            </w:r>
          </w:p>
        </w:tc>
      </w:tr>
      <w:tr w:rsidR="00D43B96" w:rsidRPr="000E48CB" w14:paraId="65E02925" w14:textId="77777777" w:rsidTr="002B5CD7">
        <w:tc>
          <w:tcPr>
            <w:tcW w:w="1555" w:type="dxa"/>
          </w:tcPr>
          <w:p w14:paraId="24429561" w14:textId="77777777" w:rsidR="00D43B96" w:rsidRPr="00675F20" w:rsidRDefault="00D43B96" w:rsidP="002B5CD7">
            <w:pPr>
              <w:jc w:val="both"/>
              <w:rPr>
                <w:sz w:val="14"/>
                <w:szCs w:val="28"/>
              </w:rPr>
            </w:pPr>
            <w:r w:rsidRPr="000E48CB">
              <w:rPr>
                <w:rFonts w:cstheme="minorHAnsi"/>
                <w:sz w:val="14"/>
                <w:szCs w:val="28"/>
                <w:lang w:val="en-US"/>
              </w:rPr>
              <w:t>Δ</w:t>
            </w:r>
            <w:r w:rsidRPr="00675F20">
              <w:rPr>
                <w:sz w:val="14"/>
                <w:szCs w:val="28"/>
              </w:rPr>
              <w:t>SV-BR (ml/kg)</w:t>
            </w:r>
          </w:p>
          <w:p w14:paraId="2969832E" w14:textId="77777777" w:rsidR="00D43B96" w:rsidRPr="00675F20" w:rsidRDefault="00D43B96" w:rsidP="002B5CD7">
            <w:pPr>
              <w:jc w:val="both"/>
              <w:rPr>
                <w:rFonts w:cstheme="minorHAnsi"/>
                <w:sz w:val="14"/>
                <w:szCs w:val="28"/>
              </w:rPr>
            </w:pPr>
            <w:r w:rsidRPr="00675F20">
              <w:rPr>
                <w:sz w:val="14"/>
                <w:szCs w:val="28"/>
              </w:rPr>
              <w:t xml:space="preserve">(0.16ml/kg excl zone) </w:t>
            </w:r>
          </w:p>
        </w:tc>
        <w:tc>
          <w:tcPr>
            <w:tcW w:w="567" w:type="dxa"/>
            <w:vAlign w:val="center"/>
          </w:tcPr>
          <w:p w14:paraId="4FDA467D" w14:textId="77777777" w:rsidR="00D43B96" w:rsidRPr="000E48CB" w:rsidRDefault="00D43B96" w:rsidP="002B5CD7">
            <w:pPr>
              <w:jc w:val="center"/>
              <w:rPr>
                <w:sz w:val="14"/>
                <w:szCs w:val="28"/>
                <w:lang w:val="en-US"/>
              </w:rPr>
            </w:pPr>
            <w:r>
              <w:rPr>
                <w:sz w:val="14"/>
                <w:szCs w:val="28"/>
                <w:lang w:val="en-US"/>
              </w:rPr>
              <w:t>184</w:t>
            </w:r>
          </w:p>
        </w:tc>
        <w:tc>
          <w:tcPr>
            <w:tcW w:w="992" w:type="dxa"/>
            <w:vAlign w:val="center"/>
          </w:tcPr>
          <w:p w14:paraId="03CF0DE5" w14:textId="77777777" w:rsidR="00D43B96" w:rsidRPr="000E48CB" w:rsidRDefault="00D43B96" w:rsidP="002B5CD7">
            <w:pPr>
              <w:jc w:val="center"/>
              <w:rPr>
                <w:rFonts w:cstheme="minorHAnsi"/>
                <w:noProof/>
                <w:sz w:val="14"/>
                <w:szCs w:val="28"/>
              </w:rPr>
            </w:pPr>
            <w:r>
              <w:rPr>
                <w:rFonts w:cstheme="minorHAnsi"/>
                <w:noProof/>
                <w:sz w:val="14"/>
                <w:szCs w:val="28"/>
              </w:rPr>
              <w:t>-0.00</w:t>
            </w:r>
            <w:r>
              <w:rPr>
                <w:rFonts w:cstheme="minorHAnsi"/>
                <w:sz w:val="14"/>
                <w:szCs w:val="28"/>
                <w:lang w:val="en-US"/>
              </w:rPr>
              <w:t>±0.335</w:t>
            </w:r>
          </w:p>
        </w:tc>
        <w:tc>
          <w:tcPr>
            <w:tcW w:w="992" w:type="dxa"/>
            <w:vMerge/>
          </w:tcPr>
          <w:p w14:paraId="3954AD8F" w14:textId="77777777" w:rsidR="00D43B96" w:rsidRPr="000E48CB" w:rsidRDefault="00D43B96" w:rsidP="002B5CD7">
            <w:pPr>
              <w:jc w:val="both"/>
              <w:rPr>
                <w:sz w:val="14"/>
                <w:szCs w:val="28"/>
                <w:lang w:val="en-US"/>
              </w:rPr>
            </w:pPr>
          </w:p>
        </w:tc>
        <w:tc>
          <w:tcPr>
            <w:tcW w:w="709" w:type="dxa"/>
            <w:vMerge/>
          </w:tcPr>
          <w:p w14:paraId="0093169A" w14:textId="77777777" w:rsidR="00D43B96" w:rsidRPr="000E48CB" w:rsidRDefault="00D43B96" w:rsidP="002B5CD7">
            <w:pPr>
              <w:jc w:val="both"/>
              <w:rPr>
                <w:sz w:val="14"/>
                <w:szCs w:val="28"/>
                <w:lang w:val="en-US"/>
              </w:rPr>
            </w:pPr>
          </w:p>
        </w:tc>
        <w:tc>
          <w:tcPr>
            <w:tcW w:w="850" w:type="dxa"/>
            <w:vMerge/>
          </w:tcPr>
          <w:p w14:paraId="25D6C8A5" w14:textId="77777777" w:rsidR="00D43B96" w:rsidRPr="000E48CB" w:rsidRDefault="00D43B96" w:rsidP="002B5CD7">
            <w:pPr>
              <w:jc w:val="both"/>
              <w:rPr>
                <w:sz w:val="14"/>
                <w:szCs w:val="28"/>
                <w:lang w:val="en-US"/>
              </w:rPr>
            </w:pPr>
          </w:p>
        </w:tc>
        <w:tc>
          <w:tcPr>
            <w:tcW w:w="709" w:type="dxa"/>
            <w:vMerge/>
            <w:vAlign w:val="center"/>
          </w:tcPr>
          <w:p w14:paraId="3BDC2C59" w14:textId="77777777" w:rsidR="00D43B96" w:rsidRPr="000E48CB" w:rsidRDefault="00D43B96" w:rsidP="002B5CD7">
            <w:pPr>
              <w:jc w:val="both"/>
              <w:rPr>
                <w:sz w:val="14"/>
                <w:szCs w:val="28"/>
                <w:lang w:val="en-US"/>
              </w:rPr>
            </w:pPr>
          </w:p>
        </w:tc>
        <w:tc>
          <w:tcPr>
            <w:tcW w:w="992" w:type="dxa"/>
            <w:vMerge/>
          </w:tcPr>
          <w:p w14:paraId="089E1F79" w14:textId="77777777" w:rsidR="00D43B96" w:rsidRPr="000E48CB" w:rsidRDefault="00D43B96" w:rsidP="002B5CD7">
            <w:pPr>
              <w:jc w:val="both"/>
              <w:rPr>
                <w:sz w:val="14"/>
                <w:szCs w:val="28"/>
                <w:lang w:val="en-US"/>
              </w:rPr>
            </w:pPr>
          </w:p>
        </w:tc>
        <w:tc>
          <w:tcPr>
            <w:tcW w:w="993" w:type="dxa"/>
            <w:vMerge/>
          </w:tcPr>
          <w:p w14:paraId="352A2B8A" w14:textId="77777777" w:rsidR="00D43B96" w:rsidRPr="000E48CB" w:rsidRDefault="00D43B96" w:rsidP="002B5CD7">
            <w:pPr>
              <w:jc w:val="both"/>
              <w:rPr>
                <w:sz w:val="14"/>
                <w:szCs w:val="28"/>
                <w:lang w:val="en-US"/>
              </w:rPr>
            </w:pPr>
          </w:p>
        </w:tc>
        <w:tc>
          <w:tcPr>
            <w:tcW w:w="708" w:type="dxa"/>
            <w:vMerge/>
            <w:vAlign w:val="center"/>
          </w:tcPr>
          <w:p w14:paraId="2DD52B05" w14:textId="77777777" w:rsidR="00D43B96" w:rsidRPr="000E48CB" w:rsidRDefault="00D43B96" w:rsidP="002B5CD7">
            <w:pPr>
              <w:jc w:val="center"/>
              <w:rPr>
                <w:sz w:val="14"/>
                <w:szCs w:val="28"/>
                <w:lang w:val="en-US"/>
              </w:rPr>
            </w:pPr>
          </w:p>
        </w:tc>
      </w:tr>
      <w:tr w:rsidR="00D43B96" w:rsidRPr="000E48CB" w14:paraId="6AC30C6E" w14:textId="77777777" w:rsidTr="002B5CD7">
        <w:tc>
          <w:tcPr>
            <w:tcW w:w="1555" w:type="dxa"/>
            <w:shd w:val="clear" w:color="auto" w:fill="D9D9D9" w:themeFill="background1" w:themeFillShade="D9"/>
          </w:tcPr>
          <w:p w14:paraId="63975179"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SV-TTE (ml)</w:t>
            </w:r>
          </w:p>
          <w:p w14:paraId="3F1D716A" w14:textId="77777777" w:rsidR="00D43B96" w:rsidRPr="000A0429" w:rsidRDefault="00D43B96" w:rsidP="002B5CD7">
            <w:pPr>
              <w:jc w:val="both"/>
              <w:rPr>
                <w:rFonts w:cstheme="minorHAnsi"/>
                <w:sz w:val="14"/>
                <w:szCs w:val="28"/>
                <w:lang w:val="nl-NL"/>
              </w:rPr>
            </w:pPr>
            <w:r w:rsidRPr="000A0429">
              <w:rPr>
                <w:sz w:val="14"/>
                <w:szCs w:val="28"/>
                <w:lang w:val="nl-NL"/>
              </w:rPr>
              <w:t>(0.28ml excl zone)</w:t>
            </w:r>
          </w:p>
        </w:tc>
        <w:tc>
          <w:tcPr>
            <w:tcW w:w="567" w:type="dxa"/>
            <w:shd w:val="clear" w:color="auto" w:fill="D9D9D9" w:themeFill="background1" w:themeFillShade="D9"/>
            <w:vAlign w:val="center"/>
          </w:tcPr>
          <w:p w14:paraId="6794BCE8" w14:textId="77777777" w:rsidR="00D43B96" w:rsidRDefault="00D43B96" w:rsidP="002B5CD7">
            <w:pPr>
              <w:jc w:val="center"/>
              <w:rPr>
                <w:sz w:val="14"/>
                <w:szCs w:val="28"/>
                <w:lang w:val="en-US"/>
              </w:rPr>
            </w:pPr>
            <w:r>
              <w:rPr>
                <w:sz w:val="14"/>
                <w:szCs w:val="28"/>
                <w:lang w:val="en-US"/>
              </w:rPr>
              <w:t>159</w:t>
            </w:r>
          </w:p>
        </w:tc>
        <w:tc>
          <w:tcPr>
            <w:tcW w:w="992" w:type="dxa"/>
            <w:shd w:val="clear" w:color="auto" w:fill="D9D9D9" w:themeFill="background1" w:themeFillShade="D9"/>
            <w:vAlign w:val="center"/>
          </w:tcPr>
          <w:p w14:paraId="50200279" w14:textId="77777777" w:rsidR="00D43B96" w:rsidRDefault="00D43B96" w:rsidP="002B5CD7">
            <w:pPr>
              <w:jc w:val="center"/>
              <w:rPr>
                <w:rFonts w:cstheme="minorHAnsi"/>
                <w:sz w:val="14"/>
                <w:szCs w:val="28"/>
                <w:lang w:val="en-US"/>
              </w:rPr>
            </w:pPr>
            <w:r>
              <w:rPr>
                <w:rFonts w:cstheme="minorHAnsi"/>
                <w:sz w:val="14"/>
                <w:szCs w:val="28"/>
                <w:lang w:val="en-US"/>
              </w:rPr>
              <w:t>-0.02±0.49</w:t>
            </w:r>
          </w:p>
        </w:tc>
        <w:tc>
          <w:tcPr>
            <w:tcW w:w="992" w:type="dxa"/>
            <w:vMerge w:val="restart"/>
            <w:shd w:val="clear" w:color="auto" w:fill="D9D9D9" w:themeFill="background1" w:themeFillShade="D9"/>
            <w:vAlign w:val="center"/>
          </w:tcPr>
          <w:p w14:paraId="770BAEE6" w14:textId="77777777" w:rsidR="00D43B96" w:rsidRPr="000E48CB" w:rsidRDefault="00D43B96" w:rsidP="002B5CD7">
            <w:pPr>
              <w:jc w:val="center"/>
              <w:rPr>
                <w:sz w:val="14"/>
                <w:szCs w:val="28"/>
                <w:lang w:val="en-US"/>
              </w:rPr>
            </w:pPr>
            <w:r>
              <w:rPr>
                <w:sz w:val="14"/>
                <w:szCs w:val="28"/>
                <w:lang w:val="en-US"/>
              </w:rPr>
              <w:t>89.8</w:t>
            </w:r>
          </w:p>
        </w:tc>
        <w:tc>
          <w:tcPr>
            <w:tcW w:w="709" w:type="dxa"/>
            <w:vMerge/>
            <w:shd w:val="clear" w:color="auto" w:fill="D9D9D9" w:themeFill="background1" w:themeFillShade="D9"/>
          </w:tcPr>
          <w:p w14:paraId="1641B0AF" w14:textId="77777777" w:rsidR="00D43B96" w:rsidRDefault="00D43B96" w:rsidP="002B5CD7">
            <w:pPr>
              <w:jc w:val="both"/>
              <w:rPr>
                <w:rFonts w:cstheme="minorHAnsi"/>
                <w:noProof/>
                <w:sz w:val="14"/>
                <w:szCs w:val="28"/>
              </w:rPr>
            </w:pPr>
          </w:p>
        </w:tc>
        <w:tc>
          <w:tcPr>
            <w:tcW w:w="850" w:type="dxa"/>
            <w:vMerge w:val="restart"/>
            <w:shd w:val="clear" w:color="auto" w:fill="D9D9D9" w:themeFill="background1" w:themeFillShade="D9"/>
            <w:vAlign w:val="center"/>
          </w:tcPr>
          <w:p w14:paraId="7123D840" w14:textId="77777777" w:rsidR="00D43B96" w:rsidRPr="000E48CB" w:rsidRDefault="00D43B96" w:rsidP="002B5CD7">
            <w:pPr>
              <w:jc w:val="both"/>
              <w:rPr>
                <w:sz w:val="14"/>
                <w:szCs w:val="28"/>
                <w:lang w:val="en-US"/>
              </w:rPr>
            </w:pPr>
            <w:r>
              <w:rPr>
                <w:sz w:val="14"/>
                <w:szCs w:val="28"/>
                <w:lang w:val="en-US"/>
              </w:rPr>
              <w:t>41.2</w:t>
            </w:r>
            <w:r>
              <w:rPr>
                <w:rFonts w:cstheme="minorHAnsi"/>
                <w:sz w:val="14"/>
                <w:szCs w:val="28"/>
                <w:lang w:val="en-US"/>
              </w:rPr>
              <w:t>±50.1</w:t>
            </w:r>
          </w:p>
        </w:tc>
        <w:tc>
          <w:tcPr>
            <w:tcW w:w="709" w:type="dxa"/>
            <w:vMerge/>
            <w:shd w:val="clear" w:color="auto" w:fill="D9D9D9" w:themeFill="background1" w:themeFillShade="D9"/>
            <w:vAlign w:val="center"/>
          </w:tcPr>
          <w:p w14:paraId="072C15AD" w14:textId="77777777" w:rsidR="00D43B96" w:rsidRDefault="00D43B96" w:rsidP="002B5CD7">
            <w:pPr>
              <w:jc w:val="both"/>
              <w:rPr>
                <w:sz w:val="14"/>
                <w:szCs w:val="28"/>
                <w:lang w:val="en-US"/>
              </w:rPr>
            </w:pPr>
          </w:p>
        </w:tc>
        <w:tc>
          <w:tcPr>
            <w:tcW w:w="992" w:type="dxa"/>
            <w:vMerge w:val="restart"/>
            <w:shd w:val="clear" w:color="auto" w:fill="D9D9D9" w:themeFill="background1" w:themeFillShade="D9"/>
            <w:vAlign w:val="center"/>
          </w:tcPr>
          <w:p w14:paraId="41483C3B" w14:textId="77777777" w:rsidR="00D43B96" w:rsidRPr="000E48CB" w:rsidRDefault="00D43B96" w:rsidP="002B5CD7">
            <w:pPr>
              <w:jc w:val="center"/>
              <w:rPr>
                <w:sz w:val="14"/>
                <w:szCs w:val="28"/>
                <w:lang w:val="en-US"/>
              </w:rPr>
            </w:pPr>
            <w:r>
              <w:rPr>
                <w:sz w:val="14"/>
                <w:szCs w:val="28"/>
                <w:lang w:val="en-US"/>
              </w:rPr>
              <w:t>139.3; -56.9</w:t>
            </w:r>
          </w:p>
        </w:tc>
        <w:tc>
          <w:tcPr>
            <w:tcW w:w="993" w:type="dxa"/>
            <w:vMerge w:val="restart"/>
            <w:shd w:val="clear" w:color="auto" w:fill="D9D9D9" w:themeFill="background1" w:themeFillShade="D9"/>
            <w:vAlign w:val="center"/>
          </w:tcPr>
          <w:p w14:paraId="0B3B679F" w14:textId="77777777" w:rsidR="00D43B96" w:rsidRPr="000E48CB" w:rsidRDefault="00D43B96" w:rsidP="002B5CD7">
            <w:pPr>
              <w:jc w:val="center"/>
              <w:rPr>
                <w:sz w:val="14"/>
                <w:szCs w:val="28"/>
                <w:lang w:val="en-US"/>
              </w:rPr>
            </w:pPr>
            <w:r>
              <w:rPr>
                <w:sz w:val="14"/>
                <w:szCs w:val="28"/>
                <w:lang w:val="en-US"/>
              </w:rPr>
              <w:t>17.6</w:t>
            </w:r>
          </w:p>
        </w:tc>
        <w:tc>
          <w:tcPr>
            <w:tcW w:w="708" w:type="dxa"/>
            <w:vMerge/>
            <w:vAlign w:val="center"/>
          </w:tcPr>
          <w:p w14:paraId="0102FD7B" w14:textId="77777777" w:rsidR="00D43B96" w:rsidRPr="000E48CB" w:rsidRDefault="00D43B96" w:rsidP="002B5CD7">
            <w:pPr>
              <w:jc w:val="center"/>
              <w:rPr>
                <w:sz w:val="14"/>
                <w:szCs w:val="28"/>
                <w:lang w:val="en-US"/>
              </w:rPr>
            </w:pPr>
          </w:p>
        </w:tc>
      </w:tr>
      <w:tr w:rsidR="00D43B96" w:rsidRPr="000E48CB" w14:paraId="30626D0F" w14:textId="77777777" w:rsidTr="002B5CD7">
        <w:tc>
          <w:tcPr>
            <w:tcW w:w="1555" w:type="dxa"/>
            <w:shd w:val="clear" w:color="auto" w:fill="D9D9D9" w:themeFill="background1" w:themeFillShade="D9"/>
          </w:tcPr>
          <w:p w14:paraId="57C0D35E"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SV-BR (ml)</w:t>
            </w:r>
          </w:p>
          <w:p w14:paraId="1B79A8AC" w14:textId="77777777" w:rsidR="00D43B96" w:rsidRPr="000A0429" w:rsidRDefault="00D43B96" w:rsidP="002B5CD7">
            <w:pPr>
              <w:jc w:val="both"/>
              <w:rPr>
                <w:rFonts w:cstheme="minorHAnsi"/>
                <w:sz w:val="14"/>
                <w:szCs w:val="28"/>
                <w:lang w:val="nl-NL"/>
              </w:rPr>
            </w:pPr>
            <w:r w:rsidRPr="000A0429">
              <w:rPr>
                <w:sz w:val="14"/>
                <w:szCs w:val="28"/>
                <w:lang w:val="nl-NL"/>
              </w:rPr>
              <w:t xml:space="preserve">(0.28ml excl zone) </w:t>
            </w:r>
          </w:p>
        </w:tc>
        <w:tc>
          <w:tcPr>
            <w:tcW w:w="567" w:type="dxa"/>
            <w:shd w:val="clear" w:color="auto" w:fill="D9D9D9" w:themeFill="background1" w:themeFillShade="D9"/>
            <w:vAlign w:val="center"/>
          </w:tcPr>
          <w:p w14:paraId="25489B10" w14:textId="77777777" w:rsidR="00D43B96" w:rsidRDefault="00D43B96" w:rsidP="002B5CD7">
            <w:pPr>
              <w:jc w:val="center"/>
              <w:rPr>
                <w:sz w:val="14"/>
                <w:szCs w:val="28"/>
                <w:lang w:val="en-US"/>
              </w:rPr>
            </w:pPr>
            <w:r>
              <w:rPr>
                <w:sz w:val="14"/>
                <w:szCs w:val="28"/>
                <w:lang w:val="en-US"/>
              </w:rPr>
              <w:t>159</w:t>
            </w:r>
          </w:p>
        </w:tc>
        <w:tc>
          <w:tcPr>
            <w:tcW w:w="992" w:type="dxa"/>
            <w:shd w:val="clear" w:color="auto" w:fill="D9D9D9" w:themeFill="background1" w:themeFillShade="D9"/>
            <w:vAlign w:val="center"/>
          </w:tcPr>
          <w:p w14:paraId="6D7180B6" w14:textId="77777777" w:rsidR="00D43B96" w:rsidRDefault="00D43B96" w:rsidP="002B5CD7">
            <w:pPr>
              <w:jc w:val="center"/>
              <w:rPr>
                <w:rFonts w:cstheme="minorHAnsi"/>
                <w:sz w:val="14"/>
                <w:szCs w:val="28"/>
                <w:lang w:val="en-US"/>
              </w:rPr>
            </w:pPr>
            <w:r>
              <w:rPr>
                <w:rFonts w:cstheme="minorHAnsi"/>
                <w:sz w:val="14"/>
                <w:szCs w:val="28"/>
                <w:lang w:val="en-US"/>
              </w:rPr>
              <w:t>-0.02±0.58</w:t>
            </w:r>
          </w:p>
        </w:tc>
        <w:tc>
          <w:tcPr>
            <w:tcW w:w="992" w:type="dxa"/>
            <w:vMerge/>
          </w:tcPr>
          <w:p w14:paraId="3663C665" w14:textId="77777777" w:rsidR="00D43B96" w:rsidRPr="000E48CB" w:rsidRDefault="00D43B96" w:rsidP="002B5CD7">
            <w:pPr>
              <w:jc w:val="both"/>
              <w:rPr>
                <w:sz w:val="14"/>
                <w:szCs w:val="28"/>
                <w:lang w:val="en-US"/>
              </w:rPr>
            </w:pPr>
          </w:p>
        </w:tc>
        <w:tc>
          <w:tcPr>
            <w:tcW w:w="709" w:type="dxa"/>
            <w:vMerge/>
          </w:tcPr>
          <w:p w14:paraId="2CBEE955" w14:textId="77777777" w:rsidR="00D43B96" w:rsidRPr="000E48CB" w:rsidRDefault="00D43B96" w:rsidP="002B5CD7">
            <w:pPr>
              <w:jc w:val="both"/>
              <w:rPr>
                <w:sz w:val="14"/>
                <w:szCs w:val="28"/>
                <w:lang w:val="en-US"/>
              </w:rPr>
            </w:pPr>
          </w:p>
        </w:tc>
        <w:tc>
          <w:tcPr>
            <w:tcW w:w="850" w:type="dxa"/>
            <w:vMerge/>
          </w:tcPr>
          <w:p w14:paraId="330A3726" w14:textId="77777777" w:rsidR="00D43B96" w:rsidRPr="000E48CB" w:rsidRDefault="00D43B96" w:rsidP="002B5CD7">
            <w:pPr>
              <w:jc w:val="both"/>
              <w:rPr>
                <w:sz w:val="14"/>
                <w:szCs w:val="28"/>
                <w:lang w:val="en-US"/>
              </w:rPr>
            </w:pPr>
          </w:p>
        </w:tc>
        <w:tc>
          <w:tcPr>
            <w:tcW w:w="709" w:type="dxa"/>
            <w:vMerge/>
            <w:vAlign w:val="center"/>
          </w:tcPr>
          <w:p w14:paraId="29F27B68" w14:textId="77777777" w:rsidR="00D43B96" w:rsidRPr="000E48CB" w:rsidRDefault="00D43B96" w:rsidP="002B5CD7">
            <w:pPr>
              <w:jc w:val="both"/>
              <w:rPr>
                <w:sz w:val="14"/>
                <w:szCs w:val="28"/>
                <w:lang w:val="en-US"/>
              </w:rPr>
            </w:pPr>
          </w:p>
        </w:tc>
        <w:tc>
          <w:tcPr>
            <w:tcW w:w="992" w:type="dxa"/>
            <w:vMerge/>
          </w:tcPr>
          <w:p w14:paraId="56750D03" w14:textId="77777777" w:rsidR="00D43B96" w:rsidRPr="000E48CB" w:rsidRDefault="00D43B96" w:rsidP="002B5CD7">
            <w:pPr>
              <w:jc w:val="both"/>
              <w:rPr>
                <w:sz w:val="14"/>
                <w:szCs w:val="28"/>
                <w:lang w:val="en-US"/>
              </w:rPr>
            </w:pPr>
          </w:p>
        </w:tc>
        <w:tc>
          <w:tcPr>
            <w:tcW w:w="993" w:type="dxa"/>
            <w:vMerge/>
          </w:tcPr>
          <w:p w14:paraId="638109D3" w14:textId="77777777" w:rsidR="00D43B96" w:rsidRPr="000E48CB" w:rsidRDefault="00D43B96" w:rsidP="002B5CD7">
            <w:pPr>
              <w:jc w:val="both"/>
              <w:rPr>
                <w:sz w:val="14"/>
                <w:szCs w:val="28"/>
                <w:lang w:val="en-US"/>
              </w:rPr>
            </w:pPr>
          </w:p>
        </w:tc>
        <w:tc>
          <w:tcPr>
            <w:tcW w:w="708" w:type="dxa"/>
            <w:vMerge/>
            <w:vAlign w:val="center"/>
          </w:tcPr>
          <w:p w14:paraId="6862C668" w14:textId="77777777" w:rsidR="00D43B96" w:rsidRPr="000E48CB" w:rsidRDefault="00D43B96" w:rsidP="002B5CD7">
            <w:pPr>
              <w:jc w:val="center"/>
              <w:rPr>
                <w:sz w:val="14"/>
                <w:szCs w:val="28"/>
                <w:lang w:val="en-US"/>
              </w:rPr>
            </w:pPr>
          </w:p>
        </w:tc>
      </w:tr>
      <w:tr w:rsidR="00D43B96" w:rsidRPr="000E48CB" w14:paraId="66B2D179" w14:textId="77777777" w:rsidTr="002B5CD7">
        <w:trPr>
          <w:cantSplit/>
          <w:trHeight w:val="161"/>
        </w:trPr>
        <w:tc>
          <w:tcPr>
            <w:tcW w:w="8359" w:type="dxa"/>
            <w:gridSpan w:val="9"/>
            <w:vAlign w:val="center"/>
          </w:tcPr>
          <w:p w14:paraId="4AFE93CB" w14:textId="77777777" w:rsidR="00D43B96" w:rsidRPr="000E48CB" w:rsidRDefault="00D43B96" w:rsidP="002B5CD7">
            <w:pPr>
              <w:jc w:val="center"/>
              <w:rPr>
                <w:sz w:val="14"/>
                <w:szCs w:val="28"/>
                <w:lang w:val="en-US"/>
              </w:rPr>
            </w:pPr>
            <w:r w:rsidRPr="00F11935">
              <w:rPr>
                <w:b/>
                <w:sz w:val="16"/>
                <w:lang w:val="en-US"/>
              </w:rPr>
              <w:t>5% exclusion zone</w:t>
            </w:r>
            <w:r w:rsidRPr="00C57542">
              <w:rPr>
                <w:b/>
                <w:sz w:val="16"/>
                <w:vertAlign w:val="superscript"/>
                <w:lang w:val="en-US"/>
              </w:rPr>
              <w:t>#</w:t>
            </w:r>
          </w:p>
        </w:tc>
        <w:tc>
          <w:tcPr>
            <w:tcW w:w="708" w:type="dxa"/>
            <w:vAlign w:val="center"/>
          </w:tcPr>
          <w:p w14:paraId="2378A731" w14:textId="77777777" w:rsidR="00D43B96" w:rsidRDefault="00D43B96" w:rsidP="002B5CD7">
            <w:pPr>
              <w:jc w:val="center"/>
              <w:rPr>
                <w:b/>
                <w:sz w:val="20"/>
                <w:szCs w:val="28"/>
                <w:lang w:val="en-US"/>
              </w:rPr>
            </w:pPr>
          </w:p>
        </w:tc>
      </w:tr>
      <w:tr w:rsidR="00D43B96" w:rsidRPr="000E48CB" w14:paraId="1B2CE43A" w14:textId="77777777" w:rsidTr="002B5CD7">
        <w:tc>
          <w:tcPr>
            <w:tcW w:w="1555" w:type="dxa"/>
            <w:shd w:val="clear" w:color="auto" w:fill="auto"/>
          </w:tcPr>
          <w:p w14:paraId="751B0484" w14:textId="77777777" w:rsidR="00D43B96" w:rsidRPr="00C26B28" w:rsidRDefault="00D43B96" w:rsidP="002B5CD7">
            <w:pPr>
              <w:jc w:val="both"/>
              <w:rPr>
                <w:sz w:val="14"/>
                <w:szCs w:val="28"/>
                <w:lang w:val="nl-NL"/>
              </w:rPr>
            </w:pPr>
            <w:r w:rsidRPr="00C26B28">
              <w:rPr>
                <w:rFonts w:cstheme="minorHAnsi"/>
                <w:sz w:val="14"/>
                <w:szCs w:val="28"/>
                <w:lang w:val="en-US"/>
              </w:rPr>
              <w:t>Δ</w:t>
            </w:r>
            <w:r w:rsidRPr="00C26B28">
              <w:rPr>
                <w:sz w:val="14"/>
                <w:szCs w:val="28"/>
                <w:lang w:val="nl-NL"/>
              </w:rPr>
              <w:t>CO-TTE (ml/kg/min)</w:t>
            </w:r>
          </w:p>
          <w:p w14:paraId="28893BEF" w14:textId="77777777" w:rsidR="00D43B96" w:rsidRPr="00C26B28" w:rsidRDefault="00D43B96" w:rsidP="002B5CD7">
            <w:pPr>
              <w:jc w:val="both"/>
              <w:rPr>
                <w:rFonts w:cstheme="minorHAnsi"/>
                <w:sz w:val="14"/>
                <w:szCs w:val="28"/>
                <w:lang w:val="nl-NL"/>
              </w:rPr>
            </w:pPr>
            <w:r w:rsidRPr="00C26B28">
              <w:rPr>
                <w:sz w:val="14"/>
                <w:szCs w:val="28"/>
                <w:lang w:val="nl-NL"/>
              </w:rPr>
              <w:t xml:space="preserve">(12.5ml/kg/min excl zone) </w:t>
            </w:r>
          </w:p>
        </w:tc>
        <w:tc>
          <w:tcPr>
            <w:tcW w:w="567" w:type="dxa"/>
            <w:shd w:val="clear" w:color="auto" w:fill="auto"/>
            <w:vAlign w:val="center"/>
          </w:tcPr>
          <w:p w14:paraId="33CCFC98" w14:textId="77777777" w:rsidR="00D43B96" w:rsidRPr="00C26B28" w:rsidRDefault="00D43B96" w:rsidP="002B5CD7">
            <w:pPr>
              <w:jc w:val="center"/>
              <w:rPr>
                <w:sz w:val="14"/>
                <w:szCs w:val="28"/>
                <w:lang w:val="en-US"/>
              </w:rPr>
            </w:pPr>
            <w:r>
              <w:rPr>
                <w:sz w:val="14"/>
                <w:szCs w:val="28"/>
                <w:lang w:val="en-US"/>
              </w:rPr>
              <w:t>374</w:t>
            </w:r>
          </w:p>
        </w:tc>
        <w:tc>
          <w:tcPr>
            <w:tcW w:w="992" w:type="dxa"/>
            <w:shd w:val="clear" w:color="auto" w:fill="auto"/>
            <w:vAlign w:val="center"/>
          </w:tcPr>
          <w:p w14:paraId="5A03129B" w14:textId="77777777" w:rsidR="00D43B96" w:rsidRPr="00C26B28" w:rsidRDefault="00D43B96" w:rsidP="002B5CD7">
            <w:pPr>
              <w:jc w:val="center"/>
              <w:rPr>
                <w:rFonts w:cstheme="minorHAnsi"/>
                <w:sz w:val="14"/>
                <w:szCs w:val="28"/>
                <w:lang w:val="en-US"/>
              </w:rPr>
            </w:pPr>
            <w:r>
              <w:rPr>
                <w:rFonts w:cstheme="minorHAnsi"/>
                <w:sz w:val="14"/>
                <w:szCs w:val="28"/>
                <w:lang w:val="en-US"/>
              </w:rPr>
              <w:t>-0.59±37.5</w:t>
            </w:r>
          </w:p>
        </w:tc>
        <w:tc>
          <w:tcPr>
            <w:tcW w:w="992" w:type="dxa"/>
            <w:vMerge w:val="restart"/>
            <w:shd w:val="clear" w:color="auto" w:fill="auto"/>
            <w:vAlign w:val="center"/>
          </w:tcPr>
          <w:p w14:paraId="42EDB7C6" w14:textId="77777777" w:rsidR="00D43B96" w:rsidRPr="00C26B28" w:rsidRDefault="00D43B96" w:rsidP="002B5CD7">
            <w:pPr>
              <w:jc w:val="center"/>
              <w:rPr>
                <w:sz w:val="14"/>
                <w:szCs w:val="28"/>
                <w:lang w:val="en-US"/>
              </w:rPr>
            </w:pPr>
            <w:r>
              <w:rPr>
                <w:sz w:val="14"/>
                <w:szCs w:val="28"/>
                <w:lang w:val="en-US"/>
              </w:rPr>
              <w:t>78.3</w:t>
            </w:r>
          </w:p>
        </w:tc>
        <w:tc>
          <w:tcPr>
            <w:tcW w:w="709" w:type="dxa"/>
            <w:vMerge w:val="restart"/>
            <w:shd w:val="clear" w:color="auto" w:fill="auto"/>
            <w:vAlign w:val="center"/>
          </w:tcPr>
          <w:p w14:paraId="34AFFD40" w14:textId="77777777" w:rsidR="00D43B96" w:rsidRPr="00B501C3" w:rsidRDefault="00D43B96" w:rsidP="002B5CD7">
            <w:pPr>
              <w:jc w:val="center"/>
              <w:rPr>
                <w:rFonts w:cstheme="minorHAnsi"/>
                <w:sz w:val="14"/>
                <w:szCs w:val="28"/>
                <w:lang w:val="en-US"/>
              </w:rPr>
            </w:pPr>
            <w:r w:rsidRPr="00B501C3">
              <w:rPr>
                <w:rFonts w:cstheme="minorHAnsi"/>
                <w:sz w:val="14"/>
                <w:szCs w:val="28"/>
                <w:lang w:val="en-US"/>
              </w:rPr>
              <w:t>0.766</w:t>
            </w:r>
          </w:p>
        </w:tc>
        <w:tc>
          <w:tcPr>
            <w:tcW w:w="850" w:type="dxa"/>
            <w:vMerge w:val="restart"/>
            <w:shd w:val="clear" w:color="auto" w:fill="auto"/>
            <w:vAlign w:val="center"/>
          </w:tcPr>
          <w:p w14:paraId="5E933D51" w14:textId="77777777" w:rsidR="00D43B96" w:rsidRPr="00C26B28" w:rsidRDefault="00D43B96" w:rsidP="002B5CD7">
            <w:pPr>
              <w:jc w:val="center"/>
              <w:rPr>
                <w:sz w:val="14"/>
                <w:szCs w:val="28"/>
                <w:lang w:val="en-US"/>
              </w:rPr>
            </w:pPr>
            <w:r>
              <w:rPr>
                <w:sz w:val="14"/>
                <w:szCs w:val="28"/>
                <w:lang w:val="en-US"/>
              </w:rPr>
              <w:t>29.8</w:t>
            </w:r>
            <w:r>
              <w:rPr>
                <w:rFonts w:cstheme="minorHAnsi"/>
                <w:sz w:val="14"/>
                <w:szCs w:val="28"/>
                <w:lang w:val="en-US"/>
              </w:rPr>
              <w:t>±55.7</w:t>
            </w:r>
          </w:p>
        </w:tc>
        <w:tc>
          <w:tcPr>
            <w:tcW w:w="709" w:type="dxa"/>
            <w:vMerge w:val="restart"/>
            <w:shd w:val="clear" w:color="auto" w:fill="auto"/>
            <w:vAlign w:val="center"/>
          </w:tcPr>
          <w:p w14:paraId="51A427B0" w14:textId="77777777" w:rsidR="00D43B96" w:rsidRPr="00C26B28" w:rsidRDefault="00D43B96" w:rsidP="002B5CD7">
            <w:pPr>
              <w:jc w:val="center"/>
              <w:rPr>
                <w:sz w:val="14"/>
                <w:szCs w:val="28"/>
                <w:lang w:val="en-US"/>
              </w:rPr>
            </w:pPr>
            <w:r>
              <w:rPr>
                <w:sz w:val="14"/>
                <w:szCs w:val="28"/>
                <w:lang w:val="en-US"/>
              </w:rPr>
              <w:t>0.769</w:t>
            </w:r>
          </w:p>
        </w:tc>
        <w:tc>
          <w:tcPr>
            <w:tcW w:w="992" w:type="dxa"/>
            <w:vMerge w:val="restart"/>
            <w:shd w:val="clear" w:color="auto" w:fill="auto"/>
            <w:vAlign w:val="center"/>
          </w:tcPr>
          <w:p w14:paraId="21936DEC" w14:textId="77777777" w:rsidR="00D43B96" w:rsidRPr="00C26B28" w:rsidRDefault="00D43B96" w:rsidP="002B5CD7">
            <w:pPr>
              <w:jc w:val="center"/>
              <w:rPr>
                <w:sz w:val="14"/>
                <w:szCs w:val="28"/>
                <w:lang w:val="en-US"/>
              </w:rPr>
            </w:pPr>
            <w:r>
              <w:rPr>
                <w:sz w:val="14"/>
                <w:szCs w:val="28"/>
                <w:lang w:val="en-US"/>
              </w:rPr>
              <w:t>138.9; -53.4</w:t>
            </w:r>
          </w:p>
        </w:tc>
        <w:tc>
          <w:tcPr>
            <w:tcW w:w="993" w:type="dxa"/>
            <w:vMerge w:val="restart"/>
            <w:shd w:val="clear" w:color="auto" w:fill="auto"/>
            <w:vAlign w:val="center"/>
          </w:tcPr>
          <w:p w14:paraId="2FECA830" w14:textId="77777777" w:rsidR="00D43B96" w:rsidRPr="00C26B28" w:rsidRDefault="00D43B96" w:rsidP="002B5CD7">
            <w:pPr>
              <w:jc w:val="center"/>
              <w:rPr>
                <w:sz w:val="14"/>
                <w:szCs w:val="28"/>
                <w:lang w:val="en-US"/>
              </w:rPr>
            </w:pPr>
            <w:r>
              <w:rPr>
                <w:sz w:val="14"/>
                <w:szCs w:val="28"/>
                <w:lang w:val="en-US"/>
              </w:rPr>
              <w:t>17.3</w:t>
            </w:r>
          </w:p>
        </w:tc>
        <w:tc>
          <w:tcPr>
            <w:tcW w:w="708" w:type="dxa"/>
            <w:vMerge w:val="restart"/>
            <w:vAlign w:val="center"/>
          </w:tcPr>
          <w:p w14:paraId="24FD0EC8" w14:textId="77777777" w:rsidR="00D43B96" w:rsidRDefault="00D43B96" w:rsidP="002B5CD7">
            <w:pPr>
              <w:jc w:val="center"/>
              <w:rPr>
                <w:sz w:val="14"/>
                <w:szCs w:val="28"/>
                <w:lang w:val="en-US"/>
              </w:rPr>
            </w:pPr>
            <w:r>
              <w:rPr>
                <w:sz w:val="14"/>
                <w:szCs w:val="28"/>
                <w:lang w:val="en-US"/>
              </w:rPr>
              <w:t>0.971</w:t>
            </w:r>
          </w:p>
        </w:tc>
      </w:tr>
      <w:tr w:rsidR="00D43B96" w:rsidRPr="000E48CB" w14:paraId="1254A806" w14:textId="77777777" w:rsidTr="002B5CD7">
        <w:tc>
          <w:tcPr>
            <w:tcW w:w="1555" w:type="dxa"/>
            <w:shd w:val="clear" w:color="auto" w:fill="auto"/>
          </w:tcPr>
          <w:p w14:paraId="243C492F" w14:textId="77777777" w:rsidR="00D43B96" w:rsidRPr="00C26B28" w:rsidRDefault="00D43B96" w:rsidP="002B5CD7">
            <w:pPr>
              <w:jc w:val="both"/>
              <w:rPr>
                <w:sz w:val="14"/>
                <w:szCs w:val="28"/>
                <w:lang w:val="nl-NL"/>
              </w:rPr>
            </w:pPr>
            <w:r w:rsidRPr="00C26B28">
              <w:rPr>
                <w:rFonts w:cstheme="minorHAnsi"/>
                <w:sz w:val="14"/>
                <w:szCs w:val="28"/>
                <w:lang w:val="en-US"/>
              </w:rPr>
              <w:t>Δ</w:t>
            </w:r>
            <w:r w:rsidRPr="00C26B28">
              <w:rPr>
                <w:sz w:val="14"/>
                <w:szCs w:val="28"/>
                <w:lang w:val="nl-NL"/>
              </w:rPr>
              <w:t>CO-BR (ml/kg/min)</w:t>
            </w:r>
          </w:p>
          <w:p w14:paraId="37D047D2" w14:textId="77777777" w:rsidR="00D43B96" w:rsidRPr="00C26B28" w:rsidRDefault="00D43B96" w:rsidP="002B5CD7">
            <w:pPr>
              <w:jc w:val="both"/>
              <w:rPr>
                <w:rFonts w:cstheme="minorHAnsi"/>
                <w:sz w:val="14"/>
                <w:szCs w:val="28"/>
                <w:lang w:val="nl-NL"/>
              </w:rPr>
            </w:pPr>
            <w:r w:rsidRPr="00C26B28">
              <w:rPr>
                <w:sz w:val="14"/>
                <w:szCs w:val="28"/>
                <w:lang w:val="nl-NL"/>
              </w:rPr>
              <w:t>(12.5ml/kg/min excl zone)</w:t>
            </w:r>
          </w:p>
        </w:tc>
        <w:tc>
          <w:tcPr>
            <w:tcW w:w="567" w:type="dxa"/>
            <w:shd w:val="clear" w:color="auto" w:fill="auto"/>
            <w:vAlign w:val="center"/>
          </w:tcPr>
          <w:p w14:paraId="4C602286" w14:textId="77777777" w:rsidR="00D43B96" w:rsidRPr="00C26B28" w:rsidRDefault="00D43B96" w:rsidP="002B5CD7">
            <w:pPr>
              <w:jc w:val="center"/>
              <w:rPr>
                <w:sz w:val="14"/>
                <w:szCs w:val="28"/>
                <w:lang w:val="en-US"/>
              </w:rPr>
            </w:pPr>
            <w:r>
              <w:rPr>
                <w:sz w:val="14"/>
                <w:szCs w:val="28"/>
                <w:lang w:val="en-US"/>
              </w:rPr>
              <w:t>374</w:t>
            </w:r>
          </w:p>
        </w:tc>
        <w:tc>
          <w:tcPr>
            <w:tcW w:w="992" w:type="dxa"/>
            <w:shd w:val="clear" w:color="auto" w:fill="auto"/>
            <w:vAlign w:val="center"/>
          </w:tcPr>
          <w:p w14:paraId="1F19435A" w14:textId="77777777" w:rsidR="00D43B96" w:rsidRPr="00C26B28" w:rsidRDefault="00D43B96" w:rsidP="002B5CD7">
            <w:pPr>
              <w:jc w:val="center"/>
              <w:rPr>
                <w:rFonts w:cstheme="minorHAnsi"/>
                <w:sz w:val="14"/>
                <w:szCs w:val="28"/>
                <w:lang w:val="en-US"/>
              </w:rPr>
            </w:pPr>
            <w:r>
              <w:rPr>
                <w:rFonts w:cstheme="minorHAnsi"/>
                <w:sz w:val="14"/>
                <w:szCs w:val="28"/>
                <w:lang w:val="en-US"/>
              </w:rPr>
              <w:t>0.10±37.1</w:t>
            </w:r>
          </w:p>
        </w:tc>
        <w:tc>
          <w:tcPr>
            <w:tcW w:w="992" w:type="dxa"/>
            <w:vMerge/>
            <w:shd w:val="clear" w:color="auto" w:fill="auto"/>
            <w:vAlign w:val="center"/>
          </w:tcPr>
          <w:p w14:paraId="273990EA" w14:textId="77777777" w:rsidR="00D43B96" w:rsidRPr="00C26B28" w:rsidRDefault="00D43B96" w:rsidP="002B5CD7">
            <w:pPr>
              <w:jc w:val="center"/>
              <w:rPr>
                <w:sz w:val="14"/>
                <w:szCs w:val="28"/>
                <w:lang w:val="en-US"/>
              </w:rPr>
            </w:pPr>
          </w:p>
        </w:tc>
        <w:tc>
          <w:tcPr>
            <w:tcW w:w="709" w:type="dxa"/>
            <w:vMerge/>
            <w:shd w:val="clear" w:color="auto" w:fill="auto"/>
            <w:vAlign w:val="center"/>
          </w:tcPr>
          <w:p w14:paraId="667923D8" w14:textId="77777777" w:rsidR="00D43B96" w:rsidRPr="00C26B28" w:rsidRDefault="00D43B96" w:rsidP="002B5CD7">
            <w:pPr>
              <w:jc w:val="center"/>
              <w:rPr>
                <w:sz w:val="14"/>
                <w:szCs w:val="28"/>
                <w:lang w:val="en-US"/>
              </w:rPr>
            </w:pPr>
          </w:p>
        </w:tc>
        <w:tc>
          <w:tcPr>
            <w:tcW w:w="850" w:type="dxa"/>
            <w:vMerge/>
            <w:shd w:val="clear" w:color="auto" w:fill="auto"/>
            <w:vAlign w:val="center"/>
          </w:tcPr>
          <w:p w14:paraId="5060F035" w14:textId="77777777" w:rsidR="00D43B96" w:rsidRPr="00C26B28" w:rsidRDefault="00D43B96" w:rsidP="002B5CD7">
            <w:pPr>
              <w:jc w:val="center"/>
              <w:rPr>
                <w:sz w:val="14"/>
                <w:szCs w:val="28"/>
                <w:lang w:val="en-US"/>
              </w:rPr>
            </w:pPr>
          </w:p>
        </w:tc>
        <w:tc>
          <w:tcPr>
            <w:tcW w:w="709" w:type="dxa"/>
            <w:vMerge/>
            <w:shd w:val="clear" w:color="auto" w:fill="auto"/>
            <w:vAlign w:val="center"/>
          </w:tcPr>
          <w:p w14:paraId="31EBF9D2" w14:textId="77777777" w:rsidR="00D43B96" w:rsidRPr="00C26B28" w:rsidRDefault="00D43B96" w:rsidP="002B5CD7">
            <w:pPr>
              <w:jc w:val="center"/>
              <w:rPr>
                <w:sz w:val="14"/>
                <w:szCs w:val="28"/>
                <w:lang w:val="en-US"/>
              </w:rPr>
            </w:pPr>
          </w:p>
        </w:tc>
        <w:tc>
          <w:tcPr>
            <w:tcW w:w="992" w:type="dxa"/>
            <w:vMerge/>
            <w:shd w:val="clear" w:color="auto" w:fill="auto"/>
            <w:vAlign w:val="center"/>
          </w:tcPr>
          <w:p w14:paraId="44DBBB97" w14:textId="77777777" w:rsidR="00D43B96" w:rsidRPr="00C26B28" w:rsidRDefault="00D43B96" w:rsidP="002B5CD7">
            <w:pPr>
              <w:jc w:val="center"/>
              <w:rPr>
                <w:sz w:val="14"/>
                <w:szCs w:val="28"/>
                <w:lang w:val="en-US"/>
              </w:rPr>
            </w:pPr>
          </w:p>
        </w:tc>
        <w:tc>
          <w:tcPr>
            <w:tcW w:w="993" w:type="dxa"/>
            <w:vMerge/>
            <w:shd w:val="clear" w:color="auto" w:fill="auto"/>
            <w:vAlign w:val="center"/>
          </w:tcPr>
          <w:p w14:paraId="3CB86294" w14:textId="77777777" w:rsidR="00D43B96" w:rsidRPr="00C26B28" w:rsidRDefault="00D43B96" w:rsidP="002B5CD7">
            <w:pPr>
              <w:jc w:val="center"/>
              <w:rPr>
                <w:sz w:val="14"/>
                <w:szCs w:val="28"/>
                <w:lang w:val="en-US"/>
              </w:rPr>
            </w:pPr>
          </w:p>
        </w:tc>
        <w:tc>
          <w:tcPr>
            <w:tcW w:w="708" w:type="dxa"/>
            <w:vMerge/>
            <w:vAlign w:val="center"/>
          </w:tcPr>
          <w:p w14:paraId="08AA8FA0" w14:textId="77777777" w:rsidR="00D43B96" w:rsidRPr="000E48CB" w:rsidRDefault="00D43B96" w:rsidP="002B5CD7">
            <w:pPr>
              <w:jc w:val="center"/>
              <w:rPr>
                <w:sz w:val="14"/>
                <w:szCs w:val="28"/>
                <w:lang w:val="en-US"/>
              </w:rPr>
            </w:pPr>
          </w:p>
        </w:tc>
      </w:tr>
      <w:tr w:rsidR="00D43B96" w:rsidRPr="000E48CB" w14:paraId="0D8954C5" w14:textId="77777777" w:rsidTr="002B5CD7">
        <w:tc>
          <w:tcPr>
            <w:tcW w:w="1555" w:type="dxa"/>
            <w:shd w:val="clear" w:color="auto" w:fill="D9D9D9" w:themeFill="background1" w:themeFillShade="D9"/>
          </w:tcPr>
          <w:p w14:paraId="54BE98D0" w14:textId="77777777" w:rsidR="00D43B96" w:rsidRPr="00C26B28" w:rsidRDefault="00D43B96" w:rsidP="002B5CD7">
            <w:pPr>
              <w:jc w:val="both"/>
              <w:rPr>
                <w:sz w:val="14"/>
                <w:szCs w:val="28"/>
                <w:lang w:val="nl-NL"/>
              </w:rPr>
            </w:pPr>
            <w:r w:rsidRPr="00C26B28">
              <w:rPr>
                <w:rFonts w:cstheme="minorHAnsi"/>
                <w:sz w:val="14"/>
                <w:szCs w:val="28"/>
                <w:lang w:val="en-US"/>
              </w:rPr>
              <w:t>Δ</w:t>
            </w:r>
            <w:r w:rsidRPr="00C26B28">
              <w:rPr>
                <w:sz w:val="14"/>
                <w:szCs w:val="28"/>
                <w:lang w:val="nl-NL"/>
              </w:rPr>
              <w:t>CO-TTE (ml/min)</w:t>
            </w:r>
          </w:p>
          <w:p w14:paraId="2EF94AF7" w14:textId="77777777" w:rsidR="00D43B96" w:rsidRPr="00C26B28" w:rsidRDefault="00D43B96" w:rsidP="002B5CD7">
            <w:pPr>
              <w:jc w:val="both"/>
              <w:rPr>
                <w:rFonts w:cstheme="minorHAnsi"/>
                <w:sz w:val="14"/>
                <w:szCs w:val="28"/>
                <w:lang w:val="nl-NL"/>
              </w:rPr>
            </w:pPr>
            <w:r w:rsidRPr="00C26B28">
              <w:rPr>
                <w:sz w:val="14"/>
                <w:szCs w:val="28"/>
                <w:lang w:val="nl-NL"/>
              </w:rPr>
              <w:t xml:space="preserve">(19ml/min excl zone) </w:t>
            </w:r>
          </w:p>
        </w:tc>
        <w:tc>
          <w:tcPr>
            <w:tcW w:w="567" w:type="dxa"/>
            <w:shd w:val="clear" w:color="auto" w:fill="D9D9D9" w:themeFill="background1" w:themeFillShade="D9"/>
            <w:vAlign w:val="center"/>
          </w:tcPr>
          <w:p w14:paraId="2CBDB2AF" w14:textId="77777777" w:rsidR="00D43B96" w:rsidRPr="00C26B28" w:rsidRDefault="00D43B96" w:rsidP="002B5CD7">
            <w:pPr>
              <w:jc w:val="center"/>
              <w:rPr>
                <w:sz w:val="14"/>
                <w:szCs w:val="28"/>
                <w:lang w:val="en-US"/>
              </w:rPr>
            </w:pPr>
            <w:r>
              <w:rPr>
                <w:sz w:val="14"/>
                <w:szCs w:val="28"/>
                <w:lang w:val="en-US"/>
              </w:rPr>
              <w:t>377</w:t>
            </w:r>
          </w:p>
        </w:tc>
        <w:tc>
          <w:tcPr>
            <w:tcW w:w="992" w:type="dxa"/>
            <w:shd w:val="clear" w:color="auto" w:fill="D9D9D9" w:themeFill="background1" w:themeFillShade="D9"/>
            <w:vAlign w:val="center"/>
          </w:tcPr>
          <w:p w14:paraId="047CABF5" w14:textId="77777777" w:rsidR="00D43B96" w:rsidRPr="00C26B28" w:rsidRDefault="00D43B96" w:rsidP="002B5CD7">
            <w:pPr>
              <w:jc w:val="center"/>
              <w:rPr>
                <w:rFonts w:cstheme="minorHAnsi"/>
                <w:sz w:val="14"/>
                <w:szCs w:val="28"/>
                <w:lang w:val="en-US"/>
              </w:rPr>
            </w:pPr>
            <w:r>
              <w:rPr>
                <w:rFonts w:cstheme="minorHAnsi"/>
                <w:sz w:val="14"/>
                <w:szCs w:val="28"/>
                <w:lang w:val="en-US"/>
              </w:rPr>
              <w:t>-1.70±57.41</w:t>
            </w:r>
          </w:p>
        </w:tc>
        <w:tc>
          <w:tcPr>
            <w:tcW w:w="992" w:type="dxa"/>
            <w:vMerge w:val="restart"/>
            <w:shd w:val="clear" w:color="auto" w:fill="D9D9D9" w:themeFill="background1" w:themeFillShade="D9"/>
            <w:vAlign w:val="center"/>
          </w:tcPr>
          <w:p w14:paraId="3DDD9B50" w14:textId="77777777" w:rsidR="00D43B96" w:rsidRPr="00C26B28" w:rsidRDefault="00D43B96" w:rsidP="002B5CD7">
            <w:pPr>
              <w:jc w:val="center"/>
              <w:rPr>
                <w:sz w:val="14"/>
                <w:szCs w:val="28"/>
                <w:lang w:val="en-US"/>
              </w:rPr>
            </w:pPr>
            <w:r>
              <w:rPr>
                <w:sz w:val="14"/>
                <w:szCs w:val="28"/>
                <w:lang w:val="en-US"/>
              </w:rPr>
              <w:t>77.2</w:t>
            </w:r>
          </w:p>
        </w:tc>
        <w:tc>
          <w:tcPr>
            <w:tcW w:w="709" w:type="dxa"/>
            <w:vMerge/>
            <w:shd w:val="clear" w:color="auto" w:fill="D9D9D9" w:themeFill="background1" w:themeFillShade="D9"/>
            <w:vAlign w:val="center"/>
          </w:tcPr>
          <w:p w14:paraId="799C2693" w14:textId="77777777" w:rsidR="00D43B96" w:rsidRPr="00C26B28" w:rsidRDefault="00D43B96" w:rsidP="002B5CD7">
            <w:pPr>
              <w:jc w:val="center"/>
              <w:rPr>
                <w:sz w:val="14"/>
                <w:szCs w:val="28"/>
                <w:lang w:val="en-US"/>
              </w:rPr>
            </w:pPr>
          </w:p>
        </w:tc>
        <w:tc>
          <w:tcPr>
            <w:tcW w:w="850" w:type="dxa"/>
            <w:vMerge w:val="restart"/>
            <w:shd w:val="clear" w:color="auto" w:fill="D9D9D9" w:themeFill="background1" w:themeFillShade="D9"/>
            <w:vAlign w:val="center"/>
          </w:tcPr>
          <w:p w14:paraId="7680BF6C" w14:textId="77777777" w:rsidR="00D43B96" w:rsidRPr="00C26B28" w:rsidRDefault="00D43B96" w:rsidP="002B5CD7">
            <w:pPr>
              <w:jc w:val="center"/>
              <w:rPr>
                <w:sz w:val="14"/>
                <w:szCs w:val="28"/>
                <w:lang w:val="en-US"/>
              </w:rPr>
            </w:pPr>
            <w:r>
              <w:rPr>
                <w:sz w:val="14"/>
                <w:szCs w:val="28"/>
                <w:lang w:val="en-US"/>
              </w:rPr>
              <w:t>28.6</w:t>
            </w:r>
            <w:r>
              <w:rPr>
                <w:rFonts w:cstheme="minorHAnsi"/>
                <w:sz w:val="14"/>
                <w:szCs w:val="28"/>
                <w:lang w:val="en-US"/>
              </w:rPr>
              <w:t>±56.6</w:t>
            </w:r>
          </w:p>
        </w:tc>
        <w:tc>
          <w:tcPr>
            <w:tcW w:w="709" w:type="dxa"/>
            <w:vMerge/>
            <w:shd w:val="clear" w:color="auto" w:fill="D9D9D9" w:themeFill="background1" w:themeFillShade="D9"/>
            <w:vAlign w:val="center"/>
          </w:tcPr>
          <w:p w14:paraId="443C9356" w14:textId="77777777" w:rsidR="00D43B96" w:rsidRPr="00C26B28" w:rsidRDefault="00D43B96" w:rsidP="002B5CD7">
            <w:pPr>
              <w:jc w:val="center"/>
              <w:rPr>
                <w:sz w:val="14"/>
                <w:szCs w:val="28"/>
                <w:lang w:val="en-US"/>
              </w:rPr>
            </w:pPr>
          </w:p>
        </w:tc>
        <w:tc>
          <w:tcPr>
            <w:tcW w:w="992" w:type="dxa"/>
            <w:vMerge w:val="restart"/>
            <w:shd w:val="clear" w:color="auto" w:fill="D9D9D9" w:themeFill="background1" w:themeFillShade="D9"/>
            <w:vAlign w:val="center"/>
          </w:tcPr>
          <w:p w14:paraId="62ED22E1" w14:textId="77777777" w:rsidR="00D43B96" w:rsidRPr="00C26B28" w:rsidRDefault="00D43B96" w:rsidP="002B5CD7">
            <w:pPr>
              <w:jc w:val="center"/>
              <w:rPr>
                <w:sz w:val="14"/>
                <w:szCs w:val="28"/>
                <w:lang w:val="en-US"/>
              </w:rPr>
            </w:pPr>
            <w:r>
              <w:rPr>
                <w:sz w:val="14"/>
                <w:szCs w:val="28"/>
                <w:lang w:val="en-US"/>
              </w:rPr>
              <w:t>139.5; -82.3</w:t>
            </w:r>
          </w:p>
        </w:tc>
        <w:tc>
          <w:tcPr>
            <w:tcW w:w="993" w:type="dxa"/>
            <w:vMerge w:val="restart"/>
            <w:shd w:val="clear" w:color="auto" w:fill="D9D9D9" w:themeFill="background1" w:themeFillShade="D9"/>
            <w:vAlign w:val="center"/>
          </w:tcPr>
          <w:p w14:paraId="3E600D5F" w14:textId="77777777" w:rsidR="00D43B96" w:rsidRPr="00C26B28" w:rsidRDefault="00D43B96" w:rsidP="002B5CD7">
            <w:pPr>
              <w:jc w:val="center"/>
              <w:rPr>
                <w:sz w:val="14"/>
                <w:szCs w:val="28"/>
                <w:lang w:val="en-US"/>
              </w:rPr>
            </w:pPr>
            <w:r>
              <w:rPr>
                <w:sz w:val="14"/>
                <w:szCs w:val="28"/>
                <w:lang w:val="en-US"/>
              </w:rPr>
              <w:t>17.4</w:t>
            </w:r>
          </w:p>
        </w:tc>
        <w:tc>
          <w:tcPr>
            <w:tcW w:w="708" w:type="dxa"/>
            <w:vMerge/>
            <w:vAlign w:val="center"/>
          </w:tcPr>
          <w:p w14:paraId="05EDC41E" w14:textId="77777777" w:rsidR="00D43B96" w:rsidRPr="000E48CB" w:rsidRDefault="00D43B96" w:rsidP="002B5CD7">
            <w:pPr>
              <w:jc w:val="center"/>
              <w:rPr>
                <w:sz w:val="14"/>
                <w:szCs w:val="28"/>
                <w:lang w:val="en-US"/>
              </w:rPr>
            </w:pPr>
          </w:p>
        </w:tc>
      </w:tr>
      <w:tr w:rsidR="00D43B96" w:rsidRPr="000E48CB" w14:paraId="750AB13C" w14:textId="77777777" w:rsidTr="002B5CD7">
        <w:tc>
          <w:tcPr>
            <w:tcW w:w="1555" w:type="dxa"/>
            <w:shd w:val="clear" w:color="auto" w:fill="D9D9D9" w:themeFill="background1" w:themeFillShade="D9"/>
          </w:tcPr>
          <w:p w14:paraId="6885C0F0" w14:textId="77777777" w:rsidR="00D43B96" w:rsidRPr="00C26B28" w:rsidRDefault="00D43B96" w:rsidP="002B5CD7">
            <w:pPr>
              <w:jc w:val="both"/>
              <w:rPr>
                <w:sz w:val="14"/>
                <w:szCs w:val="28"/>
                <w:lang w:val="nl-NL"/>
              </w:rPr>
            </w:pPr>
            <w:r w:rsidRPr="00C26B28">
              <w:rPr>
                <w:rFonts w:cstheme="minorHAnsi"/>
                <w:sz w:val="14"/>
                <w:szCs w:val="28"/>
                <w:lang w:val="en-US"/>
              </w:rPr>
              <w:t>Δ</w:t>
            </w:r>
            <w:r w:rsidRPr="00C26B28">
              <w:rPr>
                <w:sz w:val="14"/>
                <w:szCs w:val="28"/>
                <w:lang w:val="nl-NL"/>
              </w:rPr>
              <w:t>CO-BR (ml/min)</w:t>
            </w:r>
          </w:p>
          <w:p w14:paraId="6E4799F1" w14:textId="77777777" w:rsidR="00D43B96" w:rsidRPr="00C26B28" w:rsidRDefault="00D43B96" w:rsidP="002B5CD7">
            <w:pPr>
              <w:jc w:val="both"/>
              <w:rPr>
                <w:rFonts w:cstheme="minorHAnsi"/>
                <w:sz w:val="14"/>
                <w:szCs w:val="28"/>
                <w:lang w:val="nl-NL"/>
              </w:rPr>
            </w:pPr>
            <w:r w:rsidRPr="00C26B28">
              <w:rPr>
                <w:sz w:val="14"/>
                <w:szCs w:val="28"/>
                <w:lang w:val="nl-NL"/>
              </w:rPr>
              <w:t>(19ml/min excl zone)</w:t>
            </w:r>
          </w:p>
        </w:tc>
        <w:tc>
          <w:tcPr>
            <w:tcW w:w="567" w:type="dxa"/>
            <w:shd w:val="clear" w:color="auto" w:fill="D9D9D9" w:themeFill="background1" w:themeFillShade="D9"/>
            <w:vAlign w:val="center"/>
          </w:tcPr>
          <w:p w14:paraId="4BE99BD3" w14:textId="77777777" w:rsidR="00D43B96" w:rsidRPr="00C26B28" w:rsidRDefault="00D43B96" w:rsidP="002B5CD7">
            <w:pPr>
              <w:jc w:val="center"/>
              <w:rPr>
                <w:sz w:val="14"/>
                <w:szCs w:val="28"/>
                <w:lang w:val="en-US"/>
              </w:rPr>
            </w:pPr>
            <w:r>
              <w:rPr>
                <w:sz w:val="14"/>
                <w:szCs w:val="28"/>
                <w:lang w:val="en-US"/>
              </w:rPr>
              <w:t>377</w:t>
            </w:r>
          </w:p>
        </w:tc>
        <w:tc>
          <w:tcPr>
            <w:tcW w:w="992" w:type="dxa"/>
            <w:shd w:val="clear" w:color="auto" w:fill="D9D9D9" w:themeFill="background1" w:themeFillShade="D9"/>
            <w:vAlign w:val="center"/>
          </w:tcPr>
          <w:p w14:paraId="5C0BCF6F" w14:textId="77777777" w:rsidR="00D43B96" w:rsidRPr="00C26B28" w:rsidRDefault="00D43B96" w:rsidP="002B5CD7">
            <w:pPr>
              <w:jc w:val="center"/>
              <w:rPr>
                <w:rFonts w:cstheme="minorHAnsi"/>
                <w:sz w:val="14"/>
                <w:szCs w:val="28"/>
                <w:lang w:val="en-US"/>
              </w:rPr>
            </w:pPr>
            <w:r>
              <w:rPr>
                <w:rFonts w:cstheme="minorHAnsi"/>
                <w:sz w:val="14"/>
                <w:szCs w:val="28"/>
                <w:lang w:val="en-US"/>
              </w:rPr>
              <w:t>1.38±59.12</w:t>
            </w:r>
          </w:p>
        </w:tc>
        <w:tc>
          <w:tcPr>
            <w:tcW w:w="992" w:type="dxa"/>
            <w:vMerge/>
            <w:shd w:val="clear" w:color="auto" w:fill="auto"/>
            <w:vAlign w:val="center"/>
          </w:tcPr>
          <w:p w14:paraId="4C21B0BC" w14:textId="77777777" w:rsidR="00D43B96" w:rsidRPr="00C26B28" w:rsidRDefault="00D43B96" w:rsidP="002B5CD7">
            <w:pPr>
              <w:jc w:val="center"/>
              <w:rPr>
                <w:sz w:val="14"/>
                <w:szCs w:val="28"/>
                <w:lang w:val="en-US"/>
              </w:rPr>
            </w:pPr>
          </w:p>
        </w:tc>
        <w:tc>
          <w:tcPr>
            <w:tcW w:w="709" w:type="dxa"/>
            <w:vMerge/>
            <w:shd w:val="clear" w:color="auto" w:fill="auto"/>
            <w:vAlign w:val="center"/>
          </w:tcPr>
          <w:p w14:paraId="43860D37" w14:textId="77777777" w:rsidR="00D43B96" w:rsidRPr="00C26B28" w:rsidRDefault="00D43B96" w:rsidP="002B5CD7">
            <w:pPr>
              <w:jc w:val="center"/>
              <w:rPr>
                <w:sz w:val="14"/>
                <w:szCs w:val="28"/>
                <w:lang w:val="en-US"/>
              </w:rPr>
            </w:pPr>
          </w:p>
        </w:tc>
        <w:tc>
          <w:tcPr>
            <w:tcW w:w="850" w:type="dxa"/>
            <w:vMerge/>
            <w:shd w:val="clear" w:color="auto" w:fill="auto"/>
            <w:vAlign w:val="center"/>
          </w:tcPr>
          <w:p w14:paraId="08B5C68F" w14:textId="77777777" w:rsidR="00D43B96" w:rsidRPr="00C26B28" w:rsidRDefault="00D43B96" w:rsidP="002B5CD7">
            <w:pPr>
              <w:jc w:val="center"/>
              <w:rPr>
                <w:sz w:val="14"/>
                <w:szCs w:val="28"/>
                <w:lang w:val="en-US"/>
              </w:rPr>
            </w:pPr>
          </w:p>
        </w:tc>
        <w:tc>
          <w:tcPr>
            <w:tcW w:w="709" w:type="dxa"/>
            <w:vMerge/>
            <w:shd w:val="clear" w:color="auto" w:fill="auto"/>
            <w:vAlign w:val="center"/>
          </w:tcPr>
          <w:p w14:paraId="408F0BAE" w14:textId="77777777" w:rsidR="00D43B96" w:rsidRPr="00C26B28" w:rsidRDefault="00D43B96" w:rsidP="002B5CD7">
            <w:pPr>
              <w:jc w:val="center"/>
              <w:rPr>
                <w:sz w:val="14"/>
                <w:szCs w:val="28"/>
                <w:lang w:val="en-US"/>
              </w:rPr>
            </w:pPr>
          </w:p>
        </w:tc>
        <w:tc>
          <w:tcPr>
            <w:tcW w:w="992" w:type="dxa"/>
            <w:vMerge/>
            <w:shd w:val="clear" w:color="auto" w:fill="auto"/>
            <w:vAlign w:val="center"/>
          </w:tcPr>
          <w:p w14:paraId="4ABFE0BC" w14:textId="77777777" w:rsidR="00D43B96" w:rsidRPr="00C26B28" w:rsidRDefault="00D43B96" w:rsidP="002B5CD7">
            <w:pPr>
              <w:jc w:val="center"/>
              <w:rPr>
                <w:sz w:val="14"/>
                <w:szCs w:val="28"/>
                <w:lang w:val="en-US"/>
              </w:rPr>
            </w:pPr>
          </w:p>
        </w:tc>
        <w:tc>
          <w:tcPr>
            <w:tcW w:w="993" w:type="dxa"/>
            <w:vMerge/>
            <w:shd w:val="clear" w:color="auto" w:fill="auto"/>
            <w:vAlign w:val="center"/>
          </w:tcPr>
          <w:p w14:paraId="3E1D73EC" w14:textId="77777777" w:rsidR="00D43B96" w:rsidRPr="00C26B28" w:rsidRDefault="00D43B96" w:rsidP="002B5CD7">
            <w:pPr>
              <w:jc w:val="center"/>
              <w:rPr>
                <w:sz w:val="14"/>
                <w:szCs w:val="28"/>
                <w:lang w:val="en-US"/>
              </w:rPr>
            </w:pPr>
          </w:p>
        </w:tc>
        <w:tc>
          <w:tcPr>
            <w:tcW w:w="708" w:type="dxa"/>
            <w:vMerge/>
            <w:vAlign w:val="center"/>
          </w:tcPr>
          <w:p w14:paraId="0AF50698" w14:textId="77777777" w:rsidR="00D43B96" w:rsidRPr="000E48CB" w:rsidRDefault="00D43B96" w:rsidP="002B5CD7">
            <w:pPr>
              <w:jc w:val="center"/>
              <w:rPr>
                <w:sz w:val="14"/>
                <w:szCs w:val="28"/>
                <w:lang w:val="en-US"/>
              </w:rPr>
            </w:pPr>
          </w:p>
        </w:tc>
      </w:tr>
      <w:tr w:rsidR="00D43B96" w:rsidRPr="000E48CB" w14:paraId="4332A52E" w14:textId="77777777" w:rsidTr="002B5CD7">
        <w:tc>
          <w:tcPr>
            <w:tcW w:w="1555" w:type="dxa"/>
            <w:shd w:val="clear" w:color="auto" w:fill="auto"/>
          </w:tcPr>
          <w:p w14:paraId="363E3798" w14:textId="77777777" w:rsidR="00D43B96" w:rsidRPr="00C26B28" w:rsidRDefault="00D43B96" w:rsidP="002B5CD7">
            <w:pPr>
              <w:jc w:val="both"/>
              <w:rPr>
                <w:sz w:val="14"/>
                <w:szCs w:val="28"/>
                <w:lang w:val="nl-NL"/>
              </w:rPr>
            </w:pPr>
            <w:r w:rsidRPr="00C26B28">
              <w:rPr>
                <w:rFonts w:cstheme="minorHAnsi"/>
                <w:sz w:val="14"/>
                <w:szCs w:val="28"/>
                <w:lang w:val="en-US"/>
              </w:rPr>
              <w:t>Δ</w:t>
            </w:r>
            <w:r w:rsidRPr="00C26B28">
              <w:rPr>
                <w:sz w:val="14"/>
                <w:szCs w:val="28"/>
                <w:lang w:val="nl-NL"/>
              </w:rPr>
              <w:t>SV-TTE (ml/kg)</w:t>
            </w:r>
          </w:p>
          <w:p w14:paraId="0BE7922C" w14:textId="77777777" w:rsidR="00D43B96" w:rsidRPr="00675F20" w:rsidRDefault="00D43B96" w:rsidP="002B5CD7">
            <w:pPr>
              <w:jc w:val="both"/>
              <w:rPr>
                <w:rFonts w:cstheme="minorHAnsi"/>
                <w:sz w:val="14"/>
                <w:szCs w:val="28"/>
                <w:lang w:val="nl-NL"/>
              </w:rPr>
            </w:pPr>
            <w:r w:rsidRPr="00675F20">
              <w:rPr>
                <w:sz w:val="14"/>
                <w:szCs w:val="28"/>
                <w:lang w:val="nl-NL"/>
              </w:rPr>
              <w:t>(0.08ml/kg excl zone)</w:t>
            </w:r>
          </w:p>
        </w:tc>
        <w:tc>
          <w:tcPr>
            <w:tcW w:w="567" w:type="dxa"/>
            <w:shd w:val="clear" w:color="auto" w:fill="auto"/>
            <w:vAlign w:val="center"/>
          </w:tcPr>
          <w:p w14:paraId="4DDF4E31" w14:textId="77777777" w:rsidR="00D43B96" w:rsidRPr="00C26B28" w:rsidRDefault="00D43B96" w:rsidP="002B5CD7">
            <w:pPr>
              <w:jc w:val="center"/>
              <w:rPr>
                <w:sz w:val="14"/>
                <w:szCs w:val="28"/>
                <w:lang w:val="en-US"/>
              </w:rPr>
            </w:pPr>
            <w:r>
              <w:rPr>
                <w:sz w:val="14"/>
                <w:szCs w:val="28"/>
                <w:lang w:val="en-US"/>
              </w:rPr>
              <w:t>377</w:t>
            </w:r>
          </w:p>
        </w:tc>
        <w:tc>
          <w:tcPr>
            <w:tcW w:w="992" w:type="dxa"/>
            <w:shd w:val="clear" w:color="auto" w:fill="auto"/>
            <w:vAlign w:val="center"/>
          </w:tcPr>
          <w:p w14:paraId="0AC78E16" w14:textId="77777777" w:rsidR="00D43B96" w:rsidRPr="00C26B28" w:rsidRDefault="00D43B96" w:rsidP="002B5CD7">
            <w:pPr>
              <w:jc w:val="center"/>
              <w:rPr>
                <w:rFonts w:cstheme="minorHAnsi"/>
                <w:sz w:val="14"/>
                <w:szCs w:val="28"/>
                <w:lang w:val="en-US"/>
              </w:rPr>
            </w:pPr>
            <w:r>
              <w:rPr>
                <w:rFonts w:cstheme="minorHAnsi"/>
                <w:sz w:val="14"/>
                <w:szCs w:val="28"/>
                <w:lang w:val="en-US"/>
              </w:rPr>
              <w:t>-0.00±0.236</w:t>
            </w:r>
          </w:p>
        </w:tc>
        <w:tc>
          <w:tcPr>
            <w:tcW w:w="992" w:type="dxa"/>
            <w:vMerge w:val="restart"/>
            <w:shd w:val="clear" w:color="auto" w:fill="auto"/>
            <w:vAlign w:val="center"/>
          </w:tcPr>
          <w:p w14:paraId="24A2A521" w14:textId="77777777" w:rsidR="00D43B96" w:rsidRPr="00C26B28" w:rsidRDefault="00D43B96" w:rsidP="002B5CD7">
            <w:pPr>
              <w:jc w:val="center"/>
              <w:rPr>
                <w:sz w:val="14"/>
                <w:szCs w:val="28"/>
                <w:lang w:val="en-US"/>
              </w:rPr>
            </w:pPr>
            <w:r>
              <w:rPr>
                <w:sz w:val="14"/>
                <w:szCs w:val="28"/>
                <w:lang w:val="en-US"/>
              </w:rPr>
              <w:t>78.2</w:t>
            </w:r>
          </w:p>
        </w:tc>
        <w:tc>
          <w:tcPr>
            <w:tcW w:w="709" w:type="dxa"/>
            <w:vMerge w:val="restart"/>
            <w:shd w:val="clear" w:color="auto" w:fill="auto"/>
            <w:vAlign w:val="center"/>
          </w:tcPr>
          <w:p w14:paraId="0EA5B33D" w14:textId="77777777" w:rsidR="00D43B96" w:rsidRPr="00C26B28" w:rsidRDefault="00D43B96" w:rsidP="002B5CD7">
            <w:pPr>
              <w:jc w:val="center"/>
              <w:rPr>
                <w:rFonts w:cstheme="minorHAnsi"/>
                <w:sz w:val="14"/>
                <w:szCs w:val="28"/>
                <w:lang w:val="en-US"/>
              </w:rPr>
            </w:pPr>
            <w:r>
              <w:rPr>
                <w:rFonts w:cstheme="minorHAnsi"/>
                <w:sz w:val="14"/>
                <w:szCs w:val="28"/>
                <w:lang w:val="en-US"/>
              </w:rPr>
              <w:t>0.896</w:t>
            </w:r>
          </w:p>
        </w:tc>
        <w:tc>
          <w:tcPr>
            <w:tcW w:w="850" w:type="dxa"/>
            <w:vMerge w:val="restart"/>
            <w:shd w:val="clear" w:color="auto" w:fill="auto"/>
            <w:vAlign w:val="center"/>
          </w:tcPr>
          <w:p w14:paraId="05D9F33F" w14:textId="77777777" w:rsidR="00D43B96" w:rsidRPr="00C26B28" w:rsidRDefault="00D43B96" w:rsidP="002B5CD7">
            <w:pPr>
              <w:jc w:val="center"/>
              <w:rPr>
                <w:sz w:val="14"/>
                <w:szCs w:val="28"/>
                <w:lang w:val="en-US"/>
              </w:rPr>
            </w:pPr>
            <w:r>
              <w:rPr>
                <w:sz w:val="14"/>
                <w:szCs w:val="28"/>
                <w:lang w:val="en-US"/>
              </w:rPr>
              <w:t>24.4</w:t>
            </w:r>
            <w:r>
              <w:rPr>
                <w:rFonts w:cstheme="minorHAnsi"/>
                <w:sz w:val="14"/>
                <w:szCs w:val="28"/>
                <w:lang w:val="en-US"/>
              </w:rPr>
              <w:t>±57.7</w:t>
            </w:r>
          </w:p>
        </w:tc>
        <w:tc>
          <w:tcPr>
            <w:tcW w:w="709" w:type="dxa"/>
            <w:vMerge w:val="restart"/>
            <w:shd w:val="clear" w:color="auto" w:fill="auto"/>
            <w:vAlign w:val="center"/>
          </w:tcPr>
          <w:p w14:paraId="15556153" w14:textId="77777777" w:rsidR="00D43B96" w:rsidRPr="00C26B28" w:rsidRDefault="00D43B96" w:rsidP="002B5CD7">
            <w:pPr>
              <w:jc w:val="center"/>
              <w:rPr>
                <w:sz w:val="14"/>
                <w:szCs w:val="28"/>
                <w:lang w:val="en-US"/>
              </w:rPr>
            </w:pPr>
            <w:r>
              <w:rPr>
                <w:sz w:val="14"/>
                <w:szCs w:val="28"/>
                <w:lang w:val="en-US"/>
              </w:rPr>
              <w:t>0.167</w:t>
            </w:r>
          </w:p>
        </w:tc>
        <w:tc>
          <w:tcPr>
            <w:tcW w:w="992" w:type="dxa"/>
            <w:vMerge w:val="restart"/>
            <w:shd w:val="clear" w:color="auto" w:fill="auto"/>
            <w:vAlign w:val="center"/>
          </w:tcPr>
          <w:p w14:paraId="078371CA" w14:textId="77777777" w:rsidR="00D43B96" w:rsidRPr="00C26B28" w:rsidRDefault="00D43B96" w:rsidP="002B5CD7">
            <w:pPr>
              <w:jc w:val="center"/>
              <w:rPr>
                <w:sz w:val="14"/>
                <w:szCs w:val="28"/>
                <w:lang w:val="en-US"/>
              </w:rPr>
            </w:pPr>
            <w:r>
              <w:rPr>
                <w:sz w:val="14"/>
                <w:szCs w:val="28"/>
                <w:lang w:val="en-US"/>
              </w:rPr>
              <w:t>137.4; -88.6</w:t>
            </w:r>
          </w:p>
        </w:tc>
        <w:tc>
          <w:tcPr>
            <w:tcW w:w="993" w:type="dxa"/>
            <w:vMerge w:val="restart"/>
            <w:shd w:val="clear" w:color="auto" w:fill="auto"/>
            <w:vAlign w:val="center"/>
          </w:tcPr>
          <w:p w14:paraId="58B1148B" w14:textId="77777777" w:rsidR="00D43B96" w:rsidRPr="00C26B28" w:rsidRDefault="00D43B96" w:rsidP="002B5CD7">
            <w:pPr>
              <w:jc w:val="center"/>
              <w:rPr>
                <w:sz w:val="14"/>
                <w:szCs w:val="28"/>
                <w:lang w:val="en-US"/>
              </w:rPr>
            </w:pPr>
            <w:r>
              <w:rPr>
                <w:sz w:val="14"/>
                <w:szCs w:val="28"/>
                <w:lang w:val="en-US"/>
              </w:rPr>
              <w:t>19.1</w:t>
            </w:r>
          </w:p>
        </w:tc>
        <w:tc>
          <w:tcPr>
            <w:tcW w:w="708" w:type="dxa"/>
            <w:vMerge w:val="restart"/>
            <w:vAlign w:val="center"/>
          </w:tcPr>
          <w:p w14:paraId="1C6E0140" w14:textId="77777777" w:rsidR="00D43B96" w:rsidRDefault="00D43B96" w:rsidP="002B5CD7">
            <w:pPr>
              <w:jc w:val="center"/>
              <w:rPr>
                <w:sz w:val="14"/>
                <w:szCs w:val="28"/>
                <w:lang w:val="en-US"/>
              </w:rPr>
            </w:pPr>
            <w:r>
              <w:rPr>
                <w:sz w:val="14"/>
                <w:szCs w:val="28"/>
                <w:lang w:val="en-US"/>
              </w:rPr>
              <w:t>0.651</w:t>
            </w:r>
          </w:p>
        </w:tc>
      </w:tr>
      <w:tr w:rsidR="00D43B96" w:rsidRPr="000E48CB" w14:paraId="4023E398" w14:textId="77777777" w:rsidTr="002B5CD7">
        <w:tc>
          <w:tcPr>
            <w:tcW w:w="1555" w:type="dxa"/>
            <w:shd w:val="clear" w:color="auto" w:fill="auto"/>
          </w:tcPr>
          <w:p w14:paraId="08F7A0A5" w14:textId="77777777" w:rsidR="00D43B96" w:rsidRPr="00675F20" w:rsidRDefault="00D43B96" w:rsidP="002B5CD7">
            <w:pPr>
              <w:jc w:val="both"/>
              <w:rPr>
                <w:sz w:val="14"/>
                <w:szCs w:val="28"/>
              </w:rPr>
            </w:pPr>
            <w:r w:rsidRPr="00C26B28">
              <w:rPr>
                <w:rFonts w:cstheme="minorHAnsi"/>
                <w:sz w:val="14"/>
                <w:szCs w:val="28"/>
                <w:lang w:val="en-US"/>
              </w:rPr>
              <w:t>Δ</w:t>
            </w:r>
            <w:r w:rsidRPr="00675F20">
              <w:rPr>
                <w:sz w:val="14"/>
                <w:szCs w:val="28"/>
              </w:rPr>
              <w:t>SV-BR (ml/kg)</w:t>
            </w:r>
          </w:p>
          <w:p w14:paraId="1EDA7FA2" w14:textId="77777777" w:rsidR="00D43B96" w:rsidRPr="00675F20" w:rsidRDefault="00D43B96" w:rsidP="002B5CD7">
            <w:pPr>
              <w:jc w:val="both"/>
              <w:rPr>
                <w:rFonts w:cstheme="minorHAnsi"/>
                <w:sz w:val="14"/>
                <w:szCs w:val="28"/>
              </w:rPr>
            </w:pPr>
            <w:r w:rsidRPr="00675F20">
              <w:rPr>
                <w:sz w:val="14"/>
                <w:szCs w:val="28"/>
              </w:rPr>
              <w:t xml:space="preserve">(0.08ml/kg excl zone) </w:t>
            </w:r>
          </w:p>
        </w:tc>
        <w:tc>
          <w:tcPr>
            <w:tcW w:w="567" w:type="dxa"/>
            <w:shd w:val="clear" w:color="auto" w:fill="auto"/>
            <w:vAlign w:val="center"/>
          </w:tcPr>
          <w:p w14:paraId="3F5F2B57" w14:textId="77777777" w:rsidR="00D43B96" w:rsidRPr="00C26B28" w:rsidRDefault="00D43B96" w:rsidP="002B5CD7">
            <w:pPr>
              <w:jc w:val="center"/>
              <w:rPr>
                <w:sz w:val="14"/>
                <w:szCs w:val="28"/>
                <w:lang w:val="en-US"/>
              </w:rPr>
            </w:pPr>
            <w:r>
              <w:rPr>
                <w:sz w:val="14"/>
                <w:szCs w:val="28"/>
                <w:lang w:val="en-US"/>
              </w:rPr>
              <w:t>377</w:t>
            </w:r>
          </w:p>
        </w:tc>
        <w:tc>
          <w:tcPr>
            <w:tcW w:w="992" w:type="dxa"/>
            <w:shd w:val="clear" w:color="auto" w:fill="auto"/>
            <w:vAlign w:val="center"/>
          </w:tcPr>
          <w:p w14:paraId="410E7901" w14:textId="77777777" w:rsidR="00D43B96" w:rsidRPr="00C26B28" w:rsidRDefault="00D43B96" w:rsidP="002B5CD7">
            <w:pPr>
              <w:jc w:val="center"/>
              <w:rPr>
                <w:rFonts w:cstheme="minorHAnsi"/>
                <w:sz w:val="14"/>
                <w:szCs w:val="28"/>
                <w:lang w:val="en-US"/>
              </w:rPr>
            </w:pPr>
            <w:r>
              <w:rPr>
                <w:rFonts w:cstheme="minorHAnsi"/>
                <w:sz w:val="14"/>
                <w:szCs w:val="28"/>
                <w:lang w:val="en-US"/>
              </w:rPr>
              <w:t>-0.00±0.272</w:t>
            </w:r>
          </w:p>
        </w:tc>
        <w:tc>
          <w:tcPr>
            <w:tcW w:w="992" w:type="dxa"/>
            <w:vMerge/>
            <w:shd w:val="clear" w:color="auto" w:fill="auto"/>
          </w:tcPr>
          <w:p w14:paraId="6344F161" w14:textId="77777777" w:rsidR="00D43B96" w:rsidRPr="00C26B28" w:rsidRDefault="00D43B96" w:rsidP="002B5CD7">
            <w:pPr>
              <w:jc w:val="both"/>
              <w:rPr>
                <w:sz w:val="14"/>
                <w:szCs w:val="28"/>
                <w:lang w:val="en-US"/>
              </w:rPr>
            </w:pPr>
          </w:p>
        </w:tc>
        <w:tc>
          <w:tcPr>
            <w:tcW w:w="709" w:type="dxa"/>
            <w:vMerge/>
            <w:shd w:val="clear" w:color="auto" w:fill="auto"/>
          </w:tcPr>
          <w:p w14:paraId="66ED0428" w14:textId="77777777" w:rsidR="00D43B96" w:rsidRPr="00C26B28" w:rsidRDefault="00D43B96" w:rsidP="002B5CD7">
            <w:pPr>
              <w:jc w:val="both"/>
              <w:rPr>
                <w:sz w:val="14"/>
                <w:szCs w:val="28"/>
                <w:lang w:val="en-US"/>
              </w:rPr>
            </w:pPr>
          </w:p>
        </w:tc>
        <w:tc>
          <w:tcPr>
            <w:tcW w:w="850" w:type="dxa"/>
            <w:vMerge/>
            <w:shd w:val="clear" w:color="auto" w:fill="auto"/>
          </w:tcPr>
          <w:p w14:paraId="2DC55E48" w14:textId="77777777" w:rsidR="00D43B96" w:rsidRPr="00C26B28" w:rsidRDefault="00D43B96" w:rsidP="002B5CD7">
            <w:pPr>
              <w:jc w:val="both"/>
              <w:rPr>
                <w:sz w:val="14"/>
                <w:szCs w:val="28"/>
                <w:lang w:val="en-US"/>
              </w:rPr>
            </w:pPr>
          </w:p>
        </w:tc>
        <w:tc>
          <w:tcPr>
            <w:tcW w:w="709" w:type="dxa"/>
            <w:vMerge/>
            <w:shd w:val="clear" w:color="auto" w:fill="auto"/>
          </w:tcPr>
          <w:p w14:paraId="07BEAB47" w14:textId="77777777" w:rsidR="00D43B96" w:rsidRPr="00C26B28" w:rsidRDefault="00D43B96" w:rsidP="002B5CD7">
            <w:pPr>
              <w:jc w:val="both"/>
              <w:rPr>
                <w:sz w:val="14"/>
                <w:szCs w:val="28"/>
                <w:lang w:val="en-US"/>
              </w:rPr>
            </w:pPr>
          </w:p>
        </w:tc>
        <w:tc>
          <w:tcPr>
            <w:tcW w:w="992" w:type="dxa"/>
            <w:vMerge/>
            <w:shd w:val="clear" w:color="auto" w:fill="auto"/>
          </w:tcPr>
          <w:p w14:paraId="38BD8255" w14:textId="77777777" w:rsidR="00D43B96" w:rsidRPr="00C26B28" w:rsidRDefault="00D43B96" w:rsidP="002B5CD7">
            <w:pPr>
              <w:jc w:val="both"/>
              <w:rPr>
                <w:sz w:val="14"/>
                <w:szCs w:val="28"/>
                <w:lang w:val="en-US"/>
              </w:rPr>
            </w:pPr>
          </w:p>
        </w:tc>
        <w:tc>
          <w:tcPr>
            <w:tcW w:w="993" w:type="dxa"/>
            <w:vMerge/>
            <w:shd w:val="clear" w:color="auto" w:fill="auto"/>
          </w:tcPr>
          <w:p w14:paraId="593DD1EA" w14:textId="77777777" w:rsidR="00D43B96" w:rsidRPr="00C26B28" w:rsidRDefault="00D43B96" w:rsidP="002B5CD7">
            <w:pPr>
              <w:jc w:val="both"/>
              <w:rPr>
                <w:sz w:val="14"/>
                <w:szCs w:val="28"/>
                <w:lang w:val="en-US"/>
              </w:rPr>
            </w:pPr>
          </w:p>
        </w:tc>
        <w:tc>
          <w:tcPr>
            <w:tcW w:w="708" w:type="dxa"/>
            <w:vMerge/>
          </w:tcPr>
          <w:p w14:paraId="33AAF273" w14:textId="77777777" w:rsidR="00D43B96" w:rsidRPr="000E48CB" w:rsidRDefault="00D43B96" w:rsidP="002B5CD7">
            <w:pPr>
              <w:jc w:val="both"/>
              <w:rPr>
                <w:sz w:val="14"/>
                <w:szCs w:val="28"/>
                <w:lang w:val="en-US"/>
              </w:rPr>
            </w:pPr>
          </w:p>
        </w:tc>
      </w:tr>
      <w:tr w:rsidR="00D43B96" w:rsidRPr="000E48CB" w14:paraId="45F3178F" w14:textId="77777777" w:rsidTr="002B5CD7">
        <w:tc>
          <w:tcPr>
            <w:tcW w:w="1555" w:type="dxa"/>
            <w:shd w:val="clear" w:color="auto" w:fill="D9D9D9" w:themeFill="background1" w:themeFillShade="D9"/>
          </w:tcPr>
          <w:p w14:paraId="3BDF1270" w14:textId="77777777" w:rsidR="00D43B96" w:rsidRPr="00C26B28" w:rsidRDefault="00D43B96" w:rsidP="002B5CD7">
            <w:pPr>
              <w:jc w:val="both"/>
              <w:rPr>
                <w:sz w:val="14"/>
                <w:szCs w:val="28"/>
                <w:lang w:val="nl-NL"/>
              </w:rPr>
            </w:pPr>
            <w:r w:rsidRPr="00C26B28">
              <w:rPr>
                <w:rFonts w:cstheme="minorHAnsi"/>
                <w:sz w:val="14"/>
                <w:szCs w:val="28"/>
                <w:lang w:val="en-US"/>
              </w:rPr>
              <w:t>Δ</w:t>
            </w:r>
            <w:r w:rsidRPr="00C26B28">
              <w:rPr>
                <w:sz w:val="14"/>
                <w:szCs w:val="28"/>
                <w:lang w:val="nl-NL"/>
              </w:rPr>
              <w:t>SV-TTE (ml)</w:t>
            </w:r>
          </w:p>
          <w:p w14:paraId="77D332D1" w14:textId="77777777" w:rsidR="00D43B96" w:rsidRPr="00C26B28" w:rsidRDefault="00D43B96" w:rsidP="002B5CD7">
            <w:pPr>
              <w:jc w:val="both"/>
              <w:rPr>
                <w:rFonts w:cstheme="minorHAnsi"/>
                <w:sz w:val="14"/>
                <w:szCs w:val="28"/>
                <w:lang w:val="nl-NL"/>
              </w:rPr>
            </w:pPr>
            <w:r w:rsidRPr="00C26B28">
              <w:rPr>
                <w:sz w:val="14"/>
                <w:szCs w:val="28"/>
                <w:lang w:val="nl-NL"/>
              </w:rPr>
              <w:t>(0.14ml excl zone)</w:t>
            </w:r>
          </w:p>
        </w:tc>
        <w:tc>
          <w:tcPr>
            <w:tcW w:w="567" w:type="dxa"/>
            <w:shd w:val="clear" w:color="auto" w:fill="D9D9D9" w:themeFill="background1" w:themeFillShade="D9"/>
            <w:vAlign w:val="center"/>
          </w:tcPr>
          <w:p w14:paraId="7C517DD9" w14:textId="77777777" w:rsidR="00D43B96" w:rsidRPr="00C26B28" w:rsidRDefault="00D43B96" w:rsidP="002B5CD7">
            <w:pPr>
              <w:jc w:val="center"/>
              <w:rPr>
                <w:sz w:val="14"/>
                <w:szCs w:val="28"/>
                <w:lang w:val="en-US"/>
              </w:rPr>
            </w:pPr>
            <w:r>
              <w:rPr>
                <w:sz w:val="14"/>
                <w:szCs w:val="28"/>
                <w:lang w:val="en-US"/>
              </w:rPr>
              <w:t>353</w:t>
            </w:r>
          </w:p>
        </w:tc>
        <w:tc>
          <w:tcPr>
            <w:tcW w:w="992" w:type="dxa"/>
            <w:shd w:val="clear" w:color="auto" w:fill="D9D9D9" w:themeFill="background1" w:themeFillShade="D9"/>
            <w:vAlign w:val="center"/>
          </w:tcPr>
          <w:p w14:paraId="5D55ECD6" w14:textId="77777777" w:rsidR="00D43B96" w:rsidRPr="00C26B28" w:rsidRDefault="00D43B96" w:rsidP="002B5CD7">
            <w:pPr>
              <w:jc w:val="center"/>
              <w:rPr>
                <w:rFonts w:cstheme="minorHAnsi"/>
                <w:sz w:val="14"/>
                <w:szCs w:val="28"/>
                <w:lang w:val="en-US"/>
              </w:rPr>
            </w:pPr>
            <w:r>
              <w:rPr>
                <w:rFonts w:cstheme="minorHAnsi"/>
                <w:sz w:val="14"/>
                <w:szCs w:val="28"/>
                <w:lang w:val="en-US"/>
              </w:rPr>
              <w:t>-0.00±0.38</w:t>
            </w:r>
          </w:p>
        </w:tc>
        <w:tc>
          <w:tcPr>
            <w:tcW w:w="992" w:type="dxa"/>
            <w:vMerge w:val="restart"/>
            <w:shd w:val="clear" w:color="auto" w:fill="D9D9D9" w:themeFill="background1" w:themeFillShade="D9"/>
            <w:vAlign w:val="center"/>
          </w:tcPr>
          <w:p w14:paraId="446BA316" w14:textId="77777777" w:rsidR="00D43B96" w:rsidRPr="00C26B28" w:rsidRDefault="00D43B96" w:rsidP="002B5CD7">
            <w:pPr>
              <w:jc w:val="center"/>
              <w:rPr>
                <w:sz w:val="14"/>
                <w:szCs w:val="28"/>
                <w:lang w:val="en-US"/>
              </w:rPr>
            </w:pPr>
            <w:r>
              <w:rPr>
                <w:sz w:val="14"/>
                <w:szCs w:val="28"/>
                <w:lang w:val="en-US"/>
              </w:rPr>
              <w:t>77.8</w:t>
            </w:r>
          </w:p>
        </w:tc>
        <w:tc>
          <w:tcPr>
            <w:tcW w:w="709" w:type="dxa"/>
            <w:vMerge/>
            <w:shd w:val="clear" w:color="auto" w:fill="D9D9D9" w:themeFill="background1" w:themeFillShade="D9"/>
          </w:tcPr>
          <w:p w14:paraId="705C588F" w14:textId="77777777" w:rsidR="00D43B96" w:rsidRPr="00C26B28" w:rsidRDefault="00D43B96" w:rsidP="002B5CD7">
            <w:pPr>
              <w:jc w:val="center"/>
              <w:rPr>
                <w:sz w:val="14"/>
                <w:szCs w:val="28"/>
                <w:lang w:val="en-US"/>
              </w:rPr>
            </w:pPr>
          </w:p>
        </w:tc>
        <w:tc>
          <w:tcPr>
            <w:tcW w:w="850" w:type="dxa"/>
            <w:vMerge w:val="restart"/>
            <w:shd w:val="clear" w:color="auto" w:fill="D9D9D9" w:themeFill="background1" w:themeFillShade="D9"/>
            <w:vAlign w:val="center"/>
          </w:tcPr>
          <w:p w14:paraId="21BE506D" w14:textId="77777777" w:rsidR="00D43B96" w:rsidRPr="00C26B28" w:rsidRDefault="00D43B96" w:rsidP="002B5CD7">
            <w:pPr>
              <w:jc w:val="center"/>
              <w:rPr>
                <w:sz w:val="14"/>
                <w:szCs w:val="28"/>
                <w:lang w:val="en-US"/>
              </w:rPr>
            </w:pPr>
            <w:r>
              <w:rPr>
                <w:sz w:val="14"/>
                <w:szCs w:val="28"/>
                <w:lang w:val="en-US"/>
              </w:rPr>
              <w:t>30.3</w:t>
            </w:r>
            <w:r>
              <w:rPr>
                <w:rFonts w:cstheme="minorHAnsi"/>
                <w:sz w:val="14"/>
                <w:szCs w:val="28"/>
                <w:lang w:val="en-US"/>
              </w:rPr>
              <w:t>±57.7</w:t>
            </w:r>
          </w:p>
        </w:tc>
        <w:tc>
          <w:tcPr>
            <w:tcW w:w="709" w:type="dxa"/>
            <w:vMerge/>
            <w:shd w:val="clear" w:color="auto" w:fill="D9D9D9" w:themeFill="background1" w:themeFillShade="D9"/>
          </w:tcPr>
          <w:p w14:paraId="1D201D6C" w14:textId="77777777" w:rsidR="00D43B96" w:rsidRPr="00C26B28" w:rsidRDefault="00D43B96" w:rsidP="002B5CD7">
            <w:pPr>
              <w:jc w:val="center"/>
              <w:rPr>
                <w:sz w:val="14"/>
                <w:szCs w:val="28"/>
                <w:lang w:val="en-US"/>
              </w:rPr>
            </w:pPr>
          </w:p>
        </w:tc>
        <w:tc>
          <w:tcPr>
            <w:tcW w:w="992" w:type="dxa"/>
            <w:vMerge w:val="restart"/>
            <w:shd w:val="clear" w:color="auto" w:fill="D9D9D9" w:themeFill="background1" w:themeFillShade="D9"/>
            <w:vAlign w:val="center"/>
          </w:tcPr>
          <w:p w14:paraId="74157812" w14:textId="77777777" w:rsidR="00D43B96" w:rsidRPr="00C26B28" w:rsidRDefault="00D43B96" w:rsidP="002B5CD7">
            <w:pPr>
              <w:jc w:val="center"/>
              <w:rPr>
                <w:sz w:val="14"/>
                <w:szCs w:val="28"/>
                <w:lang w:val="en-US"/>
              </w:rPr>
            </w:pPr>
            <w:r>
              <w:rPr>
                <w:sz w:val="14"/>
                <w:szCs w:val="28"/>
                <w:lang w:val="en-US"/>
              </w:rPr>
              <w:t>143.3; -82.7</w:t>
            </w:r>
          </w:p>
        </w:tc>
        <w:tc>
          <w:tcPr>
            <w:tcW w:w="993" w:type="dxa"/>
            <w:vMerge w:val="restart"/>
            <w:shd w:val="clear" w:color="auto" w:fill="D9D9D9" w:themeFill="background1" w:themeFillShade="D9"/>
            <w:vAlign w:val="center"/>
          </w:tcPr>
          <w:p w14:paraId="76AC4172" w14:textId="77777777" w:rsidR="00D43B96" w:rsidRPr="00C26B28" w:rsidRDefault="00D43B96" w:rsidP="002B5CD7">
            <w:pPr>
              <w:jc w:val="center"/>
              <w:rPr>
                <w:sz w:val="14"/>
                <w:szCs w:val="28"/>
                <w:lang w:val="en-US"/>
              </w:rPr>
            </w:pPr>
            <w:r>
              <w:rPr>
                <w:sz w:val="14"/>
                <w:szCs w:val="28"/>
                <w:lang w:val="en-US"/>
              </w:rPr>
              <w:t>17.8</w:t>
            </w:r>
          </w:p>
        </w:tc>
        <w:tc>
          <w:tcPr>
            <w:tcW w:w="708" w:type="dxa"/>
            <w:vMerge/>
          </w:tcPr>
          <w:p w14:paraId="4957BCCE" w14:textId="77777777" w:rsidR="00D43B96" w:rsidRDefault="00D43B96" w:rsidP="002B5CD7">
            <w:pPr>
              <w:jc w:val="center"/>
              <w:rPr>
                <w:sz w:val="14"/>
                <w:szCs w:val="28"/>
                <w:lang w:val="en-US"/>
              </w:rPr>
            </w:pPr>
          </w:p>
        </w:tc>
      </w:tr>
      <w:tr w:rsidR="00D43B96" w:rsidRPr="000E48CB" w14:paraId="253F4312" w14:textId="77777777" w:rsidTr="002B5CD7">
        <w:tc>
          <w:tcPr>
            <w:tcW w:w="1555" w:type="dxa"/>
            <w:shd w:val="clear" w:color="auto" w:fill="D9D9D9" w:themeFill="background1" w:themeFillShade="D9"/>
          </w:tcPr>
          <w:p w14:paraId="19DB91EF" w14:textId="77777777" w:rsidR="00D43B96" w:rsidRPr="000A0429" w:rsidRDefault="00D43B96" w:rsidP="002B5CD7">
            <w:pPr>
              <w:jc w:val="both"/>
              <w:rPr>
                <w:sz w:val="14"/>
                <w:szCs w:val="28"/>
                <w:lang w:val="nl-NL"/>
              </w:rPr>
            </w:pPr>
            <w:r w:rsidRPr="000E48CB">
              <w:rPr>
                <w:rFonts w:cstheme="minorHAnsi"/>
                <w:sz w:val="14"/>
                <w:szCs w:val="28"/>
                <w:lang w:val="en-US"/>
              </w:rPr>
              <w:t>Δ</w:t>
            </w:r>
            <w:r w:rsidRPr="000A0429">
              <w:rPr>
                <w:sz w:val="14"/>
                <w:szCs w:val="28"/>
                <w:lang w:val="nl-NL"/>
              </w:rPr>
              <w:t>SV-BR (ml)</w:t>
            </w:r>
          </w:p>
          <w:p w14:paraId="177A2E28" w14:textId="77777777" w:rsidR="00D43B96" w:rsidRPr="00675F20" w:rsidRDefault="00D43B96" w:rsidP="002B5CD7">
            <w:pPr>
              <w:jc w:val="both"/>
              <w:rPr>
                <w:rFonts w:cstheme="minorHAnsi"/>
                <w:sz w:val="14"/>
                <w:szCs w:val="28"/>
                <w:lang w:val="nl-NL"/>
              </w:rPr>
            </w:pPr>
            <w:r w:rsidRPr="00675F20">
              <w:rPr>
                <w:sz w:val="14"/>
                <w:szCs w:val="28"/>
                <w:lang w:val="nl-NL"/>
              </w:rPr>
              <w:t xml:space="preserve">(0.14ml excl zone) </w:t>
            </w:r>
          </w:p>
        </w:tc>
        <w:tc>
          <w:tcPr>
            <w:tcW w:w="567" w:type="dxa"/>
            <w:shd w:val="clear" w:color="auto" w:fill="D9D9D9" w:themeFill="background1" w:themeFillShade="D9"/>
            <w:vAlign w:val="center"/>
          </w:tcPr>
          <w:p w14:paraId="45496E14" w14:textId="77777777" w:rsidR="00D43B96" w:rsidRDefault="00D43B96" w:rsidP="002B5CD7">
            <w:pPr>
              <w:jc w:val="center"/>
              <w:rPr>
                <w:sz w:val="14"/>
                <w:szCs w:val="28"/>
                <w:lang w:val="en-US"/>
              </w:rPr>
            </w:pPr>
            <w:r>
              <w:rPr>
                <w:sz w:val="14"/>
                <w:szCs w:val="28"/>
                <w:lang w:val="en-US"/>
              </w:rPr>
              <w:t>353</w:t>
            </w:r>
          </w:p>
        </w:tc>
        <w:tc>
          <w:tcPr>
            <w:tcW w:w="992" w:type="dxa"/>
            <w:shd w:val="clear" w:color="auto" w:fill="D9D9D9" w:themeFill="background1" w:themeFillShade="D9"/>
            <w:vAlign w:val="center"/>
          </w:tcPr>
          <w:p w14:paraId="2D10BBED" w14:textId="77777777" w:rsidR="00D43B96" w:rsidRDefault="00D43B96" w:rsidP="002B5CD7">
            <w:pPr>
              <w:jc w:val="center"/>
              <w:rPr>
                <w:rFonts w:cstheme="minorHAnsi"/>
                <w:sz w:val="14"/>
                <w:szCs w:val="28"/>
                <w:lang w:val="en-US"/>
              </w:rPr>
            </w:pPr>
            <w:r>
              <w:rPr>
                <w:rFonts w:cstheme="minorHAnsi"/>
                <w:sz w:val="14"/>
                <w:szCs w:val="28"/>
                <w:lang w:val="en-US"/>
              </w:rPr>
              <w:t>-0.00±0.45</w:t>
            </w:r>
          </w:p>
        </w:tc>
        <w:tc>
          <w:tcPr>
            <w:tcW w:w="992" w:type="dxa"/>
            <w:vMerge/>
          </w:tcPr>
          <w:p w14:paraId="76063196" w14:textId="77777777" w:rsidR="00D43B96" w:rsidRPr="000E48CB" w:rsidRDefault="00D43B96" w:rsidP="002B5CD7">
            <w:pPr>
              <w:jc w:val="both"/>
              <w:rPr>
                <w:sz w:val="14"/>
                <w:szCs w:val="28"/>
                <w:lang w:val="en-US"/>
              </w:rPr>
            </w:pPr>
          </w:p>
        </w:tc>
        <w:tc>
          <w:tcPr>
            <w:tcW w:w="709" w:type="dxa"/>
            <w:vMerge/>
          </w:tcPr>
          <w:p w14:paraId="66A93410" w14:textId="77777777" w:rsidR="00D43B96" w:rsidRPr="000E48CB" w:rsidRDefault="00D43B96" w:rsidP="002B5CD7">
            <w:pPr>
              <w:jc w:val="both"/>
              <w:rPr>
                <w:sz w:val="14"/>
                <w:szCs w:val="28"/>
                <w:lang w:val="en-US"/>
              </w:rPr>
            </w:pPr>
          </w:p>
        </w:tc>
        <w:tc>
          <w:tcPr>
            <w:tcW w:w="850" w:type="dxa"/>
            <w:vMerge/>
          </w:tcPr>
          <w:p w14:paraId="043F2B4C" w14:textId="77777777" w:rsidR="00D43B96" w:rsidRPr="000E48CB" w:rsidRDefault="00D43B96" w:rsidP="002B5CD7">
            <w:pPr>
              <w:jc w:val="both"/>
              <w:rPr>
                <w:sz w:val="14"/>
                <w:szCs w:val="28"/>
                <w:lang w:val="en-US"/>
              </w:rPr>
            </w:pPr>
          </w:p>
        </w:tc>
        <w:tc>
          <w:tcPr>
            <w:tcW w:w="709" w:type="dxa"/>
            <w:vMerge/>
          </w:tcPr>
          <w:p w14:paraId="066CC227" w14:textId="77777777" w:rsidR="00D43B96" w:rsidRPr="000E48CB" w:rsidRDefault="00D43B96" w:rsidP="002B5CD7">
            <w:pPr>
              <w:jc w:val="both"/>
              <w:rPr>
                <w:sz w:val="14"/>
                <w:szCs w:val="28"/>
                <w:lang w:val="en-US"/>
              </w:rPr>
            </w:pPr>
          </w:p>
        </w:tc>
        <w:tc>
          <w:tcPr>
            <w:tcW w:w="992" w:type="dxa"/>
            <w:vMerge/>
          </w:tcPr>
          <w:p w14:paraId="156106D8" w14:textId="77777777" w:rsidR="00D43B96" w:rsidRPr="000E48CB" w:rsidRDefault="00D43B96" w:rsidP="002B5CD7">
            <w:pPr>
              <w:jc w:val="both"/>
              <w:rPr>
                <w:sz w:val="14"/>
                <w:szCs w:val="28"/>
                <w:lang w:val="en-US"/>
              </w:rPr>
            </w:pPr>
          </w:p>
        </w:tc>
        <w:tc>
          <w:tcPr>
            <w:tcW w:w="993" w:type="dxa"/>
            <w:vMerge/>
          </w:tcPr>
          <w:p w14:paraId="46505A8B" w14:textId="77777777" w:rsidR="00D43B96" w:rsidRPr="000E48CB" w:rsidRDefault="00D43B96" w:rsidP="002B5CD7">
            <w:pPr>
              <w:jc w:val="both"/>
              <w:rPr>
                <w:sz w:val="14"/>
                <w:szCs w:val="28"/>
                <w:lang w:val="en-US"/>
              </w:rPr>
            </w:pPr>
          </w:p>
        </w:tc>
        <w:tc>
          <w:tcPr>
            <w:tcW w:w="708" w:type="dxa"/>
            <w:vMerge/>
          </w:tcPr>
          <w:p w14:paraId="13AE6AAE" w14:textId="77777777" w:rsidR="00D43B96" w:rsidRPr="000E48CB" w:rsidRDefault="00D43B96" w:rsidP="002B5CD7">
            <w:pPr>
              <w:jc w:val="both"/>
              <w:rPr>
                <w:sz w:val="14"/>
                <w:szCs w:val="28"/>
                <w:lang w:val="en-US"/>
              </w:rPr>
            </w:pPr>
          </w:p>
        </w:tc>
      </w:tr>
    </w:tbl>
    <w:p w14:paraId="06FCC350" w14:textId="77777777" w:rsidR="00D43B96" w:rsidRDefault="00D43B96" w:rsidP="00D43B96">
      <w:pPr>
        <w:jc w:val="both"/>
        <w:rPr>
          <w:sz w:val="24"/>
          <w:szCs w:val="24"/>
          <w:lang w:val="en-US"/>
        </w:rPr>
      </w:pPr>
      <w:r>
        <w:rPr>
          <w:noProof/>
          <w:sz w:val="16"/>
          <w:szCs w:val="16"/>
          <w:vertAlign w:val="superscript"/>
          <w:lang w:eastAsia="en-ZA"/>
        </w:rPr>
        <w:t xml:space="preserve">*  </w:t>
      </w:r>
      <w:r>
        <w:rPr>
          <w:noProof/>
          <w:sz w:val="16"/>
          <w:szCs w:val="16"/>
          <w:lang w:eastAsia="en-ZA"/>
        </w:rPr>
        <w:t xml:space="preserve">10% excluion zone: </w:t>
      </w:r>
      <w:r>
        <w:rPr>
          <w:rFonts w:cstheme="minorHAnsi"/>
          <w:noProof/>
          <w:sz w:val="16"/>
          <w:szCs w:val="16"/>
          <w:lang w:eastAsia="en-ZA"/>
        </w:rPr>
        <w:t>Δ</w:t>
      </w:r>
      <w:r>
        <w:rPr>
          <w:noProof/>
          <w:sz w:val="16"/>
          <w:szCs w:val="16"/>
          <w:lang w:eastAsia="en-ZA"/>
        </w:rPr>
        <w:t xml:space="preserve">CO 25ml/kg/min &amp; 38ml/min based on </w:t>
      </w:r>
      <w:r w:rsidRPr="00C57542">
        <w:rPr>
          <w:sz w:val="16"/>
          <w:szCs w:val="16"/>
          <w:lang w:val="en-US"/>
        </w:rPr>
        <w:t>average cardiac output in neonates (150-350ml/kg/min)</w:t>
      </w:r>
      <w:r w:rsidRPr="00C57542">
        <w:rPr>
          <w:sz w:val="16"/>
          <w:szCs w:val="16"/>
          <w:lang w:val="en-US"/>
        </w:rPr>
        <w:fldChar w:fldCharType="begin" w:fldLock="1"/>
      </w:r>
      <w:r>
        <w:rPr>
          <w:sz w:val="16"/>
          <w:szCs w:val="16"/>
          <w:lang w:val="en-US"/>
        </w:rPr>
        <w:instrText>ADDIN CSL_CITATION {"citationItems":[{"id":"ITEM-1","itemData":{"DOI":"10.1136/fn.74.2.f88","ISSN":"14682044","PMID":"8777673","abstract":"One hundred and twenty ventilated preterm infants, birthweight &lt;1500 g, were examined within the first 36 hours with colour Doppler echocardiography, to determine the cardiorespiratory influences on right (RVO) and left ventricular output (LVO). Forty nine of these infants had three further daily scans. Measurements included left ventricular (LV) ejection fraction, Doppler determination of RVO and LVO, and ductal and interatrial shunt direction, velocity and colour Doppler diameter. Infants were grouped by respiratory disease severity: mild, mean FIO2 in first 24 hours &lt;0.5; moderate/severe, mean FIO2 &lt;0.5; and fatal, death resulting directly from acute respiratory distress. In the early studies ventricular outputs varied widely (RVO: 62-412 ml/kg/minute, LVO: 75-505 ml/kg/minute). The incidence of low ventricular outputs (&lt;150 ml/kg/ minute) increased with worsening respiratory disease. The incidence of low RVO in the mild group was 19%, in the moderate/severe group 42%, and in the fatal group 85%. More infants had a low RVO than a low LVO, reflecting the impact of ductal shunting. Ductal and atrial shunting was predominantly left to right except in those with fatal respiratory disease. In those studied longitudinally, RVO and LVO increased with age and low outputs were not seen after day 3. Multilinear regression analyses, with RVO as the dependent variable, revealed increasing LVO and atrial shunt diameter as significant positive influences and increasing ductal shunt diameter and mean airway pressure as a significant negative influence. With LVO as the dependent variable, increasing RVO, ductal shunt diameter, and age were significant positive influences and increasing atrial shunt diameter was a significant negative influence. Low ventricular outputs are more common with worsening respiratory disease. Mean airway pressure and ductal shunting are two negative influences on ventricular outputs over which there is some therapeutic control.","author":[{"dropping-particle":"","family":"Evans","given":"Nick","non-dropping-particle":"","parse-names":false,"suffix":""},{"dropping-particle":"","family":"Kluckow","given":"Martin","non-dropping-particle":"","parse-names":false,"suffix":""}],"container-title":"Archives of Disease in Childhood","id":"ITEM-1","issue":"2 SUPPL.","issued":{"date-parts":[["1996"]]},"page":"88-94","publisher":"BMJ Publishing Group","title":"Early determinants of right and Left Ventricular Output in ventilated preterm infants","type":"article-journal","volume":"74"},"uris":["http://www.mendeley.com/documents/?uuid=d498a842-c3e1-3d4d-a747-8166a54ef0d3"]}],"mendeley":{"formattedCitation":"[12]","plainTextFormattedCitation":"[12]","previouslyFormattedCitation":"[12]"},"properties":{"noteIndex":0},"schema":"https://github.com/citation-style-language/schema/raw/master/csl-citation.json"}</w:instrText>
      </w:r>
      <w:r w:rsidRPr="00C57542">
        <w:rPr>
          <w:sz w:val="16"/>
          <w:szCs w:val="16"/>
          <w:lang w:val="en-US"/>
        </w:rPr>
        <w:fldChar w:fldCharType="separate"/>
      </w:r>
      <w:r w:rsidRPr="006405EB">
        <w:rPr>
          <w:noProof/>
          <w:sz w:val="16"/>
          <w:szCs w:val="16"/>
          <w:lang w:val="en-US"/>
        </w:rPr>
        <w:t>[12]</w:t>
      </w:r>
      <w:r w:rsidRPr="00C57542">
        <w:rPr>
          <w:sz w:val="16"/>
          <w:szCs w:val="16"/>
          <w:lang w:val="en-US"/>
        </w:rPr>
        <w:fldChar w:fldCharType="end"/>
      </w:r>
      <w:r w:rsidRPr="00C57542">
        <w:rPr>
          <w:sz w:val="16"/>
          <w:szCs w:val="16"/>
          <w:lang w:val="en-US"/>
        </w:rPr>
        <w:t xml:space="preserve"> and 229-534ml/min(</w:t>
      </w:r>
      <w:r w:rsidRPr="00C57542">
        <w:rPr>
          <w:sz w:val="16"/>
          <w:szCs w:val="16"/>
          <w:lang w:val="en-US"/>
        </w:rPr>
        <w:fldChar w:fldCharType="begin" w:fldLock="1"/>
      </w:r>
      <w:r>
        <w:rPr>
          <w:sz w:val="16"/>
          <w:szCs w:val="16"/>
          <w:lang w:val="en-US"/>
        </w:rPr>
        <w:instrText>ADDIN CSL_CITATION {"citationItems":[{"id":"ITEM-1","itemData":{"DOI":"10.1159/000365278","ISSN":"1661-7819 (Electronic)","PMID":"25278031","abstract":"Methods: Infants underwent three paired NICOM and echocardiography assessments of stroke volume (SV) and left ventricular output (LVO) in the postoperative period: at 1, 6-8, and 16-18 h postoperatively. NICOM- and echocardiography-measured SV and LVO during those periods were compared using Bland-Altman analysis and the intraclass correlation coefficient (ICC). Results: Twenty-five infants with a median (interquartile range) gestational age and birth weight of 25.0 weeks (24.5-25.9) and 700 g (615-775), respectively, were included. The overall systematic bias (limits of agreement) across all time points between the NICOM and echocardiography SV readings was 39% (8-69) with NICOM consistently underestimating echocardiography values. There was moderate consistency between NICOM and echocardiography SV values (ICC 0.78, p &lt; 0.001). Compared with the 1-hour scans, the 6- to 8- and 16- to 18-hour scans had increased biases of 7.9% (95% CI 2.5-13.2) and 9.7% (95% CI 3.6-15.8), respectively. Conclusion: Continuous LVO measurement using NICOM was feasible and demonstrated a consistent systematic bias compared with echocardiography in unstable extremely preterm infants without a PDA ligation. NICOM may be used as a trending tool for continuous monitoring in this population, but wide limits of agreement and increasing bias over time suggest it is not interchangeable with echocardiography. Background: Non-invasive cardiac output monitoring (NICOM; NICOM TM) may be useful in the management of extremely premature preterm infants","author":[{"dropping-particle":"","family":"Weisz","given":"D.E. Dany E.","non-dropping-particle":"","parse-names":false,"suffix":""},{"dropping-particle":"","family":"Jain","given":"Amish","non-dropping-particle":"","parse-names":false,"suffix":""},{"dropping-particle":"","family":"Ting","given":"Joseph","non-dropping-particle":"","parse-names":false,"suffix":""},{"dropping-particle":"","family":"McNamara","given":"P.J. Patrick J. P.J. Patrick J","non-dropping-particle":"","parse-names":false,"suffix":""},{"dropping-particle":"","family":"El-Khuffash","given":"Afif","non-dropping-particle":"","parse-names":false,"suffix":""},{"dropping-particle":"","family":"Weisz D.E., Jain A., Ting J., McNamara P.J.","given":"El-Khuffash A","non-dropping-particle":"","parse-names":false,"suffix":""},{"dropping-particle":"","family":"Weisz","given":"D.E. Dany E.","non-dropping-particle":"","parse-names":false,"suffix":""},{"dropping-particle":"","family":"Jain","given":"Amish","non-dropping-particle":"","parse-names":false,"suffix":""},{"dropping-particle":"","family":"Ting","given":"Joseph","non-dropping-particle":"","parse-names":false,"suffix":""},{"dropping-particle":"","family":"McNamara","given":"P.J. Patrick J. P.J. Patrick J","non-dropping-particle":"","parse-names":false,"suffix":""},{"dropping-particle":"","family":"El-Khuffash","given":"Afif","non-dropping-particle":"","parse-names":false,"suffix":""}],"container-title":"Neonatology","id":"ITEM-1","issue":"4","issued":{"date-parts":[["2014","11","19"]]},"language":"eng","page":"330-336","publisher":"S. Karger AG","publisher-place":"Switzerland","title":"Non-invasive cardiac output monitoring in preterm infants undergoing patent ductus arteriosus ligation: a comparison with echocardiography.","type":"article-journal","volume":"106"},"uris":["http://www.mendeley.com/documents/?uuid=7725a677-d41a-4702-aa33-5d4a7e5ace8a"]},{"id":"ITEM-2","itemData":{"DOI":"10.1136/fetalneonatal-2011-301090","ISSN":"13592998","PMID":"22933092","abstract":"Objective: Electrical velocimetry (EV) is a non-invasive method of continuous left cardiac output monitoring based on measurement of thoracic electrical bioimpedance. The objective was to validate EV by investigating the agreement in cardiac output measurements performed by EV and echocardiography. Design: In this prospective observational study, left ventricular output (LVO) was simultaneously measured by EV (LVOev) using Aesculon and by echocardiography (LVOecho) in healthy term neonates during the first 2 postnatal days. To determine the agreement between the two methods, we calculated the bias (mean difference) and precision (1.96xSD of the difference). As LVOecho has its own limitations, the authors also calculated the 'true precision' of EV adjusted for echocardiography as the reference method. Results: The authors performed 115 paired measurements in 20 neonates. LVOev and LVOecho were similar (534±105 vs 538±105 ml/min, p=0.7). The bias and precision of EV were -4 and 234 ml/min, respectively. The authors found the true precision of EV to be similar to the precision of echocardiography (31.6% vs 30%, respectively). There was no difference in bias and precision between the measurements obtained in patients with or without a haemodynamically significant patent ductus arteriosus. Conclusions: EV is as accurate in measuring LVO as echocardiography and the variation in the agreement between EV and echocardiography among the individual subjects reflects the limitations of both techniques.","author":[{"dropping-particle":"","family":"Noori","given":"Shahab","non-dropping-particle":"","parse-names":false,"suffix":""},{"dropping-particle":"","family":"Drabu","given":"Benazir","non-dropping-particle":"","parse-names":false,"suffix":""},{"dropping-particle":"","family":"Soleymani","given":"Sadaf","non-dropping-particle":"","parse-names":false,"suffix":""},{"dropping-particle":"","family":"Seri","given":"Istvan","non-dropping-particle":"","parse-names":false,"suffix":""}],"container-title":"Archives of Disease in Childhood: Fetal and Neonatal Edition","id":"ITEM-2","issue":"5","issued":{"date-parts":[["2012","9"]]},"title":"Continuous non-invasive cardiac output measurements in the neonate by electrical velocimetry: A comparison with echocardiography","type":"article-journal","volume":"97"},"uris":["http://www.mendeley.com/documents/?uuid=fdc97b20-5d8a-4ac3-a275-16810885856a"]}],"mendeley":{"formattedCitation":"[13,14]","plainTextFormattedCitation":"[13,14]","previouslyFormattedCitation":"[13,14]"},"properties":{"noteIndex":0},"schema":"https://github.com/citation-style-language/schema/raw/master/csl-citation.json"}</w:instrText>
      </w:r>
      <w:r w:rsidRPr="00C57542">
        <w:rPr>
          <w:sz w:val="16"/>
          <w:szCs w:val="16"/>
          <w:lang w:val="en-US"/>
        </w:rPr>
        <w:fldChar w:fldCharType="separate"/>
      </w:r>
      <w:r w:rsidRPr="006405EB">
        <w:rPr>
          <w:noProof/>
          <w:sz w:val="16"/>
          <w:szCs w:val="16"/>
          <w:lang w:val="en-US"/>
        </w:rPr>
        <w:t>[13,14]</w:t>
      </w:r>
      <w:r w:rsidRPr="00C57542">
        <w:rPr>
          <w:sz w:val="16"/>
          <w:szCs w:val="16"/>
          <w:lang w:val="en-US"/>
        </w:rPr>
        <w:fldChar w:fldCharType="end"/>
      </w:r>
      <w:r w:rsidRPr="00C57542">
        <w:rPr>
          <w:sz w:val="16"/>
          <w:szCs w:val="16"/>
          <w:lang w:val="en-US"/>
        </w:rPr>
        <w:t>)</w:t>
      </w:r>
      <w:r>
        <w:rPr>
          <w:sz w:val="24"/>
          <w:szCs w:val="24"/>
          <w:lang w:val="en-US"/>
        </w:rPr>
        <w:t xml:space="preserve"> </w:t>
      </w:r>
      <w:r w:rsidRPr="00C57542">
        <w:rPr>
          <w:sz w:val="16"/>
          <w:szCs w:val="16"/>
          <w:lang w:val="en-US"/>
        </w:rPr>
        <w:t xml:space="preserve">and </w:t>
      </w:r>
      <w:r>
        <w:rPr>
          <w:rFonts w:cstheme="minorHAnsi"/>
          <w:noProof/>
          <w:sz w:val="16"/>
          <w:szCs w:val="16"/>
          <w:lang w:eastAsia="en-ZA"/>
        </w:rPr>
        <w:t>Δ</w:t>
      </w:r>
      <w:r>
        <w:rPr>
          <w:noProof/>
          <w:sz w:val="16"/>
          <w:szCs w:val="16"/>
          <w:lang w:eastAsia="en-ZA"/>
        </w:rPr>
        <w:t>SV</w:t>
      </w:r>
      <w:r w:rsidRPr="00C57542">
        <w:rPr>
          <w:sz w:val="16"/>
          <w:szCs w:val="16"/>
          <w:lang w:val="en-US"/>
        </w:rPr>
        <w:t xml:space="preserve"> 0.</w:t>
      </w:r>
      <w:r>
        <w:rPr>
          <w:sz w:val="16"/>
          <w:szCs w:val="16"/>
          <w:lang w:val="en-US"/>
        </w:rPr>
        <w:t>16</w:t>
      </w:r>
      <w:r w:rsidRPr="00C57542">
        <w:rPr>
          <w:sz w:val="16"/>
          <w:szCs w:val="16"/>
          <w:lang w:val="en-US"/>
        </w:rPr>
        <w:t>ml/kg and 0.</w:t>
      </w:r>
      <w:r>
        <w:rPr>
          <w:sz w:val="16"/>
          <w:szCs w:val="16"/>
          <w:lang w:val="en-US"/>
        </w:rPr>
        <w:t>28</w:t>
      </w:r>
      <w:r w:rsidRPr="00C57542">
        <w:rPr>
          <w:sz w:val="16"/>
          <w:szCs w:val="16"/>
          <w:lang w:val="en-US"/>
        </w:rPr>
        <w:t xml:space="preserve">ml for stroke volume (based on an average stroke 1.63ml/kg and </w:t>
      </w:r>
      <w:r w:rsidRPr="00C57542">
        <w:rPr>
          <w:noProof/>
          <w:sz w:val="16"/>
          <w:szCs w:val="16"/>
          <w:lang w:val="en-US"/>
        </w:rPr>
        <w:t xml:space="preserve">2.97ml </w:t>
      </w:r>
      <w:r w:rsidRPr="00C57542">
        <w:rPr>
          <w:noProof/>
          <w:sz w:val="16"/>
          <w:szCs w:val="16"/>
          <w:lang w:val="en-US"/>
        </w:rPr>
        <w:fldChar w:fldCharType="begin" w:fldLock="1"/>
      </w:r>
      <w:r>
        <w:rPr>
          <w:noProof/>
          <w:sz w:val="16"/>
          <w:szCs w:val="16"/>
          <w:lang w:val="en-US"/>
        </w:rPr>
        <w:instrText>ADDIN CSL_CITATION {"citationItems":[{"id":"ITEM-1","itemData":{"DOI":"10.3389/fped.2014.00016","ISSN":"2296-2360","PMID":"24724074","abstract":"BACKGROUND Cardiac output (CO) measurement in low (LBW) and very low (VLBW) birth weight infants is difficult. Hitherto, sporadical transthoracic echocardiography (TTE) is the only non-invasive measurement method. Electrical velocimetry (EV) has been evaluated as an alternative in normal weight newborns. OBJECTIVES The study was designed to evaluate if EV could be interchangeable with TTE even in LBW and VLBW infants. METHODS In 28 (17 LBW, 11 VLBW) pre-mature newborns, n = 228 simultaneous TTE (trans-aortic Doppler), and EV measurements (134 LBW, 94 VLBW) of stroke volume (SV) and heart rate (HR) were performed, thereof calculating body weight indexed SV (=SV*) and CO (=CO*) for all patients and the subgroups. Method comparison was performed by Bland-Altman plot, method precision expressed by calculation of the coefficient of variation (CV). RESULTS Mean CO* in all patients was 256.4 ± 44.8 (TTE) and 265.3 ± 48.8 (EV) ml/kg/min. Bias and precision were clinically acceptable, limits of agreement within the 30% criterion for method interchangeability (17). According to their different anatomic dimensions and pathophysiology, there were significant differences of SV(*), HR, and CO* for LBW and VLBW infants as well for inotropic treatment and ventilation mode. CONCLUSION Extending recent publications on EV/TTE comparison in newborns, this study suggests that EV is also applicable in LWB/VLBW infants as a safe and easy to handle method for continuous CO monitoring in the NICU and PCICU.","author":[{"dropping-particle":"","family":"Grollmuss","given":"Oswin","non-dropping-particle":"","parse-names":false,"suffix":""},{"dropping-particle":"","family":"Gonzalez","given":"Patricia","non-dropping-particle":"","parse-names":false,"suffix":""}],"container-title":"Frontiers in Pediatrics","id":"ITEM-1","issue":"MAR","issued":{"date-parts":[["2014","3","25"]]},"page":"16","title":"Non-Invasive Cardiac Output Measurement in Low and Very Low Birth Weight: A Method Comparison","type":"article-journal","volume":"2"},"uris":["http://www.mendeley.com/documents/?uuid=ee951853-3043-4c25-beca-a8b2d2a6925e"]}],"mendeley":{"formattedCitation":"[15]","plainTextFormattedCitation":"[15]","previouslyFormattedCitation":"[15]"},"properties":{"noteIndex":0},"schema":"https://github.com/citation-style-language/schema/raw/master/csl-citation.json"}</w:instrText>
      </w:r>
      <w:r w:rsidRPr="00C57542">
        <w:rPr>
          <w:noProof/>
          <w:sz w:val="16"/>
          <w:szCs w:val="16"/>
          <w:lang w:val="en-US"/>
        </w:rPr>
        <w:fldChar w:fldCharType="separate"/>
      </w:r>
      <w:r w:rsidRPr="006405EB">
        <w:rPr>
          <w:noProof/>
          <w:sz w:val="16"/>
          <w:szCs w:val="16"/>
          <w:lang w:val="en-US"/>
        </w:rPr>
        <w:t>[15]</w:t>
      </w:r>
      <w:r w:rsidRPr="00C57542">
        <w:rPr>
          <w:noProof/>
          <w:sz w:val="16"/>
          <w:szCs w:val="16"/>
          <w:lang w:val="en-US"/>
        </w:rPr>
        <w:fldChar w:fldCharType="end"/>
      </w:r>
    </w:p>
    <w:p w14:paraId="29DD8943" w14:textId="77777777" w:rsidR="00D43B96" w:rsidRDefault="00D43B96" w:rsidP="00D43B96">
      <w:pPr>
        <w:jc w:val="both"/>
        <w:rPr>
          <w:noProof/>
          <w:sz w:val="16"/>
          <w:szCs w:val="16"/>
          <w:lang w:val="en-US"/>
        </w:rPr>
      </w:pPr>
      <w:r>
        <w:rPr>
          <w:noProof/>
          <w:sz w:val="16"/>
          <w:szCs w:val="16"/>
          <w:vertAlign w:val="superscript"/>
          <w:lang w:eastAsia="en-ZA"/>
        </w:rPr>
        <w:t xml:space="preserve"># </w:t>
      </w:r>
      <w:r>
        <w:rPr>
          <w:noProof/>
          <w:sz w:val="16"/>
          <w:szCs w:val="16"/>
          <w:lang w:eastAsia="en-ZA"/>
        </w:rPr>
        <w:t xml:space="preserve">5% exclusion zone: </w:t>
      </w:r>
      <w:r>
        <w:rPr>
          <w:rFonts w:cstheme="minorHAnsi"/>
          <w:noProof/>
          <w:sz w:val="16"/>
          <w:szCs w:val="16"/>
          <w:lang w:eastAsia="en-ZA"/>
        </w:rPr>
        <w:t>Δ</w:t>
      </w:r>
      <w:r>
        <w:rPr>
          <w:noProof/>
          <w:sz w:val="16"/>
          <w:szCs w:val="16"/>
          <w:lang w:eastAsia="en-ZA"/>
        </w:rPr>
        <w:t xml:space="preserve">CO 12.5ml/kg/min &amp; 19ml/min based on </w:t>
      </w:r>
      <w:r w:rsidRPr="00C57542">
        <w:rPr>
          <w:sz w:val="16"/>
          <w:szCs w:val="16"/>
          <w:lang w:val="en-US"/>
        </w:rPr>
        <w:t>average cardiac output in neonates (150-350ml/kg/min)</w:t>
      </w:r>
      <w:r w:rsidRPr="00C57542">
        <w:rPr>
          <w:sz w:val="16"/>
          <w:szCs w:val="16"/>
          <w:lang w:val="en-US"/>
        </w:rPr>
        <w:fldChar w:fldCharType="begin" w:fldLock="1"/>
      </w:r>
      <w:r>
        <w:rPr>
          <w:sz w:val="16"/>
          <w:szCs w:val="16"/>
          <w:lang w:val="en-US"/>
        </w:rPr>
        <w:instrText>ADDIN CSL_CITATION {"citationItems":[{"id":"ITEM-1","itemData":{"DOI":"10.1136/fn.74.2.f88","ISSN":"14682044","PMID":"8777673","abstract":"One hundred and twenty ventilated preterm infants, birthweight &lt;1500 g, were examined within the first 36 hours with colour Doppler echocardiography, to determine the cardiorespiratory influences on right (RVO) and left ventricular output (LVO). Forty nine of these infants had three further daily scans. Measurements included left ventricular (LV) ejection fraction, Doppler determination of RVO and LVO, and ductal and interatrial shunt direction, velocity and colour Doppler diameter. Infants were grouped by respiratory disease severity: mild, mean FIO2 in first 24 hours &lt;0.5; moderate/severe, mean FIO2 &lt;0.5; and fatal, death resulting directly from acute respiratory distress. In the early studies ventricular outputs varied widely (RVO: 62-412 ml/kg/minute, LVO: 75-505 ml/kg/minute). The incidence of low ventricular outputs (&lt;150 ml/kg/ minute) increased with worsening respiratory disease. The incidence of low RVO in the mild group was 19%, in the moderate/severe group 42%, and in the fatal group 85%. More infants had a low RVO than a low LVO, reflecting the impact of ductal shunting. Ductal and atrial shunting was predominantly left to right except in those with fatal respiratory disease. In those studied longitudinally, RVO and LVO increased with age and low outputs were not seen after day 3. Multilinear regression analyses, with RVO as the dependent variable, revealed increasing LVO and atrial shunt diameter as significant positive influences and increasing ductal shunt diameter and mean airway pressure as a significant negative influence. With LVO as the dependent variable, increasing RVO, ductal shunt diameter, and age were significant positive influences and increasing atrial shunt diameter was a significant negative influence. Low ventricular outputs are more common with worsening respiratory disease. Mean airway pressure and ductal shunting are two negative influences on ventricular outputs over which there is some therapeutic control.","author":[{"dropping-particle":"","family":"Evans","given":"Nick","non-dropping-particle":"","parse-names":false,"suffix":""},{"dropping-particle":"","family":"Kluckow","given":"Martin","non-dropping-particle":"","parse-names":false,"suffix":""}],"container-title":"Archives of Disease in Childhood","id":"ITEM-1","issue":"2 SUPPL.","issued":{"date-parts":[["1996"]]},"page":"88-94","publisher":"BMJ Publishing Group","title":"Early determinants of right and Left Ventricular Output in ventilated preterm infants","type":"article-journal","volume":"74"},"uris":["http://www.mendeley.com/documents/?uuid=d498a842-c3e1-3d4d-a747-8166a54ef0d3"]}],"mendeley":{"formattedCitation":"[12]","plainTextFormattedCitation":"[12]","previouslyFormattedCitation":"[12]"},"properties":{"noteIndex":0},"schema":"https://github.com/citation-style-language/schema/raw/master/csl-citation.json"}</w:instrText>
      </w:r>
      <w:r w:rsidRPr="00C57542">
        <w:rPr>
          <w:sz w:val="16"/>
          <w:szCs w:val="16"/>
          <w:lang w:val="en-US"/>
        </w:rPr>
        <w:fldChar w:fldCharType="separate"/>
      </w:r>
      <w:r w:rsidRPr="006405EB">
        <w:rPr>
          <w:noProof/>
          <w:sz w:val="16"/>
          <w:szCs w:val="16"/>
          <w:lang w:val="en-US"/>
        </w:rPr>
        <w:t>[12]</w:t>
      </w:r>
      <w:r w:rsidRPr="00C57542">
        <w:rPr>
          <w:sz w:val="16"/>
          <w:szCs w:val="16"/>
          <w:lang w:val="en-US"/>
        </w:rPr>
        <w:fldChar w:fldCharType="end"/>
      </w:r>
      <w:r w:rsidRPr="00C57542">
        <w:rPr>
          <w:sz w:val="16"/>
          <w:szCs w:val="16"/>
          <w:lang w:val="en-US"/>
        </w:rPr>
        <w:t xml:space="preserve"> and 229-534ml/min(</w:t>
      </w:r>
      <w:r w:rsidRPr="00C57542">
        <w:rPr>
          <w:sz w:val="16"/>
          <w:szCs w:val="16"/>
          <w:lang w:val="en-US"/>
        </w:rPr>
        <w:fldChar w:fldCharType="begin" w:fldLock="1"/>
      </w:r>
      <w:r>
        <w:rPr>
          <w:sz w:val="16"/>
          <w:szCs w:val="16"/>
          <w:lang w:val="en-US"/>
        </w:rPr>
        <w:instrText>ADDIN CSL_CITATION {"citationItems":[{"id":"ITEM-1","itemData":{"DOI":"10.1159/000365278","ISSN":"1661-7819 (Electronic)","PMID":"25278031","abstract":"Methods: Infants underwent three paired NICOM and echocardiography assessments of stroke volume (SV) and left ventricular output (LVO) in the postoperative period: at 1, 6-8, and 16-18 h postoperatively. NICOM- and echocardiography-measured SV and LVO during those periods were compared using Bland-Altman analysis and the intraclass correlation coefficient (ICC). Results: Twenty-five infants with a median (interquartile range) gestational age and birth weight of 25.0 weeks (24.5-25.9) and 700 g (615-775), respectively, were included. The overall systematic bias (limits of agreement) across all time points between the NICOM and echocardiography SV readings was 39% (8-69) with NICOM consistently underestimating echocardiography values. There was moderate consistency between NICOM and echocardiography SV values (ICC 0.78, p &lt; 0.001). Compared with the 1-hour scans, the 6- to 8- and 16- to 18-hour scans had increased biases of 7.9% (95% CI 2.5-13.2) and 9.7% (95% CI 3.6-15.8), respectively. Conclusion: Continuous LVO measurement using NICOM was feasible and demonstrated a consistent systematic bias compared with echocardiography in unstable extremely preterm infants without a PDA ligation. NICOM may be used as a trending tool for continuous monitoring in this population, but wide limits of agreement and increasing bias over time suggest it is not interchangeable with echocardiography. Background: Non-invasive cardiac output monitoring (NICOM; NICOM TM) may be useful in the management of extremely premature preterm infants","author":[{"dropping-particle":"","family":"Weisz","given":"D.E. Dany E.","non-dropping-particle":"","parse-names":false,"suffix":""},{"dropping-particle":"","family":"Jain","given":"Amish","non-dropping-particle":"","parse-names":false,"suffix":""},{"dropping-particle":"","family":"Ting","given":"Joseph","non-dropping-particle":"","parse-names":false,"suffix":""},{"dropping-particle":"","family":"McNamara","given":"P.J. Patrick J. P.J. Patrick J","non-dropping-particle":"","parse-names":false,"suffix":""},{"dropping-particle":"","family":"El-Khuffash","given":"Afif","non-dropping-particle":"","parse-names":false,"suffix":""},{"dropping-particle":"","family":"Weisz D.E., Jain A., Ting J., McNamara P.J.","given":"El-Khuffash A","non-dropping-particle":"","parse-names":false,"suffix":""},{"dropping-particle":"","family":"Weisz","given":"D.E. Dany E.","non-dropping-particle":"","parse-names":false,"suffix":""},{"dropping-particle":"","family":"Jain","given":"Amish","non-dropping-particle":"","parse-names":false,"suffix":""},{"dropping-particle":"","family":"Ting","given":"Joseph","non-dropping-particle":"","parse-names":false,"suffix":""},{"dropping-particle":"","family":"McNamara","given":"P.J. Patrick J. P.J. Patrick J","non-dropping-particle":"","parse-names":false,"suffix":""},{"dropping-particle":"","family":"El-Khuffash","given":"Afif","non-dropping-particle":"","parse-names":false,"suffix":""}],"container-title":"Neonatology","id":"ITEM-1","issue":"4","issued":{"date-parts":[["2014","11","19"]]},"language":"eng","page":"330-336","publisher":"S. Karger AG","publisher-place":"Switzerland","title":"Non-invasive cardiac output monitoring in preterm infants undergoing patent ductus arteriosus ligation: a comparison with echocardiography.","type":"article-journal","volume":"106"},"uris":["http://www.mendeley.com/documents/?uuid=7725a677-d41a-4702-aa33-5d4a7e5ace8a"]},{"id":"ITEM-2","itemData":{"DOI":"10.1136/fetalneonatal-2011-301090","ISSN":"13592998","PMID":"22933092","abstract":"Objective: Electrical velocimetry (EV) is a non-invasive method of continuous left cardiac output monitoring based on measurement of thoracic electrical bioimpedance. The objective was to validate EV by investigating the agreement in cardiac output measurements performed by EV and echocardiography. Design: In this prospective observational study, left ventricular output (LVO) was simultaneously measured by EV (LVOev) using Aesculon and by echocardiography (LVOecho) in healthy term neonates during the first 2 postnatal days. To determine the agreement between the two methods, we calculated the bias (mean difference) and precision (1.96xSD of the difference). As LVOecho has its own limitations, the authors also calculated the 'true precision' of EV adjusted for echocardiography as the reference method. Results: The authors performed 115 paired measurements in 20 neonates. LVOev and LVOecho were similar (534±105 vs 538±105 ml/min, p=0.7). The bias and precision of EV were -4 and 234 ml/min, respectively. The authors found the true precision of EV to be similar to the precision of echocardiography (31.6% vs 30%, respectively). There was no difference in bias and precision between the measurements obtained in patients with or without a haemodynamically significant patent ductus arteriosus. Conclusions: EV is as accurate in measuring LVO as echocardiography and the variation in the agreement between EV and echocardiography among the individual subjects reflects the limitations of both techniques.","author":[{"dropping-particle":"","family":"Noori","given":"Shahab","non-dropping-particle":"","parse-names":false,"suffix":""},{"dropping-particle":"","family":"Drabu","given":"Benazir","non-dropping-particle":"","parse-names":false,"suffix":""},{"dropping-particle":"","family":"Soleymani","given":"Sadaf","non-dropping-particle":"","parse-names":false,"suffix":""},{"dropping-particle":"","family":"Seri","given":"Istvan","non-dropping-particle":"","parse-names":false,"suffix":""}],"container-title":"Archives of Disease in Childhood: Fetal and Neonatal Edition","id":"ITEM-2","issue":"5","issued":{"date-parts":[["2012","9"]]},"title":"Continuous non-invasive cardiac output measurements in the neonate by electrical velocimetry: A comparison with echocardiography","type":"article-journal","volume":"97"},"uris":["http://www.mendeley.com/documents/?uuid=fdc97b20-5d8a-4ac3-a275-16810885856a"]}],"mendeley":{"formattedCitation":"[13,14]","plainTextFormattedCitation":"[13,14]","previouslyFormattedCitation":"[13,14]"},"properties":{"noteIndex":0},"schema":"https://github.com/citation-style-language/schema/raw/master/csl-citation.json"}</w:instrText>
      </w:r>
      <w:r w:rsidRPr="00C57542">
        <w:rPr>
          <w:sz w:val="16"/>
          <w:szCs w:val="16"/>
          <w:lang w:val="en-US"/>
        </w:rPr>
        <w:fldChar w:fldCharType="separate"/>
      </w:r>
      <w:r w:rsidRPr="006405EB">
        <w:rPr>
          <w:noProof/>
          <w:sz w:val="16"/>
          <w:szCs w:val="16"/>
          <w:lang w:val="en-US"/>
        </w:rPr>
        <w:t>[13,14]</w:t>
      </w:r>
      <w:r w:rsidRPr="00C57542">
        <w:rPr>
          <w:sz w:val="16"/>
          <w:szCs w:val="16"/>
          <w:lang w:val="en-US"/>
        </w:rPr>
        <w:fldChar w:fldCharType="end"/>
      </w:r>
      <w:r w:rsidRPr="00C57542">
        <w:rPr>
          <w:sz w:val="16"/>
          <w:szCs w:val="16"/>
          <w:lang w:val="en-US"/>
        </w:rPr>
        <w:t>)</w:t>
      </w:r>
      <w:r>
        <w:rPr>
          <w:sz w:val="24"/>
          <w:szCs w:val="24"/>
          <w:lang w:val="en-US"/>
        </w:rPr>
        <w:t xml:space="preserve"> </w:t>
      </w:r>
      <w:r w:rsidRPr="00C57542">
        <w:rPr>
          <w:sz w:val="16"/>
          <w:szCs w:val="16"/>
          <w:lang w:val="en-US"/>
        </w:rPr>
        <w:t xml:space="preserve">and </w:t>
      </w:r>
      <w:r>
        <w:rPr>
          <w:rFonts w:cstheme="minorHAnsi"/>
          <w:noProof/>
          <w:sz w:val="16"/>
          <w:szCs w:val="16"/>
          <w:lang w:eastAsia="en-ZA"/>
        </w:rPr>
        <w:t>Δ</w:t>
      </w:r>
      <w:r>
        <w:rPr>
          <w:noProof/>
          <w:sz w:val="16"/>
          <w:szCs w:val="16"/>
          <w:lang w:eastAsia="en-ZA"/>
        </w:rPr>
        <w:t>SV</w:t>
      </w:r>
      <w:r w:rsidRPr="00C57542">
        <w:rPr>
          <w:sz w:val="16"/>
          <w:szCs w:val="16"/>
          <w:lang w:val="en-US"/>
        </w:rPr>
        <w:t xml:space="preserve"> 0.</w:t>
      </w:r>
      <w:r>
        <w:rPr>
          <w:sz w:val="16"/>
          <w:szCs w:val="16"/>
          <w:lang w:val="en-US"/>
        </w:rPr>
        <w:t>08</w:t>
      </w:r>
      <w:r w:rsidRPr="00C57542">
        <w:rPr>
          <w:sz w:val="16"/>
          <w:szCs w:val="16"/>
          <w:lang w:val="en-US"/>
        </w:rPr>
        <w:t>ml/kg and 0.</w:t>
      </w:r>
      <w:r>
        <w:rPr>
          <w:sz w:val="16"/>
          <w:szCs w:val="16"/>
          <w:lang w:val="en-US"/>
        </w:rPr>
        <w:t>14</w:t>
      </w:r>
      <w:r w:rsidRPr="00C57542">
        <w:rPr>
          <w:sz w:val="16"/>
          <w:szCs w:val="16"/>
          <w:lang w:val="en-US"/>
        </w:rPr>
        <w:t xml:space="preserve">ml for stroke volume (based on an average stroke 1.63ml/kg and </w:t>
      </w:r>
      <w:r w:rsidRPr="00C57542">
        <w:rPr>
          <w:noProof/>
          <w:sz w:val="16"/>
          <w:szCs w:val="16"/>
          <w:lang w:val="en-US"/>
        </w:rPr>
        <w:t xml:space="preserve">2.97ml </w:t>
      </w:r>
      <w:r w:rsidRPr="00C57542">
        <w:rPr>
          <w:noProof/>
          <w:sz w:val="16"/>
          <w:szCs w:val="16"/>
          <w:lang w:val="en-US"/>
        </w:rPr>
        <w:fldChar w:fldCharType="begin" w:fldLock="1"/>
      </w:r>
      <w:r>
        <w:rPr>
          <w:noProof/>
          <w:sz w:val="16"/>
          <w:szCs w:val="16"/>
          <w:lang w:val="en-US"/>
        </w:rPr>
        <w:instrText>ADDIN CSL_CITATION {"citationItems":[{"id":"ITEM-1","itemData":{"DOI":"10.3389/fped.2014.00016","ISSN":"2296-2360","PMID":"24724074","abstract":"BACKGROUND Cardiac output (CO) measurement in low (LBW) and very low (VLBW) birth weight infants is difficult. Hitherto, sporadical transthoracic echocardiography (TTE) is the only non-invasive measurement method. Electrical velocimetry (EV) has been evaluated as an alternative in normal weight newborns. OBJECTIVES The study was designed to evaluate if EV could be interchangeable with TTE even in LBW and VLBW infants. METHODS In 28 (17 LBW, 11 VLBW) pre-mature newborns, n = 228 simultaneous TTE (trans-aortic Doppler), and EV measurements (134 LBW, 94 VLBW) of stroke volume (SV) and heart rate (HR) were performed, thereof calculating body weight indexed SV (=SV*) and CO (=CO*) for all patients and the subgroups. Method comparison was performed by Bland-Altman plot, method precision expressed by calculation of the coefficient of variation (CV). RESULTS Mean CO* in all patients was 256.4 ± 44.8 (TTE) and 265.3 ± 48.8 (EV) ml/kg/min. Bias and precision were clinically acceptable, limits of agreement within the 30% criterion for method interchangeability (17). According to their different anatomic dimensions and pathophysiology, there were significant differences of SV(*), HR, and CO* for LBW and VLBW infants as well for inotropic treatment and ventilation mode. CONCLUSION Extending recent publications on EV/TTE comparison in newborns, this study suggests that EV is also applicable in LWB/VLBW infants as a safe and easy to handle method for continuous CO monitoring in the NICU and PCICU.","author":[{"dropping-particle":"","family":"Grollmuss","given":"Oswin","non-dropping-particle":"","parse-names":false,"suffix":""},{"dropping-particle":"","family":"Gonzalez","given":"Patricia","non-dropping-particle":"","parse-names":false,"suffix":""}],"container-title":"Frontiers in Pediatrics","id":"ITEM-1","issue":"MAR","issued":{"date-parts":[["2014","3","25"]]},"page":"16","title":"Non-Invasive Cardiac Output Measurement in Low and Very Low Birth Weight: A Method Comparison","type":"article-journal","volume":"2"},"uris":["http://www.mendeley.com/documents/?uuid=ee951853-3043-4c25-beca-a8b2d2a6925e"]}],"mendeley":{"formattedCitation":"[15]","plainTextFormattedCitation":"[15]","previouslyFormattedCitation":"[15]"},"properties":{"noteIndex":0},"schema":"https://github.com/citation-style-language/schema/raw/master/csl-citation.json"}</w:instrText>
      </w:r>
      <w:r w:rsidRPr="00C57542">
        <w:rPr>
          <w:noProof/>
          <w:sz w:val="16"/>
          <w:szCs w:val="16"/>
          <w:lang w:val="en-US"/>
        </w:rPr>
        <w:fldChar w:fldCharType="separate"/>
      </w:r>
      <w:r w:rsidRPr="006405EB">
        <w:rPr>
          <w:noProof/>
          <w:sz w:val="16"/>
          <w:szCs w:val="16"/>
          <w:lang w:val="en-US"/>
        </w:rPr>
        <w:t>[15]</w:t>
      </w:r>
      <w:r w:rsidRPr="00C57542">
        <w:rPr>
          <w:noProof/>
          <w:sz w:val="16"/>
          <w:szCs w:val="16"/>
          <w:lang w:val="en-US"/>
        </w:rPr>
        <w:fldChar w:fldCharType="end"/>
      </w:r>
    </w:p>
    <w:p w14:paraId="32E7A7D5" w14:textId="77777777" w:rsidR="00D43B96" w:rsidRPr="00D27D35" w:rsidRDefault="00D43B96" w:rsidP="00D43B96">
      <w:pPr>
        <w:jc w:val="both"/>
        <w:rPr>
          <w:noProof/>
          <w:sz w:val="16"/>
          <w:szCs w:val="16"/>
          <w:lang w:eastAsia="en-ZA"/>
        </w:rPr>
      </w:pPr>
      <w:r>
        <w:rPr>
          <w:noProof/>
          <w:sz w:val="16"/>
          <w:szCs w:val="16"/>
          <w:lang w:eastAsia="en-ZA"/>
        </w:rPr>
        <w:t>BR – bioreactance; CCC – concordance correlation coefficient; CO – cardiac output; LOA – limits of agreement; TTE – transthoracic echocardiography; SD – standard deviation</w:t>
      </w:r>
    </w:p>
    <w:p w14:paraId="7C1E5DB5" w14:textId="77777777" w:rsidR="00D43B96" w:rsidRDefault="00D43B96" w:rsidP="00D43B96">
      <w:pPr>
        <w:tabs>
          <w:tab w:val="left" w:pos="630"/>
        </w:tabs>
        <w:rPr>
          <w:sz w:val="16"/>
          <w:szCs w:val="16"/>
          <w:lang w:eastAsia="en-ZA"/>
        </w:rPr>
      </w:pPr>
    </w:p>
    <w:p w14:paraId="33FDE5F6" w14:textId="77777777" w:rsidR="00D43B96" w:rsidRDefault="00D43B96" w:rsidP="00D43B96">
      <w:pPr>
        <w:tabs>
          <w:tab w:val="left" w:pos="630"/>
        </w:tabs>
        <w:rPr>
          <w:sz w:val="24"/>
          <w:szCs w:val="24"/>
          <w:lang w:eastAsia="en-ZA"/>
        </w:rPr>
      </w:pPr>
    </w:p>
    <w:p w14:paraId="2E6BD5ED" w14:textId="77777777" w:rsidR="00D43B96" w:rsidRDefault="00D43B96" w:rsidP="00D43B96">
      <w:pPr>
        <w:tabs>
          <w:tab w:val="left" w:pos="630"/>
        </w:tabs>
        <w:rPr>
          <w:sz w:val="24"/>
          <w:szCs w:val="24"/>
          <w:lang w:eastAsia="en-ZA"/>
        </w:rPr>
      </w:pPr>
    </w:p>
    <w:p w14:paraId="79FAAA7A" w14:textId="77777777" w:rsidR="00D43B96" w:rsidRDefault="00D43B96" w:rsidP="00D43B96">
      <w:pPr>
        <w:tabs>
          <w:tab w:val="left" w:pos="630"/>
        </w:tabs>
        <w:rPr>
          <w:sz w:val="24"/>
          <w:szCs w:val="24"/>
          <w:lang w:eastAsia="en-ZA"/>
        </w:rPr>
      </w:pPr>
    </w:p>
    <w:p w14:paraId="206B122B" w14:textId="77777777" w:rsidR="00D43B96" w:rsidRDefault="00D43B96" w:rsidP="00D43B96">
      <w:pPr>
        <w:tabs>
          <w:tab w:val="left" w:pos="630"/>
        </w:tabs>
        <w:rPr>
          <w:sz w:val="24"/>
          <w:szCs w:val="24"/>
          <w:lang w:eastAsia="en-ZA"/>
        </w:rPr>
      </w:pPr>
    </w:p>
    <w:p w14:paraId="46A4BB3C" w14:textId="77777777" w:rsidR="00D43B96" w:rsidRDefault="00D43B96" w:rsidP="00D43B96">
      <w:pPr>
        <w:tabs>
          <w:tab w:val="left" w:pos="630"/>
        </w:tabs>
        <w:rPr>
          <w:sz w:val="24"/>
          <w:szCs w:val="24"/>
          <w:lang w:eastAsia="en-ZA"/>
        </w:rPr>
      </w:pPr>
    </w:p>
    <w:p w14:paraId="38AFCECE" w14:textId="77777777" w:rsidR="00D43B96" w:rsidRDefault="00D43B96" w:rsidP="00D43B96">
      <w:pPr>
        <w:tabs>
          <w:tab w:val="left" w:pos="630"/>
        </w:tabs>
        <w:rPr>
          <w:sz w:val="24"/>
          <w:szCs w:val="24"/>
          <w:lang w:eastAsia="en-ZA"/>
        </w:rPr>
      </w:pPr>
    </w:p>
    <w:p w14:paraId="08A29AE4" w14:textId="0B55B794" w:rsidR="00D43B96" w:rsidRDefault="00D43B96" w:rsidP="00D43B96">
      <w:pPr>
        <w:tabs>
          <w:tab w:val="left" w:pos="630"/>
        </w:tabs>
        <w:rPr>
          <w:sz w:val="24"/>
          <w:szCs w:val="24"/>
          <w:lang w:eastAsia="en-ZA"/>
        </w:rPr>
      </w:pPr>
      <w:r w:rsidRPr="000C2EC7">
        <w:rPr>
          <w:sz w:val="24"/>
          <w:szCs w:val="24"/>
          <w:lang w:eastAsia="en-ZA"/>
        </w:rPr>
        <w:lastRenderedPageBreak/>
        <w:t>Supplemental data Table S2</w:t>
      </w:r>
      <w:r>
        <w:rPr>
          <w:sz w:val="24"/>
          <w:szCs w:val="24"/>
          <w:lang w:eastAsia="en-ZA"/>
        </w:rPr>
        <w:t>: Comparison of trending data for different exclusion zones</w:t>
      </w:r>
      <w:r w:rsidR="00172ED8">
        <w:rPr>
          <w:sz w:val="24"/>
          <w:szCs w:val="24"/>
          <w:lang w:eastAsia="en-ZA"/>
        </w:rPr>
        <w:t xml:space="preserve"> </w:t>
      </w:r>
    </w:p>
    <w:p w14:paraId="2C3B6B6E" w14:textId="77777777" w:rsidR="00D43B96" w:rsidRDefault="00D43B96" w:rsidP="00D43B96">
      <w:pPr>
        <w:tabs>
          <w:tab w:val="left" w:pos="630"/>
        </w:tabs>
        <w:rPr>
          <w:sz w:val="24"/>
          <w:szCs w:val="24"/>
          <w:lang w:eastAsia="en-ZA"/>
        </w:rPr>
      </w:pPr>
    </w:p>
    <w:tbl>
      <w:tblPr>
        <w:tblStyle w:val="TableGrid"/>
        <w:tblW w:w="9634" w:type="dxa"/>
        <w:tblLayout w:type="fixed"/>
        <w:tblLook w:val="04A0" w:firstRow="1" w:lastRow="0" w:firstColumn="1" w:lastColumn="0" w:noHBand="0" w:noVBand="1"/>
      </w:tblPr>
      <w:tblGrid>
        <w:gridCol w:w="988"/>
        <w:gridCol w:w="850"/>
        <w:gridCol w:w="567"/>
        <w:gridCol w:w="851"/>
        <w:gridCol w:w="567"/>
        <w:gridCol w:w="708"/>
        <w:gridCol w:w="709"/>
        <w:gridCol w:w="567"/>
        <w:gridCol w:w="1134"/>
        <w:gridCol w:w="709"/>
        <w:gridCol w:w="1134"/>
        <w:gridCol w:w="850"/>
      </w:tblGrid>
      <w:tr w:rsidR="00D43B96" w:rsidRPr="00460437" w14:paraId="2658B6A2" w14:textId="77777777" w:rsidTr="002B5CD7">
        <w:tc>
          <w:tcPr>
            <w:tcW w:w="1838" w:type="dxa"/>
            <w:gridSpan w:val="2"/>
          </w:tcPr>
          <w:p w14:paraId="611CC211" w14:textId="77777777" w:rsidR="00D43B96" w:rsidRPr="00460437" w:rsidRDefault="00D43B96" w:rsidP="002B5CD7">
            <w:pPr>
              <w:rPr>
                <w:sz w:val="18"/>
                <w:szCs w:val="18"/>
              </w:rPr>
            </w:pPr>
          </w:p>
        </w:tc>
        <w:tc>
          <w:tcPr>
            <w:tcW w:w="1418" w:type="dxa"/>
            <w:gridSpan w:val="2"/>
          </w:tcPr>
          <w:p w14:paraId="274DEA95" w14:textId="77777777" w:rsidR="00D43B96" w:rsidRPr="00460437" w:rsidRDefault="00D43B96" w:rsidP="002B5CD7">
            <w:pPr>
              <w:jc w:val="center"/>
              <w:rPr>
                <w:b/>
                <w:bCs/>
                <w:sz w:val="18"/>
                <w:szCs w:val="18"/>
              </w:rPr>
            </w:pPr>
            <w:r>
              <w:rPr>
                <w:b/>
                <w:bCs/>
                <w:sz w:val="18"/>
                <w:szCs w:val="18"/>
              </w:rPr>
              <w:t>No exclusion zone</w:t>
            </w:r>
          </w:p>
        </w:tc>
        <w:tc>
          <w:tcPr>
            <w:tcW w:w="1275" w:type="dxa"/>
            <w:gridSpan w:val="2"/>
            <w:vAlign w:val="center"/>
          </w:tcPr>
          <w:p w14:paraId="732D18E3" w14:textId="77777777" w:rsidR="00D43B96" w:rsidRPr="00460437" w:rsidRDefault="00D43B96" w:rsidP="002B5CD7">
            <w:pPr>
              <w:jc w:val="center"/>
              <w:rPr>
                <w:b/>
                <w:bCs/>
                <w:sz w:val="18"/>
                <w:szCs w:val="18"/>
              </w:rPr>
            </w:pPr>
            <w:r w:rsidRPr="00460437">
              <w:rPr>
                <w:b/>
                <w:bCs/>
                <w:sz w:val="18"/>
                <w:szCs w:val="18"/>
              </w:rPr>
              <w:t>5% exclusion zone</w:t>
            </w:r>
          </w:p>
        </w:tc>
        <w:tc>
          <w:tcPr>
            <w:tcW w:w="1276" w:type="dxa"/>
            <w:gridSpan w:val="2"/>
            <w:vAlign w:val="center"/>
          </w:tcPr>
          <w:p w14:paraId="2420B69A" w14:textId="77777777" w:rsidR="00D43B96" w:rsidRPr="00460437" w:rsidRDefault="00D43B96" w:rsidP="002B5CD7">
            <w:pPr>
              <w:rPr>
                <w:b/>
                <w:bCs/>
                <w:sz w:val="18"/>
                <w:szCs w:val="18"/>
              </w:rPr>
            </w:pPr>
            <w:r w:rsidRPr="00460437">
              <w:rPr>
                <w:b/>
                <w:bCs/>
                <w:sz w:val="18"/>
                <w:szCs w:val="18"/>
              </w:rPr>
              <w:t>10% exclusion zone</w:t>
            </w:r>
          </w:p>
        </w:tc>
        <w:tc>
          <w:tcPr>
            <w:tcW w:w="1134" w:type="dxa"/>
            <w:vAlign w:val="center"/>
          </w:tcPr>
          <w:p w14:paraId="1609E86C" w14:textId="77777777" w:rsidR="00D43B96" w:rsidRPr="00460437" w:rsidRDefault="00D43B96" w:rsidP="002B5CD7">
            <w:pPr>
              <w:jc w:val="center"/>
              <w:rPr>
                <w:b/>
                <w:bCs/>
                <w:sz w:val="18"/>
                <w:szCs w:val="18"/>
              </w:rPr>
            </w:pPr>
            <w:r w:rsidRPr="00460437">
              <w:rPr>
                <w:b/>
                <w:bCs/>
                <w:sz w:val="18"/>
                <w:szCs w:val="18"/>
              </w:rPr>
              <w:t>Difference</w:t>
            </w:r>
            <w:r>
              <w:rPr>
                <w:b/>
                <w:bCs/>
                <w:sz w:val="18"/>
                <w:szCs w:val="18"/>
              </w:rPr>
              <w:t xml:space="preserve"> (no-5%)</w:t>
            </w:r>
            <w:r w:rsidRPr="00460437">
              <w:rPr>
                <w:b/>
                <w:bCs/>
                <w:sz w:val="18"/>
                <w:szCs w:val="18"/>
                <w:vertAlign w:val="superscript"/>
              </w:rPr>
              <w:t>*</w:t>
            </w:r>
          </w:p>
        </w:tc>
        <w:tc>
          <w:tcPr>
            <w:tcW w:w="709" w:type="dxa"/>
            <w:vAlign w:val="center"/>
          </w:tcPr>
          <w:p w14:paraId="15262CBC" w14:textId="77777777" w:rsidR="00D43B96" w:rsidRPr="00460437" w:rsidRDefault="00D43B96" w:rsidP="002B5CD7">
            <w:pPr>
              <w:jc w:val="center"/>
              <w:rPr>
                <w:b/>
                <w:bCs/>
                <w:sz w:val="18"/>
                <w:szCs w:val="18"/>
              </w:rPr>
            </w:pPr>
            <w:r w:rsidRPr="00460437">
              <w:rPr>
                <w:b/>
                <w:bCs/>
                <w:sz w:val="18"/>
                <w:szCs w:val="18"/>
              </w:rPr>
              <w:t>p-value</w:t>
            </w:r>
          </w:p>
        </w:tc>
        <w:tc>
          <w:tcPr>
            <w:tcW w:w="1134" w:type="dxa"/>
            <w:vAlign w:val="center"/>
          </w:tcPr>
          <w:p w14:paraId="748EF64B" w14:textId="77777777" w:rsidR="00D43B96" w:rsidRPr="00460437" w:rsidRDefault="00D43B96" w:rsidP="002B5CD7">
            <w:pPr>
              <w:jc w:val="center"/>
              <w:rPr>
                <w:b/>
                <w:bCs/>
                <w:sz w:val="18"/>
                <w:szCs w:val="18"/>
              </w:rPr>
            </w:pPr>
            <w:r w:rsidRPr="00460437">
              <w:rPr>
                <w:b/>
                <w:bCs/>
                <w:sz w:val="18"/>
                <w:szCs w:val="18"/>
              </w:rPr>
              <w:t>Difference</w:t>
            </w:r>
            <w:r>
              <w:rPr>
                <w:b/>
                <w:bCs/>
                <w:sz w:val="18"/>
                <w:szCs w:val="18"/>
              </w:rPr>
              <w:t xml:space="preserve"> (5 – 10%)</w:t>
            </w:r>
            <w:r w:rsidRPr="00460437">
              <w:rPr>
                <w:b/>
                <w:bCs/>
                <w:sz w:val="18"/>
                <w:szCs w:val="18"/>
                <w:vertAlign w:val="superscript"/>
              </w:rPr>
              <w:t>*</w:t>
            </w:r>
            <w:r>
              <w:rPr>
                <w:b/>
                <w:bCs/>
                <w:sz w:val="18"/>
                <w:szCs w:val="18"/>
                <w:vertAlign w:val="superscript"/>
              </w:rPr>
              <w:t>*</w:t>
            </w:r>
          </w:p>
        </w:tc>
        <w:tc>
          <w:tcPr>
            <w:tcW w:w="850" w:type="dxa"/>
            <w:vAlign w:val="center"/>
          </w:tcPr>
          <w:p w14:paraId="2B8B9ED2" w14:textId="77777777" w:rsidR="00D43B96" w:rsidRPr="00460437" w:rsidRDefault="00D43B96" w:rsidP="002B5CD7">
            <w:pPr>
              <w:jc w:val="center"/>
              <w:rPr>
                <w:b/>
                <w:bCs/>
                <w:sz w:val="18"/>
                <w:szCs w:val="18"/>
              </w:rPr>
            </w:pPr>
            <w:r w:rsidRPr="00460437">
              <w:rPr>
                <w:b/>
                <w:bCs/>
                <w:sz w:val="18"/>
                <w:szCs w:val="18"/>
              </w:rPr>
              <w:t>p-value</w:t>
            </w:r>
          </w:p>
        </w:tc>
      </w:tr>
      <w:tr w:rsidR="00D43B96" w:rsidRPr="00460437" w14:paraId="48E71542" w14:textId="77777777" w:rsidTr="002B5CD7">
        <w:tc>
          <w:tcPr>
            <w:tcW w:w="7650" w:type="dxa"/>
            <w:gridSpan w:val="10"/>
            <w:shd w:val="clear" w:color="auto" w:fill="A6A6A6" w:themeFill="background1" w:themeFillShade="A6"/>
          </w:tcPr>
          <w:p w14:paraId="34631E3F" w14:textId="77777777" w:rsidR="00D43B96" w:rsidRPr="00460437" w:rsidRDefault="00D43B96" w:rsidP="002B5CD7">
            <w:pPr>
              <w:jc w:val="center"/>
              <w:rPr>
                <w:b/>
                <w:bCs/>
                <w:sz w:val="18"/>
                <w:szCs w:val="18"/>
              </w:rPr>
            </w:pPr>
            <w:r w:rsidRPr="00460437">
              <w:rPr>
                <w:b/>
                <w:bCs/>
                <w:sz w:val="18"/>
                <w:szCs w:val="18"/>
              </w:rPr>
              <w:t>Cardiac Output</w:t>
            </w:r>
          </w:p>
        </w:tc>
        <w:tc>
          <w:tcPr>
            <w:tcW w:w="1134" w:type="dxa"/>
            <w:shd w:val="clear" w:color="auto" w:fill="A6A6A6" w:themeFill="background1" w:themeFillShade="A6"/>
          </w:tcPr>
          <w:p w14:paraId="598C35F8" w14:textId="77777777" w:rsidR="00D43B96" w:rsidRPr="00460437" w:rsidRDefault="00D43B96" w:rsidP="002B5CD7">
            <w:pPr>
              <w:jc w:val="center"/>
              <w:rPr>
                <w:b/>
                <w:bCs/>
                <w:sz w:val="18"/>
                <w:szCs w:val="18"/>
              </w:rPr>
            </w:pPr>
          </w:p>
        </w:tc>
        <w:tc>
          <w:tcPr>
            <w:tcW w:w="850" w:type="dxa"/>
            <w:shd w:val="clear" w:color="auto" w:fill="A6A6A6" w:themeFill="background1" w:themeFillShade="A6"/>
          </w:tcPr>
          <w:p w14:paraId="72FF5830" w14:textId="77777777" w:rsidR="00D43B96" w:rsidRPr="00460437" w:rsidRDefault="00D43B96" w:rsidP="002B5CD7">
            <w:pPr>
              <w:jc w:val="center"/>
              <w:rPr>
                <w:b/>
                <w:bCs/>
                <w:sz w:val="18"/>
                <w:szCs w:val="18"/>
              </w:rPr>
            </w:pPr>
          </w:p>
        </w:tc>
      </w:tr>
      <w:tr w:rsidR="00D43B96" w:rsidRPr="00460437" w14:paraId="63573A7C" w14:textId="77777777" w:rsidTr="002B5CD7">
        <w:tc>
          <w:tcPr>
            <w:tcW w:w="988" w:type="dxa"/>
            <w:vMerge w:val="restart"/>
            <w:vAlign w:val="center"/>
          </w:tcPr>
          <w:p w14:paraId="64276D80" w14:textId="77777777" w:rsidR="00D43B96" w:rsidRPr="00F244FB" w:rsidRDefault="00D43B96" w:rsidP="002B5CD7">
            <w:pPr>
              <w:jc w:val="center"/>
              <w:rPr>
                <w:b/>
                <w:bCs/>
                <w:sz w:val="14"/>
                <w:szCs w:val="14"/>
              </w:rPr>
            </w:pPr>
            <w:r w:rsidRPr="00F244FB">
              <w:rPr>
                <w:b/>
                <w:bCs/>
                <w:sz w:val="14"/>
                <w:szCs w:val="14"/>
              </w:rPr>
              <w:t>Concordance rate (%)</w:t>
            </w:r>
          </w:p>
        </w:tc>
        <w:tc>
          <w:tcPr>
            <w:tcW w:w="850" w:type="dxa"/>
          </w:tcPr>
          <w:p w14:paraId="57A0B040" w14:textId="77777777" w:rsidR="00D43B96" w:rsidRPr="00F244FB" w:rsidRDefault="00D43B96" w:rsidP="002B5CD7">
            <w:pPr>
              <w:rPr>
                <w:sz w:val="14"/>
                <w:szCs w:val="14"/>
              </w:rPr>
            </w:pPr>
            <w:r w:rsidRPr="00F244FB">
              <w:rPr>
                <w:sz w:val="14"/>
                <w:szCs w:val="14"/>
              </w:rPr>
              <w:t>ml/kg/min</w:t>
            </w:r>
          </w:p>
        </w:tc>
        <w:tc>
          <w:tcPr>
            <w:tcW w:w="567" w:type="dxa"/>
          </w:tcPr>
          <w:p w14:paraId="4A965E8B" w14:textId="77777777" w:rsidR="00D43B96" w:rsidRPr="00F244FB" w:rsidRDefault="00D43B96" w:rsidP="002B5CD7">
            <w:pPr>
              <w:jc w:val="center"/>
              <w:rPr>
                <w:sz w:val="14"/>
                <w:szCs w:val="14"/>
              </w:rPr>
            </w:pPr>
            <w:r w:rsidRPr="00F244FB">
              <w:rPr>
                <w:sz w:val="14"/>
                <w:szCs w:val="14"/>
              </w:rPr>
              <w:t>690</w:t>
            </w:r>
          </w:p>
        </w:tc>
        <w:tc>
          <w:tcPr>
            <w:tcW w:w="851" w:type="dxa"/>
          </w:tcPr>
          <w:p w14:paraId="05B5C56E" w14:textId="77777777" w:rsidR="00D43B96" w:rsidRPr="00F244FB" w:rsidRDefault="00D43B96" w:rsidP="002B5CD7">
            <w:pPr>
              <w:jc w:val="center"/>
              <w:rPr>
                <w:sz w:val="14"/>
                <w:szCs w:val="14"/>
              </w:rPr>
            </w:pPr>
            <w:r w:rsidRPr="00F244FB">
              <w:rPr>
                <w:sz w:val="14"/>
                <w:szCs w:val="14"/>
              </w:rPr>
              <w:t>57.2</w:t>
            </w:r>
          </w:p>
        </w:tc>
        <w:tc>
          <w:tcPr>
            <w:tcW w:w="567" w:type="dxa"/>
            <w:vAlign w:val="center"/>
          </w:tcPr>
          <w:p w14:paraId="2963B2A7" w14:textId="77777777" w:rsidR="00D43B96" w:rsidRPr="00F244FB" w:rsidRDefault="00D43B96" w:rsidP="002B5CD7">
            <w:pPr>
              <w:jc w:val="center"/>
              <w:rPr>
                <w:sz w:val="14"/>
                <w:szCs w:val="14"/>
              </w:rPr>
            </w:pPr>
            <w:r w:rsidRPr="00F244FB">
              <w:rPr>
                <w:sz w:val="14"/>
                <w:szCs w:val="14"/>
              </w:rPr>
              <w:t>374</w:t>
            </w:r>
          </w:p>
        </w:tc>
        <w:tc>
          <w:tcPr>
            <w:tcW w:w="708" w:type="dxa"/>
            <w:vAlign w:val="center"/>
          </w:tcPr>
          <w:p w14:paraId="70C97227" w14:textId="77777777" w:rsidR="00D43B96" w:rsidRPr="00F244FB" w:rsidRDefault="00D43B96" w:rsidP="002B5CD7">
            <w:pPr>
              <w:tabs>
                <w:tab w:val="center" w:pos="1089"/>
              </w:tabs>
              <w:jc w:val="center"/>
              <w:rPr>
                <w:sz w:val="14"/>
                <w:szCs w:val="14"/>
              </w:rPr>
            </w:pPr>
            <w:r w:rsidRPr="00F244FB">
              <w:rPr>
                <w:sz w:val="14"/>
                <w:szCs w:val="14"/>
              </w:rPr>
              <w:t>78.3</w:t>
            </w:r>
          </w:p>
        </w:tc>
        <w:tc>
          <w:tcPr>
            <w:tcW w:w="709" w:type="dxa"/>
            <w:vAlign w:val="center"/>
          </w:tcPr>
          <w:p w14:paraId="7B2D38ED" w14:textId="77777777" w:rsidR="00D43B96" w:rsidRPr="00F244FB" w:rsidRDefault="00D43B96" w:rsidP="002B5CD7">
            <w:pPr>
              <w:jc w:val="center"/>
              <w:rPr>
                <w:sz w:val="14"/>
                <w:szCs w:val="14"/>
              </w:rPr>
            </w:pPr>
            <w:r w:rsidRPr="00F244FB">
              <w:rPr>
                <w:sz w:val="14"/>
                <w:szCs w:val="14"/>
              </w:rPr>
              <w:t>182</w:t>
            </w:r>
          </w:p>
        </w:tc>
        <w:tc>
          <w:tcPr>
            <w:tcW w:w="567" w:type="dxa"/>
            <w:vAlign w:val="center"/>
          </w:tcPr>
          <w:p w14:paraId="10EDD88F" w14:textId="77777777" w:rsidR="00D43B96" w:rsidRPr="00F244FB" w:rsidRDefault="00D43B96" w:rsidP="002B5CD7">
            <w:pPr>
              <w:jc w:val="center"/>
              <w:rPr>
                <w:sz w:val="14"/>
                <w:szCs w:val="14"/>
              </w:rPr>
            </w:pPr>
            <w:r w:rsidRPr="00F244FB">
              <w:rPr>
                <w:sz w:val="14"/>
                <w:szCs w:val="14"/>
              </w:rPr>
              <w:t>92.3</w:t>
            </w:r>
          </w:p>
        </w:tc>
        <w:tc>
          <w:tcPr>
            <w:tcW w:w="1134" w:type="dxa"/>
            <w:vAlign w:val="center"/>
          </w:tcPr>
          <w:p w14:paraId="0F998E30" w14:textId="77777777" w:rsidR="00D43B96" w:rsidRPr="00F244FB" w:rsidRDefault="00D43B96" w:rsidP="002B5CD7">
            <w:pPr>
              <w:jc w:val="center"/>
              <w:rPr>
                <w:sz w:val="14"/>
                <w:szCs w:val="14"/>
              </w:rPr>
            </w:pPr>
            <w:r>
              <w:rPr>
                <w:sz w:val="14"/>
                <w:szCs w:val="14"/>
              </w:rPr>
              <w:t>21.1</w:t>
            </w:r>
          </w:p>
        </w:tc>
        <w:tc>
          <w:tcPr>
            <w:tcW w:w="709" w:type="dxa"/>
            <w:vAlign w:val="center"/>
          </w:tcPr>
          <w:p w14:paraId="10F08FAC" w14:textId="77777777" w:rsidR="00D43B96" w:rsidRPr="00F244FB" w:rsidRDefault="00D43B96" w:rsidP="002B5CD7">
            <w:pPr>
              <w:jc w:val="center"/>
              <w:rPr>
                <w:b/>
                <w:bCs/>
                <w:sz w:val="14"/>
                <w:szCs w:val="14"/>
              </w:rPr>
            </w:pPr>
            <w:r>
              <w:rPr>
                <w:b/>
                <w:bCs/>
                <w:sz w:val="14"/>
                <w:szCs w:val="14"/>
              </w:rPr>
              <w:t>&lt;0.001</w:t>
            </w:r>
          </w:p>
        </w:tc>
        <w:tc>
          <w:tcPr>
            <w:tcW w:w="1134" w:type="dxa"/>
            <w:vAlign w:val="center"/>
          </w:tcPr>
          <w:p w14:paraId="77C470DA" w14:textId="77777777" w:rsidR="00D43B96" w:rsidRPr="00F244FB" w:rsidRDefault="00D43B96" w:rsidP="002B5CD7">
            <w:pPr>
              <w:jc w:val="center"/>
              <w:rPr>
                <w:b/>
                <w:bCs/>
                <w:sz w:val="14"/>
                <w:szCs w:val="14"/>
              </w:rPr>
            </w:pPr>
            <w:r w:rsidRPr="00F244FB">
              <w:rPr>
                <w:sz w:val="14"/>
                <w:szCs w:val="14"/>
              </w:rPr>
              <w:t>14</w:t>
            </w:r>
          </w:p>
        </w:tc>
        <w:tc>
          <w:tcPr>
            <w:tcW w:w="850" w:type="dxa"/>
            <w:vAlign w:val="center"/>
          </w:tcPr>
          <w:p w14:paraId="462A6450" w14:textId="77777777" w:rsidR="00D43B96" w:rsidRPr="00F244FB" w:rsidRDefault="00D43B96" w:rsidP="002B5CD7">
            <w:pPr>
              <w:jc w:val="center"/>
              <w:rPr>
                <w:b/>
                <w:bCs/>
                <w:sz w:val="14"/>
                <w:szCs w:val="14"/>
              </w:rPr>
            </w:pPr>
            <w:r w:rsidRPr="00F244FB">
              <w:rPr>
                <w:b/>
                <w:bCs/>
                <w:sz w:val="14"/>
                <w:szCs w:val="14"/>
              </w:rPr>
              <w:t>&lt;0.001</w:t>
            </w:r>
          </w:p>
        </w:tc>
      </w:tr>
      <w:tr w:rsidR="00D43B96" w:rsidRPr="00460437" w14:paraId="79D99EBE" w14:textId="77777777" w:rsidTr="002B5CD7">
        <w:tc>
          <w:tcPr>
            <w:tcW w:w="988" w:type="dxa"/>
            <w:vMerge/>
            <w:vAlign w:val="center"/>
          </w:tcPr>
          <w:p w14:paraId="246B96B1" w14:textId="77777777" w:rsidR="00D43B96" w:rsidRPr="00F244FB" w:rsidRDefault="00D43B96" w:rsidP="002B5CD7">
            <w:pPr>
              <w:jc w:val="center"/>
              <w:rPr>
                <w:b/>
                <w:bCs/>
                <w:sz w:val="14"/>
                <w:szCs w:val="14"/>
              </w:rPr>
            </w:pPr>
          </w:p>
        </w:tc>
        <w:tc>
          <w:tcPr>
            <w:tcW w:w="850" w:type="dxa"/>
          </w:tcPr>
          <w:p w14:paraId="4E80D081" w14:textId="77777777" w:rsidR="00D43B96" w:rsidRPr="00F244FB" w:rsidRDefault="00D43B96" w:rsidP="002B5CD7">
            <w:pPr>
              <w:rPr>
                <w:sz w:val="14"/>
                <w:szCs w:val="14"/>
              </w:rPr>
            </w:pPr>
            <w:r w:rsidRPr="00F244FB">
              <w:rPr>
                <w:sz w:val="14"/>
                <w:szCs w:val="14"/>
              </w:rPr>
              <w:t>ml/min</w:t>
            </w:r>
          </w:p>
        </w:tc>
        <w:tc>
          <w:tcPr>
            <w:tcW w:w="567" w:type="dxa"/>
          </w:tcPr>
          <w:p w14:paraId="3ECBB44A" w14:textId="77777777" w:rsidR="00D43B96" w:rsidRPr="00F244FB" w:rsidRDefault="00D43B96" w:rsidP="002B5CD7">
            <w:pPr>
              <w:jc w:val="center"/>
              <w:rPr>
                <w:sz w:val="14"/>
                <w:szCs w:val="14"/>
              </w:rPr>
            </w:pPr>
            <w:r w:rsidRPr="00F244FB">
              <w:rPr>
                <w:sz w:val="14"/>
                <w:szCs w:val="14"/>
              </w:rPr>
              <w:t>690</w:t>
            </w:r>
          </w:p>
        </w:tc>
        <w:tc>
          <w:tcPr>
            <w:tcW w:w="851" w:type="dxa"/>
          </w:tcPr>
          <w:p w14:paraId="27D0430A" w14:textId="77777777" w:rsidR="00D43B96" w:rsidRPr="00F244FB" w:rsidRDefault="00D43B96" w:rsidP="002B5CD7">
            <w:pPr>
              <w:jc w:val="center"/>
              <w:rPr>
                <w:sz w:val="14"/>
                <w:szCs w:val="14"/>
              </w:rPr>
            </w:pPr>
            <w:r w:rsidRPr="00F244FB">
              <w:rPr>
                <w:sz w:val="14"/>
                <w:szCs w:val="14"/>
              </w:rPr>
              <w:t>57.2</w:t>
            </w:r>
          </w:p>
        </w:tc>
        <w:tc>
          <w:tcPr>
            <w:tcW w:w="567" w:type="dxa"/>
            <w:vAlign w:val="center"/>
          </w:tcPr>
          <w:p w14:paraId="7BA8AD65" w14:textId="77777777" w:rsidR="00D43B96" w:rsidRPr="00F244FB" w:rsidRDefault="00D43B96" w:rsidP="002B5CD7">
            <w:pPr>
              <w:jc w:val="center"/>
              <w:rPr>
                <w:sz w:val="14"/>
                <w:szCs w:val="14"/>
              </w:rPr>
            </w:pPr>
            <w:r w:rsidRPr="00F244FB">
              <w:rPr>
                <w:sz w:val="14"/>
                <w:szCs w:val="14"/>
              </w:rPr>
              <w:t>377</w:t>
            </w:r>
          </w:p>
        </w:tc>
        <w:tc>
          <w:tcPr>
            <w:tcW w:w="708" w:type="dxa"/>
            <w:vAlign w:val="center"/>
          </w:tcPr>
          <w:p w14:paraId="111108EF" w14:textId="77777777" w:rsidR="00D43B96" w:rsidRPr="00F244FB" w:rsidRDefault="00D43B96" w:rsidP="002B5CD7">
            <w:pPr>
              <w:jc w:val="center"/>
              <w:rPr>
                <w:sz w:val="14"/>
                <w:szCs w:val="14"/>
              </w:rPr>
            </w:pPr>
            <w:r w:rsidRPr="00F244FB">
              <w:rPr>
                <w:sz w:val="14"/>
                <w:szCs w:val="14"/>
              </w:rPr>
              <w:t>77.2</w:t>
            </w:r>
          </w:p>
        </w:tc>
        <w:tc>
          <w:tcPr>
            <w:tcW w:w="709" w:type="dxa"/>
            <w:vAlign w:val="center"/>
          </w:tcPr>
          <w:p w14:paraId="55907B6F" w14:textId="77777777" w:rsidR="00D43B96" w:rsidRPr="00F244FB" w:rsidRDefault="00D43B96" w:rsidP="002B5CD7">
            <w:pPr>
              <w:jc w:val="center"/>
              <w:rPr>
                <w:sz w:val="14"/>
                <w:szCs w:val="14"/>
              </w:rPr>
            </w:pPr>
            <w:r w:rsidRPr="00F244FB">
              <w:rPr>
                <w:sz w:val="14"/>
                <w:szCs w:val="14"/>
              </w:rPr>
              <w:t>176</w:t>
            </w:r>
          </w:p>
        </w:tc>
        <w:tc>
          <w:tcPr>
            <w:tcW w:w="567" w:type="dxa"/>
            <w:vAlign w:val="center"/>
          </w:tcPr>
          <w:p w14:paraId="22DC3D86" w14:textId="77777777" w:rsidR="00D43B96" w:rsidRPr="00F244FB" w:rsidRDefault="00D43B96" w:rsidP="002B5CD7">
            <w:pPr>
              <w:jc w:val="center"/>
              <w:rPr>
                <w:sz w:val="14"/>
                <w:szCs w:val="14"/>
              </w:rPr>
            </w:pPr>
            <w:r w:rsidRPr="00F244FB">
              <w:rPr>
                <w:sz w:val="14"/>
                <w:szCs w:val="14"/>
              </w:rPr>
              <w:t>91.4</w:t>
            </w:r>
          </w:p>
        </w:tc>
        <w:tc>
          <w:tcPr>
            <w:tcW w:w="1134" w:type="dxa"/>
            <w:vAlign w:val="center"/>
          </w:tcPr>
          <w:p w14:paraId="7630FC3E" w14:textId="77777777" w:rsidR="00D43B96" w:rsidRPr="00F244FB" w:rsidRDefault="00D43B96" w:rsidP="002B5CD7">
            <w:pPr>
              <w:jc w:val="center"/>
              <w:rPr>
                <w:sz w:val="14"/>
                <w:szCs w:val="14"/>
              </w:rPr>
            </w:pPr>
            <w:r>
              <w:rPr>
                <w:sz w:val="14"/>
                <w:szCs w:val="14"/>
              </w:rPr>
              <w:t>20.0</w:t>
            </w:r>
          </w:p>
        </w:tc>
        <w:tc>
          <w:tcPr>
            <w:tcW w:w="709" w:type="dxa"/>
            <w:vAlign w:val="center"/>
          </w:tcPr>
          <w:p w14:paraId="5049CA10" w14:textId="77777777" w:rsidR="00D43B96" w:rsidRPr="00F244FB" w:rsidRDefault="00D43B96" w:rsidP="002B5CD7">
            <w:pPr>
              <w:jc w:val="center"/>
              <w:rPr>
                <w:b/>
                <w:bCs/>
                <w:sz w:val="14"/>
                <w:szCs w:val="14"/>
              </w:rPr>
            </w:pPr>
            <w:r>
              <w:rPr>
                <w:b/>
                <w:bCs/>
                <w:sz w:val="14"/>
                <w:szCs w:val="14"/>
              </w:rPr>
              <w:t>&lt;0.001</w:t>
            </w:r>
          </w:p>
        </w:tc>
        <w:tc>
          <w:tcPr>
            <w:tcW w:w="1134" w:type="dxa"/>
            <w:vAlign w:val="center"/>
          </w:tcPr>
          <w:p w14:paraId="39D9A540" w14:textId="77777777" w:rsidR="00D43B96" w:rsidRPr="00F244FB" w:rsidRDefault="00D43B96" w:rsidP="002B5CD7">
            <w:pPr>
              <w:jc w:val="center"/>
              <w:rPr>
                <w:b/>
                <w:bCs/>
                <w:sz w:val="14"/>
                <w:szCs w:val="14"/>
              </w:rPr>
            </w:pPr>
            <w:r w:rsidRPr="00F244FB">
              <w:rPr>
                <w:sz w:val="14"/>
                <w:szCs w:val="14"/>
              </w:rPr>
              <w:t>14.2</w:t>
            </w:r>
          </w:p>
        </w:tc>
        <w:tc>
          <w:tcPr>
            <w:tcW w:w="850" w:type="dxa"/>
            <w:vAlign w:val="center"/>
          </w:tcPr>
          <w:p w14:paraId="6DA54F21" w14:textId="77777777" w:rsidR="00D43B96" w:rsidRPr="00F244FB" w:rsidRDefault="00D43B96" w:rsidP="002B5CD7">
            <w:pPr>
              <w:jc w:val="center"/>
              <w:rPr>
                <w:b/>
                <w:bCs/>
                <w:sz w:val="14"/>
                <w:szCs w:val="14"/>
              </w:rPr>
            </w:pPr>
            <w:r w:rsidRPr="00F244FB">
              <w:rPr>
                <w:b/>
                <w:bCs/>
                <w:sz w:val="14"/>
                <w:szCs w:val="14"/>
              </w:rPr>
              <w:t>&lt;0.001</w:t>
            </w:r>
          </w:p>
        </w:tc>
      </w:tr>
      <w:tr w:rsidR="00D43B96" w:rsidRPr="00460437" w14:paraId="367BAC0E" w14:textId="77777777" w:rsidTr="002B5CD7">
        <w:tc>
          <w:tcPr>
            <w:tcW w:w="988" w:type="dxa"/>
            <w:vMerge w:val="restart"/>
            <w:vAlign w:val="center"/>
          </w:tcPr>
          <w:p w14:paraId="2CABE5AC" w14:textId="77777777" w:rsidR="00D43B96" w:rsidRPr="00F244FB" w:rsidRDefault="00D43B96" w:rsidP="002B5CD7">
            <w:pPr>
              <w:jc w:val="center"/>
              <w:rPr>
                <w:b/>
                <w:bCs/>
                <w:sz w:val="14"/>
                <w:szCs w:val="14"/>
              </w:rPr>
            </w:pPr>
            <w:r w:rsidRPr="00F244FB">
              <w:rPr>
                <w:b/>
                <w:bCs/>
                <w:sz w:val="14"/>
                <w:szCs w:val="14"/>
              </w:rPr>
              <w:t>Angular bias</w:t>
            </w:r>
          </w:p>
          <w:p w14:paraId="5996BAB2" w14:textId="77777777" w:rsidR="00D43B96" w:rsidRPr="00F244FB" w:rsidRDefault="00D43B96" w:rsidP="002B5CD7">
            <w:pPr>
              <w:jc w:val="center"/>
              <w:rPr>
                <w:b/>
                <w:bCs/>
                <w:sz w:val="14"/>
                <w:szCs w:val="14"/>
              </w:rPr>
            </w:pPr>
            <w:r w:rsidRPr="00F244FB">
              <w:rPr>
                <w:b/>
                <w:bCs/>
                <w:sz w:val="14"/>
                <w:szCs w:val="14"/>
              </w:rPr>
              <w:t>(</w:t>
            </w:r>
            <w:r w:rsidRPr="00F244FB">
              <w:rPr>
                <w:rFonts w:cstheme="minorHAnsi"/>
                <w:b/>
                <w:bCs/>
                <w:sz w:val="14"/>
                <w:szCs w:val="14"/>
              </w:rPr>
              <w:t>°</w:t>
            </w:r>
            <w:r w:rsidRPr="00F244FB">
              <w:rPr>
                <w:b/>
                <w:bCs/>
                <w:sz w:val="14"/>
                <w:szCs w:val="14"/>
              </w:rPr>
              <w:t>)</w:t>
            </w:r>
          </w:p>
        </w:tc>
        <w:tc>
          <w:tcPr>
            <w:tcW w:w="850" w:type="dxa"/>
          </w:tcPr>
          <w:p w14:paraId="068515E2" w14:textId="77777777" w:rsidR="00D43B96" w:rsidRPr="00F244FB" w:rsidRDefault="00D43B96" w:rsidP="002B5CD7">
            <w:pPr>
              <w:rPr>
                <w:sz w:val="14"/>
                <w:szCs w:val="14"/>
              </w:rPr>
            </w:pPr>
            <w:r w:rsidRPr="00F244FB">
              <w:rPr>
                <w:sz w:val="14"/>
                <w:szCs w:val="14"/>
              </w:rPr>
              <w:t>ml/kg/min</w:t>
            </w:r>
          </w:p>
        </w:tc>
        <w:tc>
          <w:tcPr>
            <w:tcW w:w="567" w:type="dxa"/>
          </w:tcPr>
          <w:p w14:paraId="3AA54310" w14:textId="77777777" w:rsidR="00D43B96" w:rsidRPr="00F244FB" w:rsidRDefault="00D43B96" w:rsidP="002B5CD7">
            <w:pPr>
              <w:jc w:val="center"/>
              <w:rPr>
                <w:sz w:val="14"/>
                <w:szCs w:val="14"/>
              </w:rPr>
            </w:pPr>
            <w:r w:rsidRPr="00F244FB">
              <w:rPr>
                <w:sz w:val="14"/>
                <w:szCs w:val="14"/>
              </w:rPr>
              <w:t>690</w:t>
            </w:r>
          </w:p>
        </w:tc>
        <w:tc>
          <w:tcPr>
            <w:tcW w:w="851" w:type="dxa"/>
            <w:vAlign w:val="center"/>
          </w:tcPr>
          <w:p w14:paraId="710A8CFC" w14:textId="77777777" w:rsidR="00D43B96" w:rsidRDefault="00D43B96" w:rsidP="002B5CD7">
            <w:pPr>
              <w:jc w:val="center"/>
              <w:rPr>
                <w:sz w:val="14"/>
                <w:szCs w:val="14"/>
                <w:lang w:val="en-US"/>
              </w:rPr>
            </w:pPr>
            <w:r w:rsidRPr="00F244FB">
              <w:rPr>
                <w:sz w:val="14"/>
                <w:szCs w:val="14"/>
                <w:lang w:val="en-US"/>
              </w:rPr>
              <w:t>16.7</w:t>
            </w:r>
          </w:p>
          <w:p w14:paraId="3CCF8706" w14:textId="77777777" w:rsidR="00D43B96" w:rsidRPr="00F244FB" w:rsidRDefault="00D43B96" w:rsidP="002B5CD7">
            <w:pPr>
              <w:jc w:val="center"/>
              <w:rPr>
                <w:sz w:val="14"/>
                <w:szCs w:val="14"/>
              </w:rPr>
            </w:pPr>
            <w:r w:rsidRPr="00F244FB">
              <w:rPr>
                <w:rFonts w:cstheme="minorHAnsi"/>
                <w:sz w:val="14"/>
                <w:szCs w:val="14"/>
                <w:lang w:val="en-US"/>
              </w:rPr>
              <w:t>±60.0</w:t>
            </w:r>
          </w:p>
        </w:tc>
        <w:tc>
          <w:tcPr>
            <w:tcW w:w="567" w:type="dxa"/>
            <w:vAlign w:val="center"/>
          </w:tcPr>
          <w:p w14:paraId="007BC52E" w14:textId="77777777" w:rsidR="00D43B96" w:rsidRPr="00F244FB" w:rsidRDefault="00D43B96" w:rsidP="002B5CD7">
            <w:pPr>
              <w:jc w:val="center"/>
              <w:rPr>
                <w:sz w:val="14"/>
                <w:szCs w:val="14"/>
              </w:rPr>
            </w:pPr>
            <w:r w:rsidRPr="00F244FB">
              <w:rPr>
                <w:sz w:val="14"/>
                <w:szCs w:val="14"/>
              </w:rPr>
              <w:t>374</w:t>
            </w:r>
          </w:p>
        </w:tc>
        <w:tc>
          <w:tcPr>
            <w:tcW w:w="708" w:type="dxa"/>
            <w:vAlign w:val="center"/>
          </w:tcPr>
          <w:p w14:paraId="27481A94" w14:textId="77777777" w:rsidR="00D43B96" w:rsidRDefault="00D43B96" w:rsidP="002B5CD7">
            <w:pPr>
              <w:jc w:val="center"/>
              <w:rPr>
                <w:sz w:val="14"/>
                <w:szCs w:val="14"/>
              </w:rPr>
            </w:pPr>
            <w:r w:rsidRPr="00F244FB">
              <w:rPr>
                <w:sz w:val="14"/>
                <w:szCs w:val="14"/>
              </w:rPr>
              <w:t>29.8</w:t>
            </w:r>
          </w:p>
          <w:p w14:paraId="14306155" w14:textId="77777777" w:rsidR="00D43B96" w:rsidRPr="00F244FB" w:rsidRDefault="00D43B96" w:rsidP="002B5CD7">
            <w:pPr>
              <w:jc w:val="center"/>
              <w:rPr>
                <w:sz w:val="14"/>
                <w:szCs w:val="14"/>
              </w:rPr>
            </w:pPr>
            <w:r w:rsidRPr="00F244FB">
              <w:rPr>
                <w:rFonts w:cstheme="minorHAnsi"/>
                <w:sz w:val="14"/>
                <w:szCs w:val="14"/>
                <w:lang w:val="en-US"/>
              </w:rPr>
              <w:t>±55.7</w:t>
            </w:r>
          </w:p>
        </w:tc>
        <w:tc>
          <w:tcPr>
            <w:tcW w:w="709" w:type="dxa"/>
            <w:vAlign w:val="center"/>
          </w:tcPr>
          <w:p w14:paraId="1F12B663" w14:textId="77777777" w:rsidR="00D43B96" w:rsidRPr="00F244FB" w:rsidRDefault="00D43B96" w:rsidP="002B5CD7">
            <w:pPr>
              <w:jc w:val="center"/>
              <w:rPr>
                <w:sz w:val="14"/>
                <w:szCs w:val="14"/>
              </w:rPr>
            </w:pPr>
            <w:r w:rsidRPr="00F244FB">
              <w:rPr>
                <w:sz w:val="14"/>
                <w:szCs w:val="14"/>
              </w:rPr>
              <w:t>182</w:t>
            </w:r>
          </w:p>
        </w:tc>
        <w:tc>
          <w:tcPr>
            <w:tcW w:w="567" w:type="dxa"/>
            <w:vAlign w:val="center"/>
          </w:tcPr>
          <w:p w14:paraId="2BEBAE26" w14:textId="77777777" w:rsidR="00D43B96" w:rsidRDefault="00D43B96" w:rsidP="002B5CD7">
            <w:pPr>
              <w:jc w:val="center"/>
              <w:rPr>
                <w:sz w:val="14"/>
                <w:szCs w:val="14"/>
              </w:rPr>
            </w:pPr>
            <w:r w:rsidRPr="00F244FB">
              <w:rPr>
                <w:sz w:val="14"/>
                <w:szCs w:val="14"/>
              </w:rPr>
              <w:t>43.8</w:t>
            </w:r>
          </w:p>
          <w:p w14:paraId="0B84B027" w14:textId="77777777" w:rsidR="00D43B96" w:rsidRPr="00F244FB" w:rsidRDefault="00D43B96" w:rsidP="002B5CD7">
            <w:pPr>
              <w:jc w:val="center"/>
              <w:rPr>
                <w:sz w:val="14"/>
                <w:szCs w:val="14"/>
              </w:rPr>
            </w:pPr>
            <w:r w:rsidRPr="00F244FB">
              <w:rPr>
                <w:rFonts w:cstheme="minorHAnsi"/>
                <w:sz w:val="14"/>
                <w:szCs w:val="14"/>
                <w:lang w:val="en-US"/>
              </w:rPr>
              <w:t>±45.4</w:t>
            </w:r>
          </w:p>
        </w:tc>
        <w:tc>
          <w:tcPr>
            <w:tcW w:w="1134" w:type="dxa"/>
            <w:vAlign w:val="center"/>
          </w:tcPr>
          <w:p w14:paraId="7C6676CF" w14:textId="77777777" w:rsidR="00D43B96" w:rsidRPr="00F244FB" w:rsidRDefault="00D43B96" w:rsidP="002B5CD7">
            <w:pPr>
              <w:jc w:val="center"/>
              <w:rPr>
                <w:rFonts w:cstheme="minorHAnsi"/>
                <w:sz w:val="14"/>
                <w:szCs w:val="14"/>
                <w:lang w:val="en-US"/>
              </w:rPr>
            </w:pPr>
            <w:r>
              <w:rPr>
                <w:rFonts w:cstheme="minorHAnsi"/>
                <w:sz w:val="14"/>
                <w:szCs w:val="14"/>
                <w:lang w:val="en-US"/>
              </w:rPr>
              <w:t>13.1</w:t>
            </w:r>
          </w:p>
        </w:tc>
        <w:tc>
          <w:tcPr>
            <w:tcW w:w="709" w:type="dxa"/>
            <w:vAlign w:val="center"/>
          </w:tcPr>
          <w:p w14:paraId="01E8D2F5" w14:textId="77777777" w:rsidR="00D43B96" w:rsidRPr="00F244FB" w:rsidRDefault="00D43B96" w:rsidP="002B5CD7">
            <w:pPr>
              <w:jc w:val="center"/>
              <w:rPr>
                <w:rFonts w:cstheme="minorHAnsi"/>
                <w:b/>
                <w:bCs/>
                <w:sz w:val="14"/>
                <w:szCs w:val="14"/>
                <w:lang w:val="en-US"/>
              </w:rPr>
            </w:pPr>
            <w:r>
              <w:rPr>
                <w:rFonts w:cstheme="minorHAnsi"/>
                <w:b/>
                <w:bCs/>
                <w:sz w:val="14"/>
                <w:szCs w:val="14"/>
                <w:lang w:val="en-US"/>
              </w:rPr>
              <w:t>&lt;0.001</w:t>
            </w:r>
          </w:p>
        </w:tc>
        <w:tc>
          <w:tcPr>
            <w:tcW w:w="1134" w:type="dxa"/>
            <w:vAlign w:val="center"/>
          </w:tcPr>
          <w:p w14:paraId="5BF1C483" w14:textId="77777777" w:rsidR="00D43B96" w:rsidRPr="00F244FB" w:rsidRDefault="00D43B96" w:rsidP="002B5CD7">
            <w:pPr>
              <w:jc w:val="center"/>
              <w:rPr>
                <w:rFonts w:cstheme="minorHAnsi"/>
                <w:b/>
                <w:bCs/>
                <w:sz w:val="14"/>
                <w:szCs w:val="14"/>
                <w:lang w:val="en-US"/>
              </w:rPr>
            </w:pPr>
            <w:r w:rsidRPr="00F244FB">
              <w:rPr>
                <w:rFonts w:cstheme="minorHAnsi"/>
                <w:sz w:val="14"/>
                <w:szCs w:val="14"/>
                <w:lang w:val="en-US"/>
              </w:rPr>
              <w:t>14</w:t>
            </w:r>
          </w:p>
        </w:tc>
        <w:tc>
          <w:tcPr>
            <w:tcW w:w="850" w:type="dxa"/>
            <w:vAlign w:val="center"/>
          </w:tcPr>
          <w:p w14:paraId="650CC8AE" w14:textId="77777777" w:rsidR="00D43B96" w:rsidRPr="00F244FB" w:rsidRDefault="00D43B96" w:rsidP="002B5CD7">
            <w:pPr>
              <w:jc w:val="center"/>
              <w:rPr>
                <w:rFonts w:cstheme="minorHAnsi"/>
                <w:b/>
                <w:bCs/>
                <w:sz w:val="14"/>
                <w:szCs w:val="14"/>
                <w:lang w:val="en-US"/>
              </w:rPr>
            </w:pPr>
            <w:r w:rsidRPr="00F244FB">
              <w:rPr>
                <w:rFonts w:cstheme="minorHAnsi"/>
                <w:b/>
                <w:bCs/>
                <w:sz w:val="14"/>
                <w:szCs w:val="14"/>
                <w:lang w:val="en-US"/>
              </w:rPr>
              <w:t>0.003</w:t>
            </w:r>
          </w:p>
        </w:tc>
      </w:tr>
      <w:tr w:rsidR="00D43B96" w:rsidRPr="00460437" w14:paraId="05C1796E" w14:textId="77777777" w:rsidTr="002B5CD7">
        <w:tc>
          <w:tcPr>
            <w:tcW w:w="988" w:type="dxa"/>
            <w:vMerge/>
            <w:vAlign w:val="center"/>
          </w:tcPr>
          <w:p w14:paraId="41845DB1" w14:textId="77777777" w:rsidR="00D43B96" w:rsidRPr="00F244FB" w:rsidRDefault="00D43B96" w:rsidP="002B5CD7">
            <w:pPr>
              <w:jc w:val="center"/>
              <w:rPr>
                <w:b/>
                <w:bCs/>
                <w:sz w:val="14"/>
                <w:szCs w:val="14"/>
              </w:rPr>
            </w:pPr>
          </w:p>
        </w:tc>
        <w:tc>
          <w:tcPr>
            <w:tcW w:w="850" w:type="dxa"/>
          </w:tcPr>
          <w:p w14:paraId="0E0B2985" w14:textId="77777777" w:rsidR="00D43B96" w:rsidRPr="00F244FB" w:rsidRDefault="00D43B96" w:rsidP="002B5CD7">
            <w:pPr>
              <w:rPr>
                <w:sz w:val="14"/>
                <w:szCs w:val="14"/>
              </w:rPr>
            </w:pPr>
            <w:r w:rsidRPr="00F244FB">
              <w:rPr>
                <w:sz w:val="14"/>
                <w:szCs w:val="14"/>
              </w:rPr>
              <w:t>ml/min</w:t>
            </w:r>
          </w:p>
        </w:tc>
        <w:tc>
          <w:tcPr>
            <w:tcW w:w="567" w:type="dxa"/>
          </w:tcPr>
          <w:p w14:paraId="5D447B1A" w14:textId="77777777" w:rsidR="00D43B96" w:rsidRPr="00F244FB" w:rsidRDefault="00D43B96" w:rsidP="002B5CD7">
            <w:pPr>
              <w:jc w:val="center"/>
              <w:rPr>
                <w:sz w:val="14"/>
                <w:szCs w:val="14"/>
              </w:rPr>
            </w:pPr>
            <w:r w:rsidRPr="00F244FB">
              <w:rPr>
                <w:sz w:val="14"/>
                <w:szCs w:val="14"/>
              </w:rPr>
              <w:t>690</w:t>
            </w:r>
          </w:p>
        </w:tc>
        <w:tc>
          <w:tcPr>
            <w:tcW w:w="851" w:type="dxa"/>
            <w:vAlign w:val="center"/>
          </w:tcPr>
          <w:p w14:paraId="27337F98" w14:textId="77777777" w:rsidR="00D43B96" w:rsidRDefault="00D43B96" w:rsidP="002B5CD7">
            <w:pPr>
              <w:jc w:val="center"/>
              <w:rPr>
                <w:sz w:val="14"/>
                <w:szCs w:val="14"/>
                <w:lang w:val="en-US"/>
              </w:rPr>
            </w:pPr>
            <w:r w:rsidRPr="00F244FB">
              <w:rPr>
                <w:sz w:val="14"/>
                <w:szCs w:val="14"/>
                <w:lang w:val="en-US"/>
              </w:rPr>
              <w:t>16.7</w:t>
            </w:r>
          </w:p>
          <w:p w14:paraId="7DB2BA50" w14:textId="77777777" w:rsidR="00D43B96" w:rsidRPr="00F244FB" w:rsidRDefault="00D43B96" w:rsidP="002B5CD7">
            <w:pPr>
              <w:jc w:val="center"/>
              <w:rPr>
                <w:sz w:val="14"/>
                <w:szCs w:val="14"/>
              </w:rPr>
            </w:pPr>
            <w:r w:rsidRPr="00F244FB">
              <w:rPr>
                <w:rFonts w:cstheme="minorHAnsi"/>
                <w:sz w:val="14"/>
                <w:szCs w:val="14"/>
                <w:lang w:val="en-US"/>
              </w:rPr>
              <w:t>±60.0</w:t>
            </w:r>
          </w:p>
        </w:tc>
        <w:tc>
          <w:tcPr>
            <w:tcW w:w="567" w:type="dxa"/>
            <w:vAlign w:val="center"/>
          </w:tcPr>
          <w:p w14:paraId="4CA295EF" w14:textId="77777777" w:rsidR="00D43B96" w:rsidRPr="00F244FB" w:rsidRDefault="00D43B96" w:rsidP="002B5CD7">
            <w:pPr>
              <w:jc w:val="center"/>
              <w:rPr>
                <w:sz w:val="14"/>
                <w:szCs w:val="14"/>
              </w:rPr>
            </w:pPr>
            <w:r w:rsidRPr="00F244FB">
              <w:rPr>
                <w:sz w:val="14"/>
                <w:szCs w:val="14"/>
              </w:rPr>
              <w:t>377</w:t>
            </w:r>
          </w:p>
        </w:tc>
        <w:tc>
          <w:tcPr>
            <w:tcW w:w="708" w:type="dxa"/>
            <w:vAlign w:val="center"/>
          </w:tcPr>
          <w:p w14:paraId="145EC9DE" w14:textId="77777777" w:rsidR="00D43B96" w:rsidRDefault="00D43B96" w:rsidP="002B5CD7">
            <w:pPr>
              <w:jc w:val="center"/>
              <w:rPr>
                <w:sz w:val="14"/>
                <w:szCs w:val="14"/>
              </w:rPr>
            </w:pPr>
            <w:r w:rsidRPr="00F244FB">
              <w:rPr>
                <w:sz w:val="14"/>
                <w:szCs w:val="14"/>
              </w:rPr>
              <w:t>28.6</w:t>
            </w:r>
          </w:p>
          <w:p w14:paraId="13730D89" w14:textId="77777777" w:rsidR="00D43B96" w:rsidRPr="00F244FB" w:rsidRDefault="00D43B96" w:rsidP="002B5CD7">
            <w:pPr>
              <w:jc w:val="center"/>
              <w:rPr>
                <w:sz w:val="14"/>
                <w:szCs w:val="14"/>
              </w:rPr>
            </w:pPr>
            <w:r w:rsidRPr="00F244FB">
              <w:rPr>
                <w:rFonts w:cstheme="minorHAnsi"/>
                <w:sz w:val="14"/>
                <w:szCs w:val="14"/>
                <w:lang w:val="en-US"/>
              </w:rPr>
              <w:t>±56.6</w:t>
            </w:r>
          </w:p>
        </w:tc>
        <w:tc>
          <w:tcPr>
            <w:tcW w:w="709" w:type="dxa"/>
            <w:vAlign w:val="center"/>
          </w:tcPr>
          <w:p w14:paraId="3FDB09FA" w14:textId="77777777" w:rsidR="00D43B96" w:rsidRPr="00F244FB" w:rsidRDefault="00D43B96" w:rsidP="002B5CD7">
            <w:pPr>
              <w:jc w:val="center"/>
              <w:rPr>
                <w:sz w:val="14"/>
                <w:szCs w:val="14"/>
              </w:rPr>
            </w:pPr>
            <w:r w:rsidRPr="00F244FB">
              <w:rPr>
                <w:sz w:val="14"/>
                <w:szCs w:val="14"/>
              </w:rPr>
              <w:t>176</w:t>
            </w:r>
          </w:p>
        </w:tc>
        <w:tc>
          <w:tcPr>
            <w:tcW w:w="567" w:type="dxa"/>
            <w:vAlign w:val="center"/>
          </w:tcPr>
          <w:p w14:paraId="511A810E" w14:textId="77777777" w:rsidR="00D43B96" w:rsidRDefault="00D43B96" w:rsidP="002B5CD7">
            <w:pPr>
              <w:jc w:val="center"/>
              <w:rPr>
                <w:sz w:val="14"/>
                <w:szCs w:val="14"/>
              </w:rPr>
            </w:pPr>
            <w:r w:rsidRPr="00F244FB">
              <w:rPr>
                <w:sz w:val="14"/>
                <w:szCs w:val="14"/>
              </w:rPr>
              <w:t>39.8</w:t>
            </w:r>
          </w:p>
          <w:p w14:paraId="00D5C9A3" w14:textId="77777777" w:rsidR="00D43B96" w:rsidRPr="00F244FB" w:rsidRDefault="00D43B96" w:rsidP="002B5CD7">
            <w:pPr>
              <w:jc w:val="center"/>
              <w:rPr>
                <w:sz w:val="14"/>
                <w:szCs w:val="14"/>
              </w:rPr>
            </w:pPr>
            <w:r w:rsidRPr="00F244FB">
              <w:rPr>
                <w:rFonts w:cstheme="minorHAnsi"/>
                <w:sz w:val="14"/>
                <w:szCs w:val="14"/>
                <w:lang w:val="en-US"/>
              </w:rPr>
              <w:t>±47.9</w:t>
            </w:r>
          </w:p>
        </w:tc>
        <w:tc>
          <w:tcPr>
            <w:tcW w:w="1134" w:type="dxa"/>
            <w:vAlign w:val="center"/>
          </w:tcPr>
          <w:p w14:paraId="24A513A3" w14:textId="77777777" w:rsidR="00D43B96" w:rsidRPr="00F244FB" w:rsidRDefault="00D43B96" w:rsidP="002B5CD7">
            <w:pPr>
              <w:jc w:val="center"/>
              <w:rPr>
                <w:sz w:val="14"/>
                <w:szCs w:val="14"/>
                <w:lang w:val="en-US"/>
              </w:rPr>
            </w:pPr>
            <w:r>
              <w:rPr>
                <w:sz w:val="14"/>
                <w:szCs w:val="14"/>
                <w:lang w:val="en-US"/>
              </w:rPr>
              <w:t>11.9</w:t>
            </w:r>
          </w:p>
        </w:tc>
        <w:tc>
          <w:tcPr>
            <w:tcW w:w="709" w:type="dxa"/>
            <w:vAlign w:val="center"/>
          </w:tcPr>
          <w:p w14:paraId="6BEF0824" w14:textId="77777777" w:rsidR="00D43B96" w:rsidRPr="00F244FB" w:rsidRDefault="00D43B96" w:rsidP="002B5CD7">
            <w:pPr>
              <w:jc w:val="center"/>
              <w:rPr>
                <w:b/>
                <w:bCs/>
                <w:sz w:val="14"/>
                <w:szCs w:val="14"/>
                <w:lang w:val="en-US"/>
              </w:rPr>
            </w:pPr>
            <w:r>
              <w:rPr>
                <w:b/>
                <w:bCs/>
                <w:sz w:val="14"/>
                <w:szCs w:val="14"/>
                <w:lang w:val="en-US"/>
              </w:rPr>
              <w:t>0.001</w:t>
            </w:r>
          </w:p>
        </w:tc>
        <w:tc>
          <w:tcPr>
            <w:tcW w:w="1134" w:type="dxa"/>
            <w:vAlign w:val="center"/>
          </w:tcPr>
          <w:p w14:paraId="4C182DB3" w14:textId="77777777" w:rsidR="00D43B96" w:rsidRPr="00F244FB" w:rsidRDefault="00D43B96" w:rsidP="002B5CD7">
            <w:pPr>
              <w:jc w:val="center"/>
              <w:rPr>
                <w:b/>
                <w:bCs/>
                <w:sz w:val="14"/>
                <w:szCs w:val="14"/>
                <w:lang w:val="en-US"/>
              </w:rPr>
            </w:pPr>
            <w:r w:rsidRPr="00F244FB">
              <w:rPr>
                <w:sz w:val="14"/>
                <w:szCs w:val="14"/>
                <w:lang w:val="en-US"/>
              </w:rPr>
              <w:t>11.2</w:t>
            </w:r>
          </w:p>
        </w:tc>
        <w:tc>
          <w:tcPr>
            <w:tcW w:w="850" w:type="dxa"/>
            <w:vAlign w:val="center"/>
          </w:tcPr>
          <w:p w14:paraId="569DFB60" w14:textId="77777777" w:rsidR="00D43B96" w:rsidRPr="00F244FB" w:rsidRDefault="00D43B96" w:rsidP="002B5CD7">
            <w:pPr>
              <w:jc w:val="center"/>
              <w:rPr>
                <w:b/>
                <w:bCs/>
                <w:sz w:val="14"/>
                <w:szCs w:val="14"/>
                <w:lang w:val="en-US"/>
              </w:rPr>
            </w:pPr>
            <w:r w:rsidRPr="00F244FB">
              <w:rPr>
                <w:b/>
                <w:bCs/>
                <w:sz w:val="14"/>
                <w:szCs w:val="14"/>
                <w:lang w:val="en-US"/>
              </w:rPr>
              <w:t>0.023</w:t>
            </w:r>
          </w:p>
        </w:tc>
      </w:tr>
      <w:tr w:rsidR="00D43B96" w:rsidRPr="00460437" w14:paraId="735F9340" w14:textId="77777777" w:rsidTr="002B5CD7">
        <w:tc>
          <w:tcPr>
            <w:tcW w:w="988" w:type="dxa"/>
            <w:vMerge w:val="restart"/>
            <w:vAlign w:val="center"/>
          </w:tcPr>
          <w:p w14:paraId="6A5C257C" w14:textId="77777777" w:rsidR="00D43B96" w:rsidRPr="00F244FB" w:rsidRDefault="00D43B96" w:rsidP="002B5CD7">
            <w:pPr>
              <w:jc w:val="center"/>
              <w:rPr>
                <w:b/>
                <w:bCs/>
                <w:sz w:val="14"/>
                <w:szCs w:val="14"/>
              </w:rPr>
            </w:pPr>
            <w:r w:rsidRPr="00F244FB">
              <w:rPr>
                <w:b/>
                <w:bCs/>
                <w:sz w:val="14"/>
                <w:szCs w:val="14"/>
              </w:rPr>
              <w:t>Angular concordance rate (%)</w:t>
            </w:r>
          </w:p>
        </w:tc>
        <w:tc>
          <w:tcPr>
            <w:tcW w:w="850" w:type="dxa"/>
          </w:tcPr>
          <w:p w14:paraId="6C16EC8C" w14:textId="77777777" w:rsidR="00D43B96" w:rsidRPr="00F244FB" w:rsidRDefault="00D43B96" w:rsidP="002B5CD7">
            <w:pPr>
              <w:rPr>
                <w:sz w:val="14"/>
                <w:szCs w:val="14"/>
              </w:rPr>
            </w:pPr>
            <w:r w:rsidRPr="00F244FB">
              <w:rPr>
                <w:sz w:val="14"/>
                <w:szCs w:val="14"/>
              </w:rPr>
              <w:t>ml/kg/min</w:t>
            </w:r>
          </w:p>
        </w:tc>
        <w:tc>
          <w:tcPr>
            <w:tcW w:w="567" w:type="dxa"/>
          </w:tcPr>
          <w:p w14:paraId="467DA348" w14:textId="77777777" w:rsidR="00D43B96" w:rsidRPr="00F244FB" w:rsidRDefault="00D43B96" w:rsidP="002B5CD7">
            <w:pPr>
              <w:jc w:val="center"/>
              <w:rPr>
                <w:sz w:val="14"/>
                <w:szCs w:val="14"/>
              </w:rPr>
            </w:pPr>
            <w:r w:rsidRPr="00F244FB">
              <w:rPr>
                <w:sz w:val="14"/>
                <w:szCs w:val="14"/>
              </w:rPr>
              <w:t>690</w:t>
            </w:r>
          </w:p>
        </w:tc>
        <w:tc>
          <w:tcPr>
            <w:tcW w:w="851" w:type="dxa"/>
            <w:vAlign w:val="center"/>
          </w:tcPr>
          <w:p w14:paraId="5CEDD4B3" w14:textId="77777777" w:rsidR="00D43B96" w:rsidRPr="00F244FB" w:rsidRDefault="00D43B96" w:rsidP="002B5CD7">
            <w:pPr>
              <w:jc w:val="center"/>
              <w:rPr>
                <w:sz w:val="14"/>
                <w:szCs w:val="14"/>
              </w:rPr>
            </w:pPr>
            <w:r w:rsidRPr="00F244FB">
              <w:rPr>
                <w:sz w:val="14"/>
                <w:szCs w:val="14"/>
              </w:rPr>
              <w:t>15.0</w:t>
            </w:r>
          </w:p>
        </w:tc>
        <w:tc>
          <w:tcPr>
            <w:tcW w:w="567" w:type="dxa"/>
            <w:vAlign w:val="center"/>
          </w:tcPr>
          <w:p w14:paraId="2B05C52C" w14:textId="77777777" w:rsidR="00D43B96" w:rsidRPr="00F244FB" w:rsidRDefault="00D43B96" w:rsidP="002B5CD7">
            <w:pPr>
              <w:jc w:val="center"/>
              <w:rPr>
                <w:sz w:val="14"/>
                <w:szCs w:val="14"/>
              </w:rPr>
            </w:pPr>
            <w:r w:rsidRPr="00F244FB">
              <w:rPr>
                <w:sz w:val="14"/>
                <w:szCs w:val="14"/>
              </w:rPr>
              <w:t>374</w:t>
            </w:r>
          </w:p>
        </w:tc>
        <w:tc>
          <w:tcPr>
            <w:tcW w:w="708" w:type="dxa"/>
            <w:vAlign w:val="center"/>
          </w:tcPr>
          <w:p w14:paraId="176A0347" w14:textId="77777777" w:rsidR="00D43B96" w:rsidRPr="00F244FB" w:rsidRDefault="00D43B96" w:rsidP="002B5CD7">
            <w:pPr>
              <w:jc w:val="center"/>
              <w:rPr>
                <w:sz w:val="14"/>
                <w:szCs w:val="14"/>
              </w:rPr>
            </w:pPr>
            <w:r w:rsidRPr="00F244FB">
              <w:rPr>
                <w:sz w:val="14"/>
                <w:szCs w:val="14"/>
              </w:rPr>
              <w:t>17.3</w:t>
            </w:r>
          </w:p>
        </w:tc>
        <w:tc>
          <w:tcPr>
            <w:tcW w:w="709" w:type="dxa"/>
            <w:vAlign w:val="center"/>
          </w:tcPr>
          <w:p w14:paraId="590C698C" w14:textId="77777777" w:rsidR="00D43B96" w:rsidRPr="00F244FB" w:rsidRDefault="00D43B96" w:rsidP="002B5CD7">
            <w:pPr>
              <w:jc w:val="center"/>
              <w:rPr>
                <w:sz w:val="14"/>
                <w:szCs w:val="14"/>
              </w:rPr>
            </w:pPr>
            <w:r w:rsidRPr="00F244FB">
              <w:rPr>
                <w:sz w:val="14"/>
                <w:szCs w:val="14"/>
              </w:rPr>
              <w:t>182</w:t>
            </w:r>
          </w:p>
        </w:tc>
        <w:tc>
          <w:tcPr>
            <w:tcW w:w="567" w:type="dxa"/>
            <w:vAlign w:val="center"/>
          </w:tcPr>
          <w:p w14:paraId="4C3A06E3" w14:textId="77777777" w:rsidR="00D43B96" w:rsidRPr="00F244FB" w:rsidRDefault="00D43B96" w:rsidP="002B5CD7">
            <w:pPr>
              <w:jc w:val="center"/>
              <w:rPr>
                <w:sz w:val="14"/>
                <w:szCs w:val="14"/>
              </w:rPr>
            </w:pPr>
            <w:r w:rsidRPr="00F244FB">
              <w:rPr>
                <w:sz w:val="14"/>
                <w:szCs w:val="14"/>
              </w:rPr>
              <w:t>19.7</w:t>
            </w:r>
          </w:p>
        </w:tc>
        <w:tc>
          <w:tcPr>
            <w:tcW w:w="1134" w:type="dxa"/>
            <w:vAlign w:val="center"/>
          </w:tcPr>
          <w:p w14:paraId="692702F0" w14:textId="77777777" w:rsidR="00D43B96" w:rsidRPr="00F244FB" w:rsidRDefault="00D43B96" w:rsidP="002B5CD7">
            <w:pPr>
              <w:jc w:val="center"/>
              <w:rPr>
                <w:sz w:val="14"/>
                <w:szCs w:val="14"/>
              </w:rPr>
            </w:pPr>
            <w:r>
              <w:rPr>
                <w:sz w:val="14"/>
                <w:szCs w:val="14"/>
              </w:rPr>
              <w:t>4.7</w:t>
            </w:r>
          </w:p>
        </w:tc>
        <w:tc>
          <w:tcPr>
            <w:tcW w:w="709" w:type="dxa"/>
            <w:vAlign w:val="center"/>
          </w:tcPr>
          <w:p w14:paraId="18A88E2D" w14:textId="77777777" w:rsidR="00D43B96" w:rsidRPr="00F244FB" w:rsidRDefault="00D43B96" w:rsidP="002B5CD7">
            <w:pPr>
              <w:jc w:val="center"/>
              <w:rPr>
                <w:sz w:val="14"/>
                <w:szCs w:val="14"/>
              </w:rPr>
            </w:pPr>
            <w:r>
              <w:rPr>
                <w:sz w:val="14"/>
                <w:szCs w:val="14"/>
              </w:rPr>
              <w:t>0.326</w:t>
            </w:r>
          </w:p>
        </w:tc>
        <w:tc>
          <w:tcPr>
            <w:tcW w:w="1134" w:type="dxa"/>
            <w:vAlign w:val="center"/>
          </w:tcPr>
          <w:p w14:paraId="156317C9" w14:textId="77777777" w:rsidR="00D43B96" w:rsidRPr="00F244FB" w:rsidRDefault="00D43B96" w:rsidP="002B5CD7">
            <w:pPr>
              <w:jc w:val="center"/>
              <w:rPr>
                <w:sz w:val="14"/>
                <w:szCs w:val="14"/>
              </w:rPr>
            </w:pPr>
            <w:r w:rsidRPr="00F244FB">
              <w:rPr>
                <w:sz w:val="14"/>
                <w:szCs w:val="14"/>
              </w:rPr>
              <w:t>2.4</w:t>
            </w:r>
          </w:p>
        </w:tc>
        <w:tc>
          <w:tcPr>
            <w:tcW w:w="850" w:type="dxa"/>
            <w:vAlign w:val="center"/>
          </w:tcPr>
          <w:p w14:paraId="15943FC8" w14:textId="77777777" w:rsidR="00D43B96" w:rsidRPr="00F244FB" w:rsidRDefault="00D43B96" w:rsidP="002B5CD7">
            <w:pPr>
              <w:jc w:val="center"/>
              <w:rPr>
                <w:sz w:val="14"/>
                <w:szCs w:val="14"/>
              </w:rPr>
            </w:pPr>
            <w:r w:rsidRPr="00F244FB">
              <w:rPr>
                <w:sz w:val="14"/>
                <w:szCs w:val="14"/>
              </w:rPr>
              <w:t>0.490</w:t>
            </w:r>
          </w:p>
        </w:tc>
      </w:tr>
      <w:tr w:rsidR="00D43B96" w:rsidRPr="00460437" w14:paraId="5578610E" w14:textId="77777777" w:rsidTr="002B5CD7">
        <w:tc>
          <w:tcPr>
            <w:tcW w:w="988" w:type="dxa"/>
            <w:vMerge/>
            <w:vAlign w:val="center"/>
          </w:tcPr>
          <w:p w14:paraId="34A0F5E9" w14:textId="77777777" w:rsidR="00D43B96" w:rsidRPr="00F244FB" w:rsidRDefault="00D43B96" w:rsidP="002B5CD7">
            <w:pPr>
              <w:jc w:val="center"/>
              <w:rPr>
                <w:sz w:val="14"/>
                <w:szCs w:val="14"/>
              </w:rPr>
            </w:pPr>
          </w:p>
        </w:tc>
        <w:tc>
          <w:tcPr>
            <w:tcW w:w="850" w:type="dxa"/>
          </w:tcPr>
          <w:p w14:paraId="1E06C8A2" w14:textId="77777777" w:rsidR="00D43B96" w:rsidRPr="00F244FB" w:rsidRDefault="00D43B96" w:rsidP="002B5CD7">
            <w:pPr>
              <w:rPr>
                <w:sz w:val="14"/>
                <w:szCs w:val="14"/>
              </w:rPr>
            </w:pPr>
            <w:r w:rsidRPr="00F244FB">
              <w:rPr>
                <w:sz w:val="14"/>
                <w:szCs w:val="14"/>
              </w:rPr>
              <w:t>ml/min</w:t>
            </w:r>
          </w:p>
        </w:tc>
        <w:tc>
          <w:tcPr>
            <w:tcW w:w="567" w:type="dxa"/>
          </w:tcPr>
          <w:p w14:paraId="054BB24A" w14:textId="77777777" w:rsidR="00D43B96" w:rsidRPr="00F244FB" w:rsidRDefault="00D43B96" w:rsidP="002B5CD7">
            <w:pPr>
              <w:jc w:val="center"/>
              <w:rPr>
                <w:sz w:val="14"/>
                <w:szCs w:val="14"/>
              </w:rPr>
            </w:pPr>
            <w:r w:rsidRPr="00F244FB">
              <w:rPr>
                <w:sz w:val="14"/>
                <w:szCs w:val="14"/>
              </w:rPr>
              <w:t>690</w:t>
            </w:r>
          </w:p>
        </w:tc>
        <w:tc>
          <w:tcPr>
            <w:tcW w:w="851" w:type="dxa"/>
            <w:vAlign w:val="center"/>
          </w:tcPr>
          <w:p w14:paraId="440386A4" w14:textId="77777777" w:rsidR="00D43B96" w:rsidRPr="00F244FB" w:rsidRDefault="00D43B96" w:rsidP="002B5CD7">
            <w:pPr>
              <w:jc w:val="center"/>
              <w:rPr>
                <w:sz w:val="14"/>
                <w:szCs w:val="14"/>
              </w:rPr>
            </w:pPr>
            <w:r w:rsidRPr="00F244FB">
              <w:rPr>
                <w:sz w:val="14"/>
                <w:szCs w:val="14"/>
              </w:rPr>
              <w:t>15.0</w:t>
            </w:r>
          </w:p>
        </w:tc>
        <w:tc>
          <w:tcPr>
            <w:tcW w:w="567" w:type="dxa"/>
            <w:vAlign w:val="center"/>
          </w:tcPr>
          <w:p w14:paraId="56511F8A" w14:textId="77777777" w:rsidR="00D43B96" w:rsidRPr="00F244FB" w:rsidRDefault="00D43B96" w:rsidP="002B5CD7">
            <w:pPr>
              <w:jc w:val="center"/>
              <w:rPr>
                <w:sz w:val="14"/>
                <w:szCs w:val="14"/>
              </w:rPr>
            </w:pPr>
            <w:r w:rsidRPr="00F244FB">
              <w:rPr>
                <w:sz w:val="14"/>
                <w:szCs w:val="14"/>
              </w:rPr>
              <w:t>377</w:t>
            </w:r>
          </w:p>
        </w:tc>
        <w:tc>
          <w:tcPr>
            <w:tcW w:w="708" w:type="dxa"/>
            <w:vAlign w:val="center"/>
          </w:tcPr>
          <w:p w14:paraId="0133C26F" w14:textId="77777777" w:rsidR="00D43B96" w:rsidRPr="00F244FB" w:rsidRDefault="00D43B96" w:rsidP="002B5CD7">
            <w:pPr>
              <w:jc w:val="center"/>
              <w:rPr>
                <w:sz w:val="14"/>
                <w:szCs w:val="14"/>
              </w:rPr>
            </w:pPr>
            <w:r w:rsidRPr="00F244FB">
              <w:rPr>
                <w:sz w:val="14"/>
                <w:szCs w:val="14"/>
              </w:rPr>
              <w:t>17.4</w:t>
            </w:r>
          </w:p>
        </w:tc>
        <w:tc>
          <w:tcPr>
            <w:tcW w:w="709" w:type="dxa"/>
            <w:vAlign w:val="center"/>
          </w:tcPr>
          <w:p w14:paraId="39B6D2DF" w14:textId="77777777" w:rsidR="00D43B96" w:rsidRPr="00F244FB" w:rsidRDefault="00D43B96" w:rsidP="002B5CD7">
            <w:pPr>
              <w:jc w:val="center"/>
              <w:rPr>
                <w:sz w:val="14"/>
                <w:szCs w:val="14"/>
              </w:rPr>
            </w:pPr>
            <w:r w:rsidRPr="00F244FB">
              <w:rPr>
                <w:sz w:val="14"/>
                <w:szCs w:val="14"/>
              </w:rPr>
              <w:t>176</w:t>
            </w:r>
          </w:p>
        </w:tc>
        <w:tc>
          <w:tcPr>
            <w:tcW w:w="567" w:type="dxa"/>
            <w:vAlign w:val="center"/>
          </w:tcPr>
          <w:p w14:paraId="35C497D8" w14:textId="77777777" w:rsidR="00D43B96" w:rsidRPr="00F244FB" w:rsidRDefault="00D43B96" w:rsidP="002B5CD7">
            <w:pPr>
              <w:jc w:val="center"/>
              <w:rPr>
                <w:sz w:val="14"/>
                <w:szCs w:val="14"/>
              </w:rPr>
            </w:pPr>
            <w:r w:rsidRPr="00F244FB">
              <w:rPr>
                <w:sz w:val="14"/>
                <w:szCs w:val="14"/>
              </w:rPr>
              <w:t>20.4</w:t>
            </w:r>
          </w:p>
        </w:tc>
        <w:tc>
          <w:tcPr>
            <w:tcW w:w="1134" w:type="dxa"/>
            <w:vAlign w:val="center"/>
          </w:tcPr>
          <w:p w14:paraId="52020ED0" w14:textId="77777777" w:rsidR="00D43B96" w:rsidRPr="00F244FB" w:rsidRDefault="00D43B96" w:rsidP="002B5CD7">
            <w:pPr>
              <w:jc w:val="center"/>
              <w:rPr>
                <w:sz w:val="14"/>
                <w:szCs w:val="14"/>
              </w:rPr>
            </w:pPr>
            <w:r>
              <w:rPr>
                <w:sz w:val="14"/>
                <w:szCs w:val="14"/>
              </w:rPr>
              <w:t>2.4</w:t>
            </w:r>
          </w:p>
        </w:tc>
        <w:tc>
          <w:tcPr>
            <w:tcW w:w="709" w:type="dxa"/>
            <w:vAlign w:val="center"/>
          </w:tcPr>
          <w:p w14:paraId="33FF1722" w14:textId="77777777" w:rsidR="00D43B96" w:rsidRPr="00F244FB" w:rsidRDefault="00D43B96" w:rsidP="002B5CD7">
            <w:pPr>
              <w:jc w:val="center"/>
              <w:rPr>
                <w:sz w:val="14"/>
                <w:szCs w:val="14"/>
              </w:rPr>
            </w:pPr>
            <w:r>
              <w:rPr>
                <w:sz w:val="14"/>
                <w:szCs w:val="14"/>
              </w:rPr>
              <w:t>0.305</w:t>
            </w:r>
          </w:p>
        </w:tc>
        <w:tc>
          <w:tcPr>
            <w:tcW w:w="1134" w:type="dxa"/>
            <w:vAlign w:val="center"/>
          </w:tcPr>
          <w:p w14:paraId="5C273776" w14:textId="77777777" w:rsidR="00D43B96" w:rsidRPr="00F244FB" w:rsidRDefault="00D43B96" w:rsidP="002B5CD7">
            <w:pPr>
              <w:jc w:val="center"/>
              <w:rPr>
                <w:sz w:val="14"/>
                <w:szCs w:val="14"/>
              </w:rPr>
            </w:pPr>
            <w:r w:rsidRPr="00F244FB">
              <w:rPr>
                <w:sz w:val="14"/>
                <w:szCs w:val="14"/>
              </w:rPr>
              <w:t>3</w:t>
            </w:r>
          </w:p>
        </w:tc>
        <w:tc>
          <w:tcPr>
            <w:tcW w:w="850" w:type="dxa"/>
            <w:vAlign w:val="center"/>
          </w:tcPr>
          <w:p w14:paraId="678787FA" w14:textId="77777777" w:rsidR="00D43B96" w:rsidRPr="00F244FB" w:rsidRDefault="00D43B96" w:rsidP="002B5CD7">
            <w:pPr>
              <w:jc w:val="center"/>
              <w:rPr>
                <w:sz w:val="14"/>
                <w:szCs w:val="14"/>
              </w:rPr>
            </w:pPr>
            <w:r w:rsidRPr="00F244FB">
              <w:rPr>
                <w:sz w:val="14"/>
                <w:szCs w:val="14"/>
              </w:rPr>
              <w:t>0.396</w:t>
            </w:r>
          </w:p>
        </w:tc>
      </w:tr>
      <w:tr w:rsidR="00D43B96" w:rsidRPr="00460437" w14:paraId="5354B53D" w14:textId="77777777" w:rsidTr="002B5CD7">
        <w:tc>
          <w:tcPr>
            <w:tcW w:w="7650" w:type="dxa"/>
            <w:gridSpan w:val="10"/>
            <w:shd w:val="clear" w:color="auto" w:fill="A6A6A6" w:themeFill="background1" w:themeFillShade="A6"/>
          </w:tcPr>
          <w:p w14:paraId="06302AC2" w14:textId="77777777" w:rsidR="00D43B96" w:rsidRPr="00F244FB" w:rsidRDefault="00D43B96" w:rsidP="002B5CD7">
            <w:pPr>
              <w:jc w:val="center"/>
              <w:rPr>
                <w:sz w:val="14"/>
                <w:szCs w:val="14"/>
              </w:rPr>
            </w:pPr>
            <w:r w:rsidRPr="00F244FB">
              <w:rPr>
                <w:b/>
                <w:bCs/>
                <w:sz w:val="14"/>
                <w:szCs w:val="14"/>
              </w:rPr>
              <w:t>Stroke volume</w:t>
            </w:r>
          </w:p>
        </w:tc>
        <w:tc>
          <w:tcPr>
            <w:tcW w:w="1134" w:type="dxa"/>
            <w:shd w:val="clear" w:color="auto" w:fill="A6A6A6" w:themeFill="background1" w:themeFillShade="A6"/>
          </w:tcPr>
          <w:p w14:paraId="00E511B2" w14:textId="77777777" w:rsidR="00D43B96" w:rsidRPr="00F244FB" w:rsidRDefault="00D43B96" w:rsidP="002B5CD7">
            <w:pPr>
              <w:jc w:val="center"/>
              <w:rPr>
                <w:b/>
                <w:bCs/>
                <w:sz w:val="14"/>
                <w:szCs w:val="14"/>
              </w:rPr>
            </w:pPr>
          </w:p>
        </w:tc>
        <w:tc>
          <w:tcPr>
            <w:tcW w:w="850" w:type="dxa"/>
            <w:shd w:val="clear" w:color="auto" w:fill="A6A6A6" w:themeFill="background1" w:themeFillShade="A6"/>
          </w:tcPr>
          <w:p w14:paraId="6EE49C7F" w14:textId="77777777" w:rsidR="00D43B96" w:rsidRPr="00F244FB" w:rsidRDefault="00D43B96" w:rsidP="002B5CD7">
            <w:pPr>
              <w:jc w:val="center"/>
              <w:rPr>
                <w:b/>
                <w:bCs/>
                <w:sz w:val="14"/>
                <w:szCs w:val="14"/>
              </w:rPr>
            </w:pPr>
          </w:p>
        </w:tc>
      </w:tr>
      <w:tr w:rsidR="00D43B96" w:rsidRPr="00460437" w14:paraId="563FB18D" w14:textId="77777777" w:rsidTr="002B5CD7">
        <w:tc>
          <w:tcPr>
            <w:tcW w:w="988" w:type="dxa"/>
            <w:vMerge w:val="restart"/>
            <w:vAlign w:val="center"/>
          </w:tcPr>
          <w:p w14:paraId="73B9C956" w14:textId="77777777" w:rsidR="00D43B96" w:rsidRPr="00F244FB" w:rsidRDefault="00D43B96" w:rsidP="002B5CD7">
            <w:pPr>
              <w:jc w:val="center"/>
              <w:rPr>
                <w:b/>
                <w:bCs/>
                <w:sz w:val="14"/>
                <w:szCs w:val="14"/>
              </w:rPr>
            </w:pPr>
            <w:r w:rsidRPr="00F244FB">
              <w:rPr>
                <w:b/>
                <w:bCs/>
                <w:sz w:val="14"/>
                <w:szCs w:val="14"/>
              </w:rPr>
              <w:t>Concordance rate (%)</w:t>
            </w:r>
          </w:p>
        </w:tc>
        <w:tc>
          <w:tcPr>
            <w:tcW w:w="850" w:type="dxa"/>
          </w:tcPr>
          <w:p w14:paraId="396DE2D3" w14:textId="77777777" w:rsidR="00D43B96" w:rsidRPr="00F244FB" w:rsidRDefault="00D43B96" w:rsidP="002B5CD7">
            <w:pPr>
              <w:rPr>
                <w:sz w:val="14"/>
                <w:szCs w:val="14"/>
              </w:rPr>
            </w:pPr>
            <w:r w:rsidRPr="00F244FB">
              <w:rPr>
                <w:sz w:val="14"/>
                <w:szCs w:val="14"/>
              </w:rPr>
              <w:t>ml/kg</w:t>
            </w:r>
          </w:p>
        </w:tc>
        <w:tc>
          <w:tcPr>
            <w:tcW w:w="567" w:type="dxa"/>
          </w:tcPr>
          <w:p w14:paraId="47A398C9" w14:textId="77777777" w:rsidR="00D43B96" w:rsidRPr="00F244FB" w:rsidRDefault="00D43B96" w:rsidP="002B5CD7">
            <w:pPr>
              <w:jc w:val="center"/>
              <w:rPr>
                <w:sz w:val="14"/>
                <w:szCs w:val="14"/>
              </w:rPr>
            </w:pPr>
            <w:r w:rsidRPr="00F244FB">
              <w:rPr>
                <w:sz w:val="14"/>
                <w:szCs w:val="14"/>
              </w:rPr>
              <w:t>690</w:t>
            </w:r>
          </w:p>
        </w:tc>
        <w:tc>
          <w:tcPr>
            <w:tcW w:w="851" w:type="dxa"/>
          </w:tcPr>
          <w:p w14:paraId="6A293294" w14:textId="77777777" w:rsidR="00D43B96" w:rsidRPr="00F244FB" w:rsidRDefault="00D43B96" w:rsidP="002B5CD7">
            <w:pPr>
              <w:jc w:val="center"/>
              <w:rPr>
                <w:sz w:val="14"/>
                <w:szCs w:val="14"/>
              </w:rPr>
            </w:pPr>
            <w:r w:rsidRPr="00F244FB">
              <w:rPr>
                <w:sz w:val="14"/>
                <w:szCs w:val="14"/>
              </w:rPr>
              <w:t>57.8</w:t>
            </w:r>
          </w:p>
        </w:tc>
        <w:tc>
          <w:tcPr>
            <w:tcW w:w="567" w:type="dxa"/>
            <w:vAlign w:val="center"/>
          </w:tcPr>
          <w:p w14:paraId="4986569E" w14:textId="77777777" w:rsidR="00D43B96" w:rsidRPr="00F244FB" w:rsidRDefault="00D43B96" w:rsidP="002B5CD7">
            <w:pPr>
              <w:jc w:val="center"/>
              <w:rPr>
                <w:sz w:val="14"/>
                <w:szCs w:val="14"/>
              </w:rPr>
            </w:pPr>
            <w:r w:rsidRPr="00F244FB">
              <w:rPr>
                <w:sz w:val="14"/>
                <w:szCs w:val="14"/>
              </w:rPr>
              <w:t>377</w:t>
            </w:r>
          </w:p>
        </w:tc>
        <w:tc>
          <w:tcPr>
            <w:tcW w:w="708" w:type="dxa"/>
            <w:vAlign w:val="center"/>
          </w:tcPr>
          <w:p w14:paraId="41B5D918" w14:textId="77777777" w:rsidR="00D43B96" w:rsidRPr="00F244FB" w:rsidRDefault="00D43B96" w:rsidP="002B5CD7">
            <w:pPr>
              <w:jc w:val="center"/>
              <w:rPr>
                <w:sz w:val="14"/>
                <w:szCs w:val="14"/>
              </w:rPr>
            </w:pPr>
            <w:r w:rsidRPr="00F244FB">
              <w:rPr>
                <w:sz w:val="14"/>
                <w:szCs w:val="14"/>
              </w:rPr>
              <w:t>78.2</w:t>
            </w:r>
          </w:p>
        </w:tc>
        <w:tc>
          <w:tcPr>
            <w:tcW w:w="709" w:type="dxa"/>
            <w:vAlign w:val="center"/>
          </w:tcPr>
          <w:p w14:paraId="7856448F" w14:textId="77777777" w:rsidR="00D43B96" w:rsidRPr="00F244FB" w:rsidRDefault="00D43B96" w:rsidP="002B5CD7">
            <w:pPr>
              <w:jc w:val="center"/>
              <w:rPr>
                <w:sz w:val="14"/>
                <w:szCs w:val="14"/>
              </w:rPr>
            </w:pPr>
            <w:r w:rsidRPr="00F244FB">
              <w:rPr>
                <w:sz w:val="14"/>
                <w:szCs w:val="14"/>
              </w:rPr>
              <w:t>184</w:t>
            </w:r>
          </w:p>
        </w:tc>
        <w:tc>
          <w:tcPr>
            <w:tcW w:w="567" w:type="dxa"/>
            <w:vAlign w:val="center"/>
          </w:tcPr>
          <w:p w14:paraId="20910FCC" w14:textId="77777777" w:rsidR="00D43B96" w:rsidRPr="00F244FB" w:rsidRDefault="00D43B96" w:rsidP="002B5CD7">
            <w:pPr>
              <w:jc w:val="center"/>
              <w:rPr>
                <w:sz w:val="14"/>
                <w:szCs w:val="14"/>
              </w:rPr>
            </w:pPr>
            <w:r w:rsidRPr="00F244FB">
              <w:rPr>
                <w:sz w:val="14"/>
                <w:szCs w:val="14"/>
              </w:rPr>
              <w:t>91.2</w:t>
            </w:r>
          </w:p>
        </w:tc>
        <w:tc>
          <w:tcPr>
            <w:tcW w:w="1134" w:type="dxa"/>
            <w:vAlign w:val="center"/>
          </w:tcPr>
          <w:p w14:paraId="7817C3AC" w14:textId="77777777" w:rsidR="00D43B96" w:rsidRPr="00F244FB" w:rsidRDefault="00D43B96" w:rsidP="002B5CD7">
            <w:pPr>
              <w:jc w:val="center"/>
              <w:rPr>
                <w:sz w:val="14"/>
                <w:szCs w:val="14"/>
              </w:rPr>
            </w:pPr>
            <w:r>
              <w:rPr>
                <w:sz w:val="14"/>
                <w:szCs w:val="14"/>
              </w:rPr>
              <w:t>20.4</w:t>
            </w:r>
          </w:p>
        </w:tc>
        <w:tc>
          <w:tcPr>
            <w:tcW w:w="709" w:type="dxa"/>
            <w:vAlign w:val="center"/>
          </w:tcPr>
          <w:p w14:paraId="42BA9106" w14:textId="77777777" w:rsidR="00D43B96" w:rsidRPr="00F244FB" w:rsidRDefault="00D43B96" w:rsidP="002B5CD7">
            <w:pPr>
              <w:jc w:val="center"/>
              <w:rPr>
                <w:b/>
                <w:bCs/>
                <w:sz w:val="14"/>
                <w:szCs w:val="14"/>
              </w:rPr>
            </w:pPr>
            <w:r>
              <w:rPr>
                <w:b/>
                <w:bCs/>
                <w:sz w:val="14"/>
                <w:szCs w:val="14"/>
              </w:rPr>
              <w:t>&lt;0.001</w:t>
            </w:r>
          </w:p>
        </w:tc>
        <w:tc>
          <w:tcPr>
            <w:tcW w:w="1134" w:type="dxa"/>
            <w:vAlign w:val="center"/>
          </w:tcPr>
          <w:p w14:paraId="0A5A709E" w14:textId="77777777" w:rsidR="00D43B96" w:rsidRPr="00F244FB" w:rsidRDefault="00D43B96" w:rsidP="002B5CD7">
            <w:pPr>
              <w:jc w:val="center"/>
              <w:rPr>
                <w:b/>
                <w:bCs/>
                <w:sz w:val="14"/>
                <w:szCs w:val="14"/>
              </w:rPr>
            </w:pPr>
            <w:r w:rsidRPr="00F244FB">
              <w:rPr>
                <w:sz w:val="14"/>
                <w:szCs w:val="14"/>
              </w:rPr>
              <w:t>13</w:t>
            </w:r>
          </w:p>
        </w:tc>
        <w:tc>
          <w:tcPr>
            <w:tcW w:w="850" w:type="dxa"/>
            <w:vAlign w:val="center"/>
          </w:tcPr>
          <w:p w14:paraId="4A9F2448" w14:textId="77777777" w:rsidR="00D43B96" w:rsidRPr="00F244FB" w:rsidRDefault="00D43B96" w:rsidP="002B5CD7">
            <w:pPr>
              <w:jc w:val="center"/>
              <w:rPr>
                <w:b/>
                <w:bCs/>
                <w:sz w:val="14"/>
                <w:szCs w:val="14"/>
              </w:rPr>
            </w:pPr>
            <w:r w:rsidRPr="00F244FB">
              <w:rPr>
                <w:b/>
                <w:bCs/>
                <w:sz w:val="14"/>
                <w:szCs w:val="14"/>
              </w:rPr>
              <w:t>&lt;0.001</w:t>
            </w:r>
          </w:p>
        </w:tc>
      </w:tr>
      <w:tr w:rsidR="00D43B96" w:rsidRPr="00460437" w14:paraId="0D97A7F1" w14:textId="77777777" w:rsidTr="002B5CD7">
        <w:tc>
          <w:tcPr>
            <w:tcW w:w="988" w:type="dxa"/>
            <w:vMerge/>
            <w:vAlign w:val="center"/>
          </w:tcPr>
          <w:p w14:paraId="648B4E6E" w14:textId="77777777" w:rsidR="00D43B96" w:rsidRPr="00F244FB" w:rsidRDefault="00D43B96" w:rsidP="002B5CD7">
            <w:pPr>
              <w:jc w:val="center"/>
              <w:rPr>
                <w:b/>
                <w:bCs/>
                <w:sz w:val="14"/>
                <w:szCs w:val="14"/>
              </w:rPr>
            </w:pPr>
          </w:p>
        </w:tc>
        <w:tc>
          <w:tcPr>
            <w:tcW w:w="850" w:type="dxa"/>
          </w:tcPr>
          <w:p w14:paraId="4F4CB47E" w14:textId="77777777" w:rsidR="00D43B96" w:rsidRPr="00F244FB" w:rsidRDefault="00D43B96" w:rsidP="002B5CD7">
            <w:pPr>
              <w:rPr>
                <w:sz w:val="14"/>
                <w:szCs w:val="14"/>
              </w:rPr>
            </w:pPr>
            <w:r w:rsidRPr="00F244FB">
              <w:rPr>
                <w:sz w:val="14"/>
                <w:szCs w:val="14"/>
              </w:rPr>
              <w:t>ml</w:t>
            </w:r>
          </w:p>
        </w:tc>
        <w:tc>
          <w:tcPr>
            <w:tcW w:w="567" w:type="dxa"/>
          </w:tcPr>
          <w:p w14:paraId="4CB51A24" w14:textId="77777777" w:rsidR="00D43B96" w:rsidRPr="00F244FB" w:rsidRDefault="00D43B96" w:rsidP="002B5CD7">
            <w:pPr>
              <w:jc w:val="center"/>
              <w:rPr>
                <w:sz w:val="14"/>
                <w:szCs w:val="14"/>
              </w:rPr>
            </w:pPr>
            <w:r w:rsidRPr="00F244FB">
              <w:rPr>
                <w:sz w:val="14"/>
                <w:szCs w:val="14"/>
              </w:rPr>
              <w:t>690</w:t>
            </w:r>
          </w:p>
        </w:tc>
        <w:tc>
          <w:tcPr>
            <w:tcW w:w="851" w:type="dxa"/>
          </w:tcPr>
          <w:p w14:paraId="5AB8C525" w14:textId="77777777" w:rsidR="00D43B96" w:rsidRPr="00F244FB" w:rsidRDefault="00D43B96" w:rsidP="002B5CD7">
            <w:pPr>
              <w:jc w:val="center"/>
              <w:rPr>
                <w:sz w:val="14"/>
                <w:szCs w:val="14"/>
              </w:rPr>
            </w:pPr>
            <w:r w:rsidRPr="00F244FB">
              <w:rPr>
                <w:sz w:val="14"/>
                <w:szCs w:val="14"/>
              </w:rPr>
              <w:t>58.0</w:t>
            </w:r>
          </w:p>
        </w:tc>
        <w:tc>
          <w:tcPr>
            <w:tcW w:w="567" w:type="dxa"/>
            <w:vAlign w:val="center"/>
          </w:tcPr>
          <w:p w14:paraId="7D70161F" w14:textId="77777777" w:rsidR="00D43B96" w:rsidRPr="00F244FB" w:rsidRDefault="00D43B96" w:rsidP="002B5CD7">
            <w:pPr>
              <w:jc w:val="center"/>
              <w:rPr>
                <w:sz w:val="14"/>
                <w:szCs w:val="14"/>
              </w:rPr>
            </w:pPr>
            <w:r w:rsidRPr="00F244FB">
              <w:rPr>
                <w:sz w:val="14"/>
                <w:szCs w:val="14"/>
              </w:rPr>
              <w:t>353</w:t>
            </w:r>
          </w:p>
        </w:tc>
        <w:tc>
          <w:tcPr>
            <w:tcW w:w="708" w:type="dxa"/>
            <w:vAlign w:val="center"/>
          </w:tcPr>
          <w:p w14:paraId="500DA2DD" w14:textId="77777777" w:rsidR="00D43B96" w:rsidRPr="00F244FB" w:rsidRDefault="00D43B96" w:rsidP="002B5CD7">
            <w:pPr>
              <w:jc w:val="center"/>
              <w:rPr>
                <w:sz w:val="14"/>
                <w:szCs w:val="14"/>
              </w:rPr>
            </w:pPr>
            <w:r w:rsidRPr="00F244FB">
              <w:rPr>
                <w:sz w:val="14"/>
                <w:szCs w:val="14"/>
              </w:rPr>
              <w:t>77.8</w:t>
            </w:r>
          </w:p>
        </w:tc>
        <w:tc>
          <w:tcPr>
            <w:tcW w:w="709" w:type="dxa"/>
            <w:vAlign w:val="center"/>
          </w:tcPr>
          <w:p w14:paraId="362DDF03" w14:textId="77777777" w:rsidR="00D43B96" w:rsidRPr="00F244FB" w:rsidRDefault="00D43B96" w:rsidP="002B5CD7">
            <w:pPr>
              <w:jc w:val="center"/>
              <w:rPr>
                <w:sz w:val="14"/>
                <w:szCs w:val="14"/>
              </w:rPr>
            </w:pPr>
            <w:r w:rsidRPr="00F244FB">
              <w:rPr>
                <w:sz w:val="14"/>
                <w:szCs w:val="14"/>
              </w:rPr>
              <w:t>159</w:t>
            </w:r>
          </w:p>
        </w:tc>
        <w:tc>
          <w:tcPr>
            <w:tcW w:w="567" w:type="dxa"/>
            <w:vAlign w:val="center"/>
          </w:tcPr>
          <w:p w14:paraId="18D1510E" w14:textId="77777777" w:rsidR="00D43B96" w:rsidRPr="00F244FB" w:rsidRDefault="00D43B96" w:rsidP="002B5CD7">
            <w:pPr>
              <w:jc w:val="center"/>
              <w:rPr>
                <w:sz w:val="14"/>
                <w:szCs w:val="14"/>
              </w:rPr>
            </w:pPr>
            <w:r w:rsidRPr="00F244FB">
              <w:rPr>
                <w:sz w:val="14"/>
                <w:szCs w:val="14"/>
              </w:rPr>
              <w:t>89.8</w:t>
            </w:r>
          </w:p>
        </w:tc>
        <w:tc>
          <w:tcPr>
            <w:tcW w:w="1134" w:type="dxa"/>
            <w:vAlign w:val="center"/>
          </w:tcPr>
          <w:p w14:paraId="311F4D32" w14:textId="77777777" w:rsidR="00D43B96" w:rsidRPr="00F244FB" w:rsidRDefault="00D43B96" w:rsidP="002B5CD7">
            <w:pPr>
              <w:jc w:val="center"/>
              <w:rPr>
                <w:sz w:val="14"/>
                <w:szCs w:val="14"/>
              </w:rPr>
            </w:pPr>
            <w:r>
              <w:rPr>
                <w:sz w:val="14"/>
                <w:szCs w:val="14"/>
              </w:rPr>
              <w:t>19.8</w:t>
            </w:r>
          </w:p>
        </w:tc>
        <w:tc>
          <w:tcPr>
            <w:tcW w:w="709" w:type="dxa"/>
            <w:vAlign w:val="center"/>
          </w:tcPr>
          <w:p w14:paraId="18E1391B" w14:textId="77777777" w:rsidR="00D43B96" w:rsidRPr="00F244FB" w:rsidRDefault="00D43B96" w:rsidP="002B5CD7">
            <w:pPr>
              <w:jc w:val="center"/>
              <w:rPr>
                <w:b/>
                <w:bCs/>
                <w:sz w:val="14"/>
                <w:szCs w:val="14"/>
              </w:rPr>
            </w:pPr>
            <w:r>
              <w:rPr>
                <w:b/>
                <w:bCs/>
                <w:sz w:val="14"/>
                <w:szCs w:val="14"/>
              </w:rPr>
              <w:t>&lt;0.001</w:t>
            </w:r>
          </w:p>
        </w:tc>
        <w:tc>
          <w:tcPr>
            <w:tcW w:w="1134" w:type="dxa"/>
            <w:vAlign w:val="center"/>
          </w:tcPr>
          <w:p w14:paraId="13586E4B" w14:textId="77777777" w:rsidR="00D43B96" w:rsidRPr="00F244FB" w:rsidRDefault="00D43B96" w:rsidP="002B5CD7">
            <w:pPr>
              <w:jc w:val="center"/>
              <w:rPr>
                <w:b/>
                <w:bCs/>
                <w:sz w:val="14"/>
                <w:szCs w:val="14"/>
              </w:rPr>
            </w:pPr>
            <w:r w:rsidRPr="00F244FB">
              <w:rPr>
                <w:sz w:val="14"/>
                <w:szCs w:val="14"/>
              </w:rPr>
              <w:t>12</w:t>
            </w:r>
          </w:p>
        </w:tc>
        <w:tc>
          <w:tcPr>
            <w:tcW w:w="850" w:type="dxa"/>
            <w:vAlign w:val="center"/>
          </w:tcPr>
          <w:p w14:paraId="428BF08A" w14:textId="77777777" w:rsidR="00D43B96" w:rsidRPr="00F244FB" w:rsidRDefault="00D43B96" w:rsidP="002B5CD7">
            <w:pPr>
              <w:jc w:val="center"/>
              <w:rPr>
                <w:b/>
                <w:bCs/>
                <w:sz w:val="14"/>
                <w:szCs w:val="14"/>
              </w:rPr>
            </w:pPr>
            <w:r w:rsidRPr="00F244FB">
              <w:rPr>
                <w:b/>
                <w:bCs/>
                <w:sz w:val="14"/>
                <w:szCs w:val="14"/>
              </w:rPr>
              <w:t>0.001</w:t>
            </w:r>
          </w:p>
        </w:tc>
      </w:tr>
      <w:tr w:rsidR="00D43B96" w:rsidRPr="00460437" w14:paraId="17B19EB6" w14:textId="77777777" w:rsidTr="002B5CD7">
        <w:tc>
          <w:tcPr>
            <w:tcW w:w="988" w:type="dxa"/>
            <w:vMerge w:val="restart"/>
            <w:vAlign w:val="center"/>
          </w:tcPr>
          <w:p w14:paraId="0E1278CF" w14:textId="77777777" w:rsidR="00D43B96" w:rsidRPr="00F244FB" w:rsidRDefault="00D43B96" w:rsidP="002B5CD7">
            <w:pPr>
              <w:jc w:val="center"/>
              <w:rPr>
                <w:b/>
                <w:bCs/>
                <w:sz w:val="14"/>
                <w:szCs w:val="14"/>
              </w:rPr>
            </w:pPr>
            <w:r w:rsidRPr="00F244FB">
              <w:rPr>
                <w:b/>
                <w:bCs/>
                <w:sz w:val="14"/>
                <w:szCs w:val="14"/>
              </w:rPr>
              <w:t xml:space="preserve">Angular bias </w:t>
            </w:r>
          </w:p>
          <w:p w14:paraId="75B14FC6" w14:textId="77777777" w:rsidR="00D43B96" w:rsidRPr="00F244FB" w:rsidRDefault="00D43B96" w:rsidP="002B5CD7">
            <w:pPr>
              <w:jc w:val="center"/>
              <w:rPr>
                <w:b/>
                <w:bCs/>
                <w:sz w:val="14"/>
                <w:szCs w:val="14"/>
              </w:rPr>
            </w:pPr>
            <w:r w:rsidRPr="00F244FB">
              <w:rPr>
                <w:b/>
                <w:bCs/>
                <w:sz w:val="14"/>
                <w:szCs w:val="14"/>
              </w:rPr>
              <w:t>(</w:t>
            </w:r>
            <w:r w:rsidRPr="00F244FB">
              <w:rPr>
                <w:rFonts w:cstheme="minorHAnsi"/>
                <w:b/>
                <w:bCs/>
                <w:sz w:val="14"/>
                <w:szCs w:val="14"/>
              </w:rPr>
              <w:t>°</w:t>
            </w:r>
            <w:r w:rsidRPr="00F244FB">
              <w:rPr>
                <w:b/>
                <w:bCs/>
                <w:sz w:val="14"/>
                <w:szCs w:val="14"/>
              </w:rPr>
              <w:t>)</w:t>
            </w:r>
          </w:p>
        </w:tc>
        <w:tc>
          <w:tcPr>
            <w:tcW w:w="850" w:type="dxa"/>
          </w:tcPr>
          <w:p w14:paraId="2E4E5013" w14:textId="77777777" w:rsidR="00D43B96" w:rsidRPr="00F244FB" w:rsidRDefault="00D43B96" w:rsidP="002B5CD7">
            <w:pPr>
              <w:rPr>
                <w:sz w:val="14"/>
                <w:szCs w:val="14"/>
              </w:rPr>
            </w:pPr>
            <w:r w:rsidRPr="00F244FB">
              <w:rPr>
                <w:sz w:val="14"/>
                <w:szCs w:val="14"/>
              </w:rPr>
              <w:t>ml/kg</w:t>
            </w:r>
          </w:p>
        </w:tc>
        <w:tc>
          <w:tcPr>
            <w:tcW w:w="567" w:type="dxa"/>
          </w:tcPr>
          <w:p w14:paraId="0D62A72C" w14:textId="77777777" w:rsidR="00D43B96" w:rsidRPr="00F244FB" w:rsidRDefault="00D43B96" w:rsidP="002B5CD7">
            <w:pPr>
              <w:jc w:val="center"/>
              <w:rPr>
                <w:sz w:val="14"/>
                <w:szCs w:val="14"/>
              </w:rPr>
            </w:pPr>
            <w:r w:rsidRPr="00F244FB">
              <w:rPr>
                <w:sz w:val="14"/>
                <w:szCs w:val="14"/>
              </w:rPr>
              <w:t>690</w:t>
            </w:r>
          </w:p>
        </w:tc>
        <w:tc>
          <w:tcPr>
            <w:tcW w:w="851" w:type="dxa"/>
            <w:vAlign w:val="center"/>
          </w:tcPr>
          <w:p w14:paraId="1CB3F44A" w14:textId="77777777" w:rsidR="00D43B96" w:rsidRDefault="00D43B96" w:rsidP="002B5CD7">
            <w:pPr>
              <w:jc w:val="center"/>
              <w:rPr>
                <w:sz w:val="14"/>
                <w:szCs w:val="14"/>
                <w:lang w:val="en-US"/>
              </w:rPr>
            </w:pPr>
            <w:r w:rsidRPr="00F244FB">
              <w:rPr>
                <w:sz w:val="14"/>
                <w:szCs w:val="14"/>
                <w:lang w:val="en-US"/>
              </w:rPr>
              <w:t>16.2</w:t>
            </w:r>
          </w:p>
          <w:p w14:paraId="3EAF824A" w14:textId="77777777" w:rsidR="00D43B96" w:rsidRPr="00F244FB" w:rsidRDefault="00D43B96" w:rsidP="002B5CD7">
            <w:pPr>
              <w:jc w:val="center"/>
              <w:rPr>
                <w:sz w:val="14"/>
                <w:szCs w:val="14"/>
              </w:rPr>
            </w:pPr>
            <w:r w:rsidRPr="00F244FB">
              <w:rPr>
                <w:rFonts w:cstheme="minorHAnsi"/>
                <w:sz w:val="14"/>
                <w:szCs w:val="14"/>
                <w:lang w:val="en-US"/>
              </w:rPr>
              <w:t>±61.1</w:t>
            </w:r>
          </w:p>
        </w:tc>
        <w:tc>
          <w:tcPr>
            <w:tcW w:w="567" w:type="dxa"/>
            <w:vAlign w:val="center"/>
          </w:tcPr>
          <w:p w14:paraId="6E262EB1" w14:textId="77777777" w:rsidR="00D43B96" w:rsidRPr="00F244FB" w:rsidRDefault="00D43B96" w:rsidP="002B5CD7">
            <w:pPr>
              <w:jc w:val="center"/>
              <w:rPr>
                <w:sz w:val="14"/>
                <w:szCs w:val="14"/>
              </w:rPr>
            </w:pPr>
            <w:r w:rsidRPr="00F244FB">
              <w:rPr>
                <w:sz w:val="14"/>
                <w:szCs w:val="14"/>
              </w:rPr>
              <w:t>377</w:t>
            </w:r>
          </w:p>
        </w:tc>
        <w:tc>
          <w:tcPr>
            <w:tcW w:w="708" w:type="dxa"/>
            <w:vAlign w:val="center"/>
          </w:tcPr>
          <w:p w14:paraId="49DA2606" w14:textId="77777777" w:rsidR="00D43B96" w:rsidRDefault="00D43B96" w:rsidP="002B5CD7">
            <w:pPr>
              <w:jc w:val="center"/>
              <w:rPr>
                <w:sz w:val="14"/>
                <w:szCs w:val="14"/>
              </w:rPr>
            </w:pPr>
            <w:r w:rsidRPr="00F244FB">
              <w:rPr>
                <w:sz w:val="14"/>
                <w:szCs w:val="14"/>
              </w:rPr>
              <w:t>29.4</w:t>
            </w:r>
          </w:p>
          <w:p w14:paraId="50F19968" w14:textId="77777777" w:rsidR="00D43B96" w:rsidRPr="00F244FB" w:rsidRDefault="00D43B96" w:rsidP="002B5CD7">
            <w:pPr>
              <w:jc w:val="center"/>
              <w:rPr>
                <w:sz w:val="14"/>
                <w:szCs w:val="14"/>
              </w:rPr>
            </w:pPr>
            <w:r w:rsidRPr="00F244FB">
              <w:rPr>
                <w:rFonts w:cstheme="minorHAnsi"/>
                <w:sz w:val="14"/>
                <w:szCs w:val="14"/>
                <w:lang w:val="en-US"/>
              </w:rPr>
              <w:t>±57.7</w:t>
            </w:r>
          </w:p>
        </w:tc>
        <w:tc>
          <w:tcPr>
            <w:tcW w:w="709" w:type="dxa"/>
            <w:vAlign w:val="center"/>
          </w:tcPr>
          <w:p w14:paraId="5F9713D4" w14:textId="77777777" w:rsidR="00D43B96" w:rsidRPr="00F244FB" w:rsidRDefault="00D43B96" w:rsidP="002B5CD7">
            <w:pPr>
              <w:jc w:val="center"/>
              <w:rPr>
                <w:sz w:val="14"/>
                <w:szCs w:val="14"/>
              </w:rPr>
            </w:pPr>
            <w:r w:rsidRPr="00F244FB">
              <w:rPr>
                <w:sz w:val="14"/>
                <w:szCs w:val="14"/>
              </w:rPr>
              <w:t>184</w:t>
            </w:r>
          </w:p>
        </w:tc>
        <w:tc>
          <w:tcPr>
            <w:tcW w:w="567" w:type="dxa"/>
            <w:vAlign w:val="center"/>
          </w:tcPr>
          <w:p w14:paraId="41E09F2E" w14:textId="77777777" w:rsidR="00D43B96" w:rsidRDefault="00D43B96" w:rsidP="002B5CD7">
            <w:pPr>
              <w:jc w:val="center"/>
              <w:rPr>
                <w:sz w:val="14"/>
                <w:szCs w:val="14"/>
              </w:rPr>
            </w:pPr>
            <w:r w:rsidRPr="00F244FB">
              <w:rPr>
                <w:sz w:val="14"/>
                <w:szCs w:val="14"/>
              </w:rPr>
              <w:t>43.3</w:t>
            </w:r>
          </w:p>
          <w:p w14:paraId="61478884" w14:textId="77777777" w:rsidR="00D43B96" w:rsidRPr="00F244FB" w:rsidRDefault="00D43B96" w:rsidP="002B5CD7">
            <w:pPr>
              <w:jc w:val="center"/>
              <w:rPr>
                <w:sz w:val="14"/>
                <w:szCs w:val="14"/>
              </w:rPr>
            </w:pPr>
            <w:r w:rsidRPr="00F244FB">
              <w:rPr>
                <w:rFonts w:cstheme="minorHAnsi"/>
                <w:sz w:val="14"/>
                <w:szCs w:val="14"/>
                <w:lang w:val="en-US"/>
              </w:rPr>
              <w:t>±45.9</w:t>
            </w:r>
          </w:p>
        </w:tc>
        <w:tc>
          <w:tcPr>
            <w:tcW w:w="1134" w:type="dxa"/>
            <w:vAlign w:val="center"/>
          </w:tcPr>
          <w:p w14:paraId="104D23DF" w14:textId="77777777" w:rsidR="00D43B96" w:rsidRPr="00F244FB" w:rsidRDefault="00D43B96" w:rsidP="002B5CD7">
            <w:pPr>
              <w:jc w:val="center"/>
              <w:rPr>
                <w:rFonts w:cstheme="minorHAnsi"/>
                <w:sz w:val="14"/>
                <w:szCs w:val="14"/>
                <w:lang w:val="en-US"/>
              </w:rPr>
            </w:pPr>
            <w:r>
              <w:rPr>
                <w:rFonts w:cstheme="minorHAnsi"/>
                <w:sz w:val="14"/>
                <w:szCs w:val="14"/>
                <w:lang w:val="en-US"/>
              </w:rPr>
              <w:t>13.2</w:t>
            </w:r>
          </w:p>
        </w:tc>
        <w:tc>
          <w:tcPr>
            <w:tcW w:w="709" w:type="dxa"/>
            <w:vAlign w:val="center"/>
          </w:tcPr>
          <w:p w14:paraId="7A65D569" w14:textId="77777777" w:rsidR="00D43B96" w:rsidRPr="00F244FB" w:rsidRDefault="00D43B96" w:rsidP="002B5CD7">
            <w:pPr>
              <w:jc w:val="center"/>
              <w:rPr>
                <w:rFonts w:cstheme="minorHAnsi"/>
                <w:b/>
                <w:bCs/>
                <w:sz w:val="14"/>
                <w:szCs w:val="14"/>
                <w:lang w:val="en-US"/>
              </w:rPr>
            </w:pPr>
            <w:r>
              <w:rPr>
                <w:rFonts w:cstheme="minorHAnsi"/>
                <w:b/>
                <w:bCs/>
                <w:sz w:val="14"/>
                <w:szCs w:val="14"/>
                <w:lang w:val="en-US"/>
              </w:rPr>
              <w:t>&lt;0.001</w:t>
            </w:r>
          </w:p>
        </w:tc>
        <w:tc>
          <w:tcPr>
            <w:tcW w:w="1134" w:type="dxa"/>
            <w:vAlign w:val="center"/>
          </w:tcPr>
          <w:p w14:paraId="2FB90E36" w14:textId="77777777" w:rsidR="00D43B96" w:rsidRPr="00F244FB" w:rsidRDefault="00D43B96" w:rsidP="002B5CD7">
            <w:pPr>
              <w:jc w:val="center"/>
              <w:rPr>
                <w:rFonts w:cstheme="minorHAnsi"/>
                <w:b/>
                <w:bCs/>
                <w:sz w:val="14"/>
                <w:szCs w:val="14"/>
                <w:lang w:val="en-US"/>
              </w:rPr>
            </w:pPr>
            <w:r w:rsidRPr="00F244FB">
              <w:rPr>
                <w:rFonts w:cstheme="minorHAnsi"/>
                <w:sz w:val="14"/>
                <w:szCs w:val="14"/>
                <w:lang w:val="en-US"/>
              </w:rPr>
              <w:t>13.9</w:t>
            </w:r>
          </w:p>
        </w:tc>
        <w:tc>
          <w:tcPr>
            <w:tcW w:w="850" w:type="dxa"/>
            <w:vAlign w:val="center"/>
          </w:tcPr>
          <w:p w14:paraId="69630B33" w14:textId="77777777" w:rsidR="00D43B96" w:rsidRPr="00F244FB" w:rsidRDefault="00D43B96" w:rsidP="002B5CD7">
            <w:pPr>
              <w:jc w:val="center"/>
              <w:rPr>
                <w:rFonts w:cstheme="minorHAnsi"/>
                <w:b/>
                <w:bCs/>
                <w:sz w:val="14"/>
                <w:szCs w:val="14"/>
                <w:lang w:val="en-US"/>
              </w:rPr>
            </w:pPr>
            <w:r w:rsidRPr="00F244FB">
              <w:rPr>
                <w:rFonts w:cstheme="minorHAnsi"/>
                <w:b/>
                <w:bCs/>
                <w:sz w:val="14"/>
                <w:szCs w:val="14"/>
                <w:lang w:val="en-US"/>
              </w:rPr>
              <w:t>0.004</w:t>
            </w:r>
          </w:p>
        </w:tc>
      </w:tr>
      <w:tr w:rsidR="00D43B96" w:rsidRPr="00460437" w14:paraId="2861BD3C" w14:textId="77777777" w:rsidTr="002B5CD7">
        <w:tc>
          <w:tcPr>
            <w:tcW w:w="988" w:type="dxa"/>
            <w:vMerge/>
            <w:vAlign w:val="center"/>
          </w:tcPr>
          <w:p w14:paraId="14227746" w14:textId="77777777" w:rsidR="00D43B96" w:rsidRPr="00F244FB" w:rsidRDefault="00D43B96" w:rsidP="002B5CD7">
            <w:pPr>
              <w:jc w:val="center"/>
              <w:rPr>
                <w:b/>
                <w:bCs/>
                <w:sz w:val="14"/>
                <w:szCs w:val="14"/>
              </w:rPr>
            </w:pPr>
          </w:p>
        </w:tc>
        <w:tc>
          <w:tcPr>
            <w:tcW w:w="850" w:type="dxa"/>
          </w:tcPr>
          <w:p w14:paraId="09467307" w14:textId="77777777" w:rsidR="00D43B96" w:rsidRPr="00F244FB" w:rsidRDefault="00D43B96" w:rsidP="002B5CD7">
            <w:pPr>
              <w:rPr>
                <w:sz w:val="14"/>
                <w:szCs w:val="14"/>
              </w:rPr>
            </w:pPr>
            <w:r w:rsidRPr="00F244FB">
              <w:rPr>
                <w:sz w:val="14"/>
                <w:szCs w:val="14"/>
              </w:rPr>
              <w:t>ml</w:t>
            </w:r>
          </w:p>
        </w:tc>
        <w:tc>
          <w:tcPr>
            <w:tcW w:w="567" w:type="dxa"/>
          </w:tcPr>
          <w:p w14:paraId="6EB788AA" w14:textId="77777777" w:rsidR="00D43B96" w:rsidRPr="00F244FB" w:rsidRDefault="00D43B96" w:rsidP="002B5CD7">
            <w:pPr>
              <w:jc w:val="center"/>
              <w:rPr>
                <w:sz w:val="14"/>
                <w:szCs w:val="14"/>
              </w:rPr>
            </w:pPr>
            <w:r w:rsidRPr="00F244FB">
              <w:rPr>
                <w:sz w:val="14"/>
                <w:szCs w:val="14"/>
              </w:rPr>
              <w:t>690</w:t>
            </w:r>
          </w:p>
        </w:tc>
        <w:tc>
          <w:tcPr>
            <w:tcW w:w="851" w:type="dxa"/>
          </w:tcPr>
          <w:p w14:paraId="1202D9A5" w14:textId="77777777" w:rsidR="00D43B96" w:rsidRDefault="00D43B96" w:rsidP="002B5CD7">
            <w:pPr>
              <w:jc w:val="center"/>
              <w:rPr>
                <w:sz w:val="14"/>
                <w:szCs w:val="14"/>
                <w:lang w:val="en-US"/>
              </w:rPr>
            </w:pPr>
            <w:r w:rsidRPr="00F244FB">
              <w:rPr>
                <w:sz w:val="14"/>
                <w:szCs w:val="14"/>
                <w:lang w:val="en-US"/>
              </w:rPr>
              <w:t>16.4</w:t>
            </w:r>
          </w:p>
          <w:p w14:paraId="12645A66" w14:textId="77777777" w:rsidR="00D43B96" w:rsidRPr="00F244FB" w:rsidRDefault="00D43B96" w:rsidP="002B5CD7">
            <w:pPr>
              <w:jc w:val="center"/>
              <w:rPr>
                <w:sz w:val="14"/>
                <w:szCs w:val="14"/>
              </w:rPr>
            </w:pPr>
            <w:r w:rsidRPr="00F244FB">
              <w:rPr>
                <w:rFonts w:cstheme="minorHAnsi"/>
                <w:sz w:val="14"/>
                <w:szCs w:val="14"/>
                <w:lang w:val="en-US"/>
              </w:rPr>
              <w:t>±61.2</w:t>
            </w:r>
          </w:p>
        </w:tc>
        <w:tc>
          <w:tcPr>
            <w:tcW w:w="567" w:type="dxa"/>
            <w:vAlign w:val="center"/>
          </w:tcPr>
          <w:p w14:paraId="2EECAB29" w14:textId="77777777" w:rsidR="00D43B96" w:rsidRPr="00F244FB" w:rsidRDefault="00D43B96" w:rsidP="002B5CD7">
            <w:pPr>
              <w:jc w:val="center"/>
              <w:rPr>
                <w:sz w:val="14"/>
                <w:szCs w:val="14"/>
              </w:rPr>
            </w:pPr>
            <w:r w:rsidRPr="00F244FB">
              <w:rPr>
                <w:sz w:val="14"/>
                <w:szCs w:val="14"/>
              </w:rPr>
              <w:t>353</w:t>
            </w:r>
          </w:p>
        </w:tc>
        <w:tc>
          <w:tcPr>
            <w:tcW w:w="708" w:type="dxa"/>
          </w:tcPr>
          <w:p w14:paraId="486F0EE6" w14:textId="77777777" w:rsidR="00D43B96" w:rsidRDefault="00D43B96" w:rsidP="002B5CD7">
            <w:pPr>
              <w:jc w:val="center"/>
              <w:rPr>
                <w:sz w:val="14"/>
                <w:szCs w:val="14"/>
              </w:rPr>
            </w:pPr>
            <w:r w:rsidRPr="00F244FB">
              <w:rPr>
                <w:sz w:val="14"/>
                <w:szCs w:val="14"/>
              </w:rPr>
              <w:t>30.3</w:t>
            </w:r>
          </w:p>
          <w:p w14:paraId="679B6093" w14:textId="77777777" w:rsidR="00D43B96" w:rsidRPr="00F244FB" w:rsidRDefault="00D43B96" w:rsidP="002B5CD7">
            <w:pPr>
              <w:jc w:val="center"/>
              <w:rPr>
                <w:sz w:val="14"/>
                <w:szCs w:val="14"/>
              </w:rPr>
            </w:pPr>
            <w:r w:rsidRPr="00F244FB">
              <w:rPr>
                <w:rFonts w:cstheme="minorHAnsi"/>
                <w:sz w:val="14"/>
                <w:szCs w:val="14"/>
                <w:lang w:val="en-US"/>
              </w:rPr>
              <w:t>±57.7</w:t>
            </w:r>
          </w:p>
        </w:tc>
        <w:tc>
          <w:tcPr>
            <w:tcW w:w="709" w:type="dxa"/>
            <w:vAlign w:val="center"/>
          </w:tcPr>
          <w:p w14:paraId="4ED4CB22" w14:textId="77777777" w:rsidR="00D43B96" w:rsidRPr="00F244FB" w:rsidRDefault="00D43B96" w:rsidP="002B5CD7">
            <w:pPr>
              <w:jc w:val="center"/>
              <w:rPr>
                <w:sz w:val="14"/>
                <w:szCs w:val="14"/>
              </w:rPr>
            </w:pPr>
            <w:r w:rsidRPr="00F244FB">
              <w:rPr>
                <w:sz w:val="14"/>
                <w:szCs w:val="14"/>
              </w:rPr>
              <w:t>159</w:t>
            </w:r>
          </w:p>
        </w:tc>
        <w:tc>
          <w:tcPr>
            <w:tcW w:w="567" w:type="dxa"/>
          </w:tcPr>
          <w:p w14:paraId="5481A820" w14:textId="77777777" w:rsidR="00D43B96" w:rsidRDefault="00D43B96" w:rsidP="002B5CD7">
            <w:pPr>
              <w:jc w:val="center"/>
              <w:rPr>
                <w:sz w:val="14"/>
                <w:szCs w:val="14"/>
              </w:rPr>
            </w:pPr>
            <w:r w:rsidRPr="00F244FB">
              <w:rPr>
                <w:sz w:val="14"/>
                <w:szCs w:val="14"/>
              </w:rPr>
              <w:t>41.2</w:t>
            </w:r>
          </w:p>
          <w:p w14:paraId="0D1BA620" w14:textId="77777777" w:rsidR="00D43B96" w:rsidRPr="00F244FB" w:rsidRDefault="00D43B96" w:rsidP="002B5CD7">
            <w:pPr>
              <w:jc w:val="center"/>
              <w:rPr>
                <w:sz w:val="14"/>
                <w:szCs w:val="14"/>
              </w:rPr>
            </w:pPr>
            <w:r w:rsidRPr="00F244FB">
              <w:rPr>
                <w:rFonts w:cstheme="minorHAnsi"/>
                <w:sz w:val="14"/>
                <w:szCs w:val="14"/>
                <w:lang w:val="en-US"/>
              </w:rPr>
              <w:t>±50.1</w:t>
            </w:r>
          </w:p>
        </w:tc>
        <w:tc>
          <w:tcPr>
            <w:tcW w:w="1134" w:type="dxa"/>
            <w:vAlign w:val="center"/>
          </w:tcPr>
          <w:p w14:paraId="78C0CC93" w14:textId="77777777" w:rsidR="00D43B96" w:rsidRPr="00F244FB" w:rsidRDefault="00D43B96" w:rsidP="002B5CD7">
            <w:pPr>
              <w:jc w:val="center"/>
              <w:rPr>
                <w:sz w:val="14"/>
                <w:szCs w:val="14"/>
                <w:lang w:val="en-US"/>
              </w:rPr>
            </w:pPr>
            <w:r>
              <w:rPr>
                <w:sz w:val="14"/>
                <w:szCs w:val="14"/>
                <w:lang w:val="en-US"/>
              </w:rPr>
              <w:t>13.9</w:t>
            </w:r>
          </w:p>
        </w:tc>
        <w:tc>
          <w:tcPr>
            <w:tcW w:w="709" w:type="dxa"/>
          </w:tcPr>
          <w:p w14:paraId="17751106" w14:textId="77777777" w:rsidR="00D43B96" w:rsidRPr="00F244FB" w:rsidRDefault="00D43B96" w:rsidP="002B5CD7">
            <w:pPr>
              <w:jc w:val="center"/>
              <w:rPr>
                <w:b/>
                <w:bCs/>
                <w:sz w:val="14"/>
                <w:szCs w:val="14"/>
                <w:lang w:val="en-US"/>
              </w:rPr>
            </w:pPr>
            <w:r>
              <w:rPr>
                <w:b/>
                <w:bCs/>
                <w:sz w:val="14"/>
                <w:szCs w:val="14"/>
                <w:lang w:val="en-US"/>
              </w:rPr>
              <w:t>&lt;0.001</w:t>
            </w:r>
          </w:p>
        </w:tc>
        <w:tc>
          <w:tcPr>
            <w:tcW w:w="1134" w:type="dxa"/>
            <w:vAlign w:val="center"/>
          </w:tcPr>
          <w:p w14:paraId="011AE322" w14:textId="77777777" w:rsidR="00D43B96" w:rsidRPr="00F244FB" w:rsidRDefault="00D43B96" w:rsidP="002B5CD7">
            <w:pPr>
              <w:jc w:val="center"/>
              <w:rPr>
                <w:b/>
                <w:bCs/>
                <w:sz w:val="14"/>
                <w:szCs w:val="14"/>
                <w:lang w:val="en-US"/>
              </w:rPr>
            </w:pPr>
            <w:r w:rsidRPr="00F244FB">
              <w:rPr>
                <w:sz w:val="14"/>
                <w:szCs w:val="14"/>
                <w:lang w:val="en-US"/>
              </w:rPr>
              <w:t>10.9</w:t>
            </w:r>
          </w:p>
        </w:tc>
        <w:tc>
          <w:tcPr>
            <w:tcW w:w="850" w:type="dxa"/>
          </w:tcPr>
          <w:p w14:paraId="7F883B8E" w14:textId="77777777" w:rsidR="00D43B96" w:rsidRPr="00F244FB" w:rsidRDefault="00D43B96" w:rsidP="002B5CD7">
            <w:pPr>
              <w:jc w:val="center"/>
              <w:rPr>
                <w:b/>
                <w:bCs/>
                <w:sz w:val="14"/>
                <w:szCs w:val="14"/>
                <w:lang w:val="en-US"/>
              </w:rPr>
            </w:pPr>
            <w:r w:rsidRPr="00F244FB">
              <w:rPr>
                <w:b/>
                <w:bCs/>
                <w:sz w:val="14"/>
                <w:szCs w:val="14"/>
                <w:lang w:val="en-US"/>
              </w:rPr>
              <w:t>0.040</w:t>
            </w:r>
          </w:p>
        </w:tc>
      </w:tr>
      <w:tr w:rsidR="00D43B96" w:rsidRPr="00460437" w14:paraId="0FFF5EA0" w14:textId="77777777" w:rsidTr="002B5CD7">
        <w:tc>
          <w:tcPr>
            <w:tcW w:w="988" w:type="dxa"/>
            <w:vMerge w:val="restart"/>
            <w:vAlign w:val="center"/>
          </w:tcPr>
          <w:p w14:paraId="48A5758C" w14:textId="77777777" w:rsidR="00D43B96" w:rsidRPr="00F244FB" w:rsidRDefault="00D43B96" w:rsidP="002B5CD7">
            <w:pPr>
              <w:jc w:val="center"/>
              <w:rPr>
                <w:b/>
                <w:bCs/>
                <w:sz w:val="14"/>
                <w:szCs w:val="14"/>
              </w:rPr>
            </w:pPr>
            <w:r w:rsidRPr="00F244FB">
              <w:rPr>
                <w:b/>
                <w:bCs/>
                <w:sz w:val="14"/>
                <w:szCs w:val="14"/>
              </w:rPr>
              <w:t>Angular concordance rate %)</w:t>
            </w:r>
          </w:p>
        </w:tc>
        <w:tc>
          <w:tcPr>
            <w:tcW w:w="850" w:type="dxa"/>
          </w:tcPr>
          <w:p w14:paraId="0E9B5208" w14:textId="77777777" w:rsidR="00D43B96" w:rsidRPr="00F244FB" w:rsidRDefault="00D43B96" w:rsidP="002B5CD7">
            <w:pPr>
              <w:rPr>
                <w:sz w:val="14"/>
                <w:szCs w:val="14"/>
              </w:rPr>
            </w:pPr>
            <w:r w:rsidRPr="00F244FB">
              <w:rPr>
                <w:sz w:val="14"/>
                <w:szCs w:val="14"/>
              </w:rPr>
              <w:t>ml/kg</w:t>
            </w:r>
          </w:p>
        </w:tc>
        <w:tc>
          <w:tcPr>
            <w:tcW w:w="567" w:type="dxa"/>
          </w:tcPr>
          <w:p w14:paraId="77A6AC08" w14:textId="77777777" w:rsidR="00D43B96" w:rsidRPr="00F244FB" w:rsidRDefault="00D43B96" w:rsidP="002B5CD7">
            <w:pPr>
              <w:jc w:val="center"/>
              <w:rPr>
                <w:sz w:val="14"/>
                <w:szCs w:val="14"/>
              </w:rPr>
            </w:pPr>
            <w:r w:rsidRPr="00F244FB">
              <w:rPr>
                <w:sz w:val="14"/>
                <w:szCs w:val="14"/>
              </w:rPr>
              <w:t>690</w:t>
            </w:r>
          </w:p>
        </w:tc>
        <w:tc>
          <w:tcPr>
            <w:tcW w:w="851" w:type="dxa"/>
          </w:tcPr>
          <w:p w14:paraId="5022B8C6" w14:textId="77777777" w:rsidR="00D43B96" w:rsidRPr="00F244FB" w:rsidRDefault="00D43B96" w:rsidP="002B5CD7">
            <w:pPr>
              <w:jc w:val="center"/>
              <w:rPr>
                <w:sz w:val="14"/>
                <w:szCs w:val="14"/>
              </w:rPr>
            </w:pPr>
            <w:r w:rsidRPr="00F244FB">
              <w:rPr>
                <w:sz w:val="14"/>
                <w:szCs w:val="14"/>
              </w:rPr>
              <w:t>15.0</w:t>
            </w:r>
          </w:p>
        </w:tc>
        <w:tc>
          <w:tcPr>
            <w:tcW w:w="567" w:type="dxa"/>
            <w:vAlign w:val="center"/>
          </w:tcPr>
          <w:p w14:paraId="5F176629" w14:textId="77777777" w:rsidR="00D43B96" w:rsidRPr="00F244FB" w:rsidRDefault="00D43B96" w:rsidP="002B5CD7">
            <w:pPr>
              <w:jc w:val="center"/>
              <w:rPr>
                <w:sz w:val="14"/>
                <w:szCs w:val="14"/>
              </w:rPr>
            </w:pPr>
            <w:r w:rsidRPr="00F244FB">
              <w:rPr>
                <w:sz w:val="14"/>
                <w:szCs w:val="14"/>
              </w:rPr>
              <w:t>377</w:t>
            </w:r>
          </w:p>
        </w:tc>
        <w:tc>
          <w:tcPr>
            <w:tcW w:w="708" w:type="dxa"/>
            <w:vAlign w:val="center"/>
          </w:tcPr>
          <w:p w14:paraId="1FB711C2" w14:textId="77777777" w:rsidR="00D43B96" w:rsidRPr="00F244FB" w:rsidRDefault="00D43B96" w:rsidP="002B5CD7">
            <w:pPr>
              <w:jc w:val="center"/>
              <w:rPr>
                <w:sz w:val="14"/>
                <w:szCs w:val="14"/>
              </w:rPr>
            </w:pPr>
            <w:r w:rsidRPr="00F244FB">
              <w:rPr>
                <w:sz w:val="14"/>
                <w:szCs w:val="14"/>
              </w:rPr>
              <w:t>19.1</w:t>
            </w:r>
          </w:p>
        </w:tc>
        <w:tc>
          <w:tcPr>
            <w:tcW w:w="709" w:type="dxa"/>
            <w:vAlign w:val="center"/>
          </w:tcPr>
          <w:p w14:paraId="4D30F14E" w14:textId="77777777" w:rsidR="00D43B96" w:rsidRPr="00F244FB" w:rsidRDefault="00D43B96" w:rsidP="002B5CD7">
            <w:pPr>
              <w:jc w:val="center"/>
              <w:rPr>
                <w:sz w:val="14"/>
                <w:szCs w:val="14"/>
              </w:rPr>
            </w:pPr>
            <w:r w:rsidRPr="00F244FB">
              <w:rPr>
                <w:sz w:val="14"/>
                <w:szCs w:val="14"/>
              </w:rPr>
              <w:t>184</w:t>
            </w:r>
          </w:p>
        </w:tc>
        <w:tc>
          <w:tcPr>
            <w:tcW w:w="567" w:type="dxa"/>
            <w:vAlign w:val="center"/>
          </w:tcPr>
          <w:p w14:paraId="69A60F28" w14:textId="77777777" w:rsidR="00D43B96" w:rsidRPr="00F244FB" w:rsidRDefault="00D43B96" w:rsidP="002B5CD7">
            <w:pPr>
              <w:jc w:val="center"/>
              <w:rPr>
                <w:sz w:val="14"/>
                <w:szCs w:val="14"/>
              </w:rPr>
            </w:pPr>
            <w:r w:rsidRPr="00F244FB">
              <w:rPr>
                <w:sz w:val="14"/>
                <w:szCs w:val="14"/>
              </w:rPr>
              <w:t>21.7</w:t>
            </w:r>
          </w:p>
        </w:tc>
        <w:tc>
          <w:tcPr>
            <w:tcW w:w="1134" w:type="dxa"/>
            <w:vAlign w:val="center"/>
          </w:tcPr>
          <w:p w14:paraId="22A058DC" w14:textId="77777777" w:rsidR="00D43B96" w:rsidRPr="00F244FB" w:rsidRDefault="00D43B96" w:rsidP="002B5CD7">
            <w:pPr>
              <w:jc w:val="center"/>
              <w:rPr>
                <w:sz w:val="14"/>
                <w:szCs w:val="14"/>
              </w:rPr>
            </w:pPr>
            <w:r>
              <w:rPr>
                <w:sz w:val="14"/>
                <w:szCs w:val="14"/>
              </w:rPr>
              <w:t>4.1</w:t>
            </w:r>
          </w:p>
        </w:tc>
        <w:tc>
          <w:tcPr>
            <w:tcW w:w="709" w:type="dxa"/>
            <w:vAlign w:val="center"/>
          </w:tcPr>
          <w:p w14:paraId="7C7DB5E7" w14:textId="77777777" w:rsidR="00D43B96" w:rsidRPr="00F244FB" w:rsidRDefault="00D43B96" w:rsidP="002B5CD7">
            <w:pPr>
              <w:jc w:val="center"/>
              <w:rPr>
                <w:sz w:val="14"/>
                <w:szCs w:val="14"/>
              </w:rPr>
            </w:pPr>
            <w:r>
              <w:rPr>
                <w:sz w:val="14"/>
                <w:szCs w:val="14"/>
              </w:rPr>
              <w:t>0.084</w:t>
            </w:r>
          </w:p>
        </w:tc>
        <w:tc>
          <w:tcPr>
            <w:tcW w:w="1134" w:type="dxa"/>
            <w:vAlign w:val="center"/>
          </w:tcPr>
          <w:p w14:paraId="7DB851C8" w14:textId="77777777" w:rsidR="00D43B96" w:rsidRPr="00F244FB" w:rsidRDefault="00D43B96" w:rsidP="002B5CD7">
            <w:pPr>
              <w:jc w:val="center"/>
              <w:rPr>
                <w:sz w:val="14"/>
                <w:szCs w:val="14"/>
              </w:rPr>
            </w:pPr>
            <w:r w:rsidRPr="00F244FB">
              <w:rPr>
                <w:sz w:val="14"/>
                <w:szCs w:val="14"/>
              </w:rPr>
              <w:t>2.6</w:t>
            </w:r>
          </w:p>
        </w:tc>
        <w:tc>
          <w:tcPr>
            <w:tcW w:w="850" w:type="dxa"/>
            <w:vAlign w:val="center"/>
          </w:tcPr>
          <w:p w14:paraId="23265108" w14:textId="77777777" w:rsidR="00D43B96" w:rsidRPr="00F244FB" w:rsidRDefault="00D43B96" w:rsidP="002B5CD7">
            <w:pPr>
              <w:jc w:val="center"/>
              <w:rPr>
                <w:sz w:val="14"/>
                <w:szCs w:val="14"/>
              </w:rPr>
            </w:pPr>
            <w:r w:rsidRPr="00F244FB">
              <w:rPr>
                <w:sz w:val="14"/>
                <w:szCs w:val="14"/>
              </w:rPr>
              <w:t>0.469</w:t>
            </w:r>
          </w:p>
        </w:tc>
      </w:tr>
      <w:tr w:rsidR="00D43B96" w:rsidRPr="00460437" w14:paraId="535E36FE" w14:textId="77777777" w:rsidTr="002B5CD7">
        <w:tc>
          <w:tcPr>
            <w:tcW w:w="988" w:type="dxa"/>
            <w:vMerge/>
          </w:tcPr>
          <w:p w14:paraId="52DDD4E0" w14:textId="77777777" w:rsidR="00D43B96" w:rsidRPr="00F244FB" w:rsidRDefault="00D43B96" w:rsidP="002B5CD7">
            <w:pPr>
              <w:rPr>
                <w:sz w:val="14"/>
                <w:szCs w:val="14"/>
              </w:rPr>
            </w:pPr>
          </w:p>
        </w:tc>
        <w:tc>
          <w:tcPr>
            <w:tcW w:w="850" w:type="dxa"/>
          </w:tcPr>
          <w:p w14:paraId="233C6A6C" w14:textId="77777777" w:rsidR="00D43B96" w:rsidRPr="00F244FB" w:rsidRDefault="00D43B96" w:rsidP="002B5CD7">
            <w:pPr>
              <w:rPr>
                <w:sz w:val="14"/>
                <w:szCs w:val="14"/>
              </w:rPr>
            </w:pPr>
            <w:r w:rsidRPr="00F244FB">
              <w:rPr>
                <w:sz w:val="14"/>
                <w:szCs w:val="14"/>
              </w:rPr>
              <w:t>ml</w:t>
            </w:r>
          </w:p>
        </w:tc>
        <w:tc>
          <w:tcPr>
            <w:tcW w:w="567" w:type="dxa"/>
          </w:tcPr>
          <w:p w14:paraId="5FCB6AED" w14:textId="77777777" w:rsidR="00D43B96" w:rsidRPr="00F244FB" w:rsidRDefault="00D43B96" w:rsidP="002B5CD7">
            <w:pPr>
              <w:jc w:val="center"/>
              <w:rPr>
                <w:sz w:val="14"/>
                <w:szCs w:val="14"/>
              </w:rPr>
            </w:pPr>
            <w:r w:rsidRPr="00F244FB">
              <w:rPr>
                <w:sz w:val="14"/>
                <w:szCs w:val="14"/>
              </w:rPr>
              <w:t>690</w:t>
            </w:r>
          </w:p>
        </w:tc>
        <w:tc>
          <w:tcPr>
            <w:tcW w:w="851" w:type="dxa"/>
          </w:tcPr>
          <w:p w14:paraId="19D2010F" w14:textId="77777777" w:rsidR="00D43B96" w:rsidRPr="00F244FB" w:rsidRDefault="00D43B96" w:rsidP="002B5CD7">
            <w:pPr>
              <w:jc w:val="center"/>
              <w:rPr>
                <w:sz w:val="14"/>
                <w:szCs w:val="14"/>
              </w:rPr>
            </w:pPr>
            <w:r w:rsidRPr="00F244FB">
              <w:rPr>
                <w:sz w:val="14"/>
                <w:szCs w:val="14"/>
              </w:rPr>
              <w:t>15.0</w:t>
            </w:r>
          </w:p>
        </w:tc>
        <w:tc>
          <w:tcPr>
            <w:tcW w:w="567" w:type="dxa"/>
            <w:vAlign w:val="center"/>
          </w:tcPr>
          <w:p w14:paraId="287F52B3" w14:textId="77777777" w:rsidR="00D43B96" w:rsidRPr="00F244FB" w:rsidRDefault="00D43B96" w:rsidP="002B5CD7">
            <w:pPr>
              <w:jc w:val="center"/>
              <w:rPr>
                <w:sz w:val="14"/>
                <w:szCs w:val="14"/>
              </w:rPr>
            </w:pPr>
            <w:r w:rsidRPr="00F244FB">
              <w:rPr>
                <w:sz w:val="14"/>
                <w:szCs w:val="14"/>
              </w:rPr>
              <w:t>353</w:t>
            </w:r>
          </w:p>
        </w:tc>
        <w:tc>
          <w:tcPr>
            <w:tcW w:w="708" w:type="dxa"/>
          </w:tcPr>
          <w:p w14:paraId="379463FC" w14:textId="77777777" w:rsidR="00D43B96" w:rsidRPr="00F244FB" w:rsidRDefault="00D43B96" w:rsidP="002B5CD7">
            <w:pPr>
              <w:jc w:val="center"/>
              <w:rPr>
                <w:sz w:val="14"/>
                <w:szCs w:val="14"/>
              </w:rPr>
            </w:pPr>
            <w:r w:rsidRPr="00F244FB">
              <w:rPr>
                <w:sz w:val="14"/>
                <w:szCs w:val="14"/>
              </w:rPr>
              <w:t>17.8</w:t>
            </w:r>
          </w:p>
        </w:tc>
        <w:tc>
          <w:tcPr>
            <w:tcW w:w="709" w:type="dxa"/>
            <w:vAlign w:val="center"/>
          </w:tcPr>
          <w:p w14:paraId="52CC94E9" w14:textId="77777777" w:rsidR="00D43B96" w:rsidRPr="00F244FB" w:rsidRDefault="00D43B96" w:rsidP="002B5CD7">
            <w:pPr>
              <w:jc w:val="center"/>
              <w:rPr>
                <w:sz w:val="14"/>
                <w:szCs w:val="14"/>
              </w:rPr>
            </w:pPr>
            <w:r w:rsidRPr="00F244FB">
              <w:rPr>
                <w:sz w:val="14"/>
                <w:szCs w:val="14"/>
              </w:rPr>
              <w:t>159</w:t>
            </w:r>
          </w:p>
        </w:tc>
        <w:tc>
          <w:tcPr>
            <w:tcW w:w="567" w:type="dxa"/>
          </w:tcPr>
          <w:p w14:paraId="0D798ABC" w14:textId="77777777" w:rsidR="00D43B96" w:rsidRPr="00F244FB" w:rsidRDefault="00D43B96" w:rsidP="002B5CD7">
            <w:pPr>
              <w:jc w:val="center"/>
              <w:rPr>
                <w:sz w:val="14"/>
                <w:szCs w:val="14"/>
              </w:rPr>
            </w:pPr>
            <w:r w:rsidRPr="00F244FB">
              <w:rPr>
                <w:sz w:val="14"/>
                <w:szCs w:val="14"/>
              </w:rPr>
              <w:t>17.6</w:t>
            </w:r>
          </w:p>
        </w:tc>
        <w:tc>
          <w:tcPr>
            <w:tcW w:w="1134" w:type="dxa"/>
            <w:vAlign w:val="center"/>
          </w:tcPr>
          <w:p w14:paraId="0ACC0AD8" w14:textId="77777777" w:rsidR="00D43B96" w:rsidRPr="00F244FB" w:rsidRDefault="00D43B96" w:rsidP="002B5CD7">
            <w:pPr>
              <w:jc w:val="center"/>
              <w:rPr>
                <w:sz w:val="14"/>
                <w:szCs w:val="14"/>
              </w:rPr>
            </w:pPr>
            <w:r>
              <w:rPr>
                <w:sz w:val="14"/>
                <w:szCs w:val="14"/>
              </w:rPr>
              <w:t>2.8</w:t>
            </w:r>
          </w:p>
        </w:tc>
        <w:tc>
          <w:tcPr>
            <w:tcW w:w="709" w:type="dxa"/>
          </w:tcPr>
          <w:p w14:paraId="50C8AAF4" w14:textId="77777777" w:rsidR="00D43B96" w:rsidRPr="00F244FB" w:rsidRDefault="00D43B96" w:rsidP="002B5CD7">
            <w:pPr>
              <w:jc w:val="center"/>
              <w:rPr>
                <w:sz w:val="14"/>
                <w:szCs w:val="14"/>
              </w:rPr>
            </w:pPr>
            <w:r>
              <w:rPr>
                <w:sz w:val="14"/>
                <w:szCs w:val="14"/>
              </w:rPr>
              <w:t>0.242</w:t>
            </w:r>
          </w:p>
        </w:tc>
        <w:tc>
          <w:tcPr>
            <w:tcW w:w="1134" w:type="dxa"/>
            <w:vAlign w:val="center"/>
          </w:tcPr>
          <w:p w14:paraId="3D532C1B" w14:textId="77777777" w:rsidR="00D43B96" w:rsidRPr="00F244FB" w:rsidRDefault="00D43B96" w:rsidP="002B5CD7">
            <w:pPr>
              <w:jc w:val="center"/>
              <w:rPr>
                <w:sz w:val="14"/>
                <w:szCs w:val="14"/>
              </w:rPr>
            </w:pPr>
            <w:r w:rsidRPr="00F244FB">
              <w:rPr>
                <w:sz w:val="14"/>
                <w:szCs w:val="14"/>
              </w:rPr>
              <w:t>-0.2</w:t>
            </w:r>
          </w:p>
        </w:tc>
        <w:tc>
          <w:tcPr>
            <w:tcW w:w="850" w:type="dxa"/>
          </w:tcPr>
          <w:p w14:paraId="3ACFDD01" w14:textId="77777777" w:rsidR="00D43B96" w:rsidRPr="00F244FB" w:rsidRDefault="00D43B96" w:rsidP="002B5CD7">
            <w:pPr>
              <w:jc w:val="center"/>
              <w:rPr>
                <w:sz w:val="14"/>
                <w:szCs w:val="14"/>
              </w:rPr>
            </w:pPr>
            <w:r w:rsidRPr="00F244FB">
              <w:rPr>
                <w:sz w:val="14"/>
                <w:szCs w:val="14"/>
              </w:rPr>
              <w:t>0.956</w:t>
            </w:r>
          </w:p>
        </w:tc>
      </w:tr>
    </w:tbl>
    <w:p w14:paraId="6070A0FD" w14:textId="77777777" w:rsidR="00D43B96" w:rsidRDefault="00D43B96" w:rsidP="00D43B96">
      <w:pPr>
        <w:tabs>
          <w:tab w:val="left" w:pos="630"/>
        </w:tabs>
        <w:rPr>
          <w:sz w:val="16"/>
          <w:szCs w:val="16"/>
          <w:lang w:eastAsia="en-ZA"/>
        </w:rPr>
      </w:pPr>
      <w:r w:rsidRPr="003B2060">
        <w:rPr>
          <w:sz w:val="16"/>
          <w:szCs w:val="16"/>
          <w:lang w:eastAsia="en-ZA"/>
        </w:rPr>
        <w:t xml:space="preserve">* </w:t>
      </w:r>
      <w:r>
        <w:rPr>
          <w:sz w:val="16"/>
          <w:szCs w:val="16"/>
          <w:lang w:eastAsia="en-ZA"/>
        </w:rPr>
        <w:t>Difference between no exclusion and 5% exclusion zone data (5</w:t>
      </w:r>
      <w:r w:rsidRPr="003B2060">
        <w:rPr>
          <w:sz w:val="16"/>
          <w:szCs w:val="16"/>
          <w:lang w:eastAsia="en-ZA"/>
        </w:rPr>
        <w:t xml:space="preserve">% exclusion zone minus </w:t>
      </w:r>
      <w:r>
        <w:rPr>
          <w:sz w:val="16"/>
          <w:szCs w:val="16"/>
          <w:lang w:eastAsia="en-ZA"/>
        </w:rPr>
        <w:t>no</w:t>
      </w:r>
      <w:r w:rsidRPr="003B2060">
        <w:rPr>
          <w:sz w:val="16"/>
          <w:szCs w:val="16"/>
          <w:lang w:eastAsia="en-ZA"/>
        </w:rPr>
        <w:t xml:space="preserve"> exclusion zone</w:t>
      </w:r>
      <w:r>
        <w:rPr>
          <w:sz w:val="16"/>
          <w:szCs w:val="16"/>
          <w:lang w:eastAsia="en-ZA"/>
        </w:rPr>
        <w:t>)</w:t>
      </w:r>
    </w:p>
    <w:p w14:paraId="5BDCE745" w14:textId="77777777" w:rsidR="00D43B96" w:rsidRPr="003B2060" w:rsidRDefault="00D43B96" w:rsidP="00D43B96">
      <w:pPr>
        <w:tabs>
          <w:tab w:val="left" w:pos="630"/>
        </w:tabs>
        <w:rPr>
          <w:sz w:val="16"/>
          <w:szCs w:val="16"/>
          <w:lang w:eastAsia="en-ZA"/>
        </w:rPr>
      </w:pPr>
      <w:r>
        <w:rPr>
          <w:sz w:val="16"/>
          <w:szCs w:val="16"/>
          <w:lang w:eastAsia="en-ZA"/>
        </w:rPr>
        <w:t>** Difference between 5% and 10% exclusion zone data (10</w:t>
      </w:r>
      <w:r w:rsidRPr="003B2060">
        <w:rPr>
          <w:sz w:val="16"/>
          <w:szCs w:val="16"/>
          <w:lang w:eastAsia="en-ZA"/>
        </w:rPr>
        <w:t xml:space="preserve">% exclusion zone minus </w:t>
      </w:r>
      <w:r>
        <w:rPr>
          <w:sz w:val="16"/>
          <w:szCs w:val="16"/>
          <w:lang w:eastAsia="en-ZA"/>
        </w:rPr>
        <w:t>5</w:t>
      </w:r>
      <w:r w:rsidRPr="003B2060">
        <w:rPr>
          <w:sz w:val="16"/>
          <w:szCs w:val="16"/>
          <w:lang w:eastAsia="en-ZA"/>
        </w:rPr>
        <w:t>% exclusion zone</w:t>
      </w:r>
      <w:r>
        <w:rPr>
          <w:sz w:val="16"/>
          <w:szCs w:val="16"/>
          <w:lang w:eastAsia="en-ZA"/>
        </w:rPr>
        <w:t>)</w:t>
      </w:r>
    </w:p>
    <w:p w14:paraId="44A12858" w14:textId="77777777" w:rsidR="00D43B96" w:rsidRDefault="00D43B96" w:rsidP="00D43B96">
      <w:pPr>
        <w:jc w:val="both"/>
        <w:rPr>
          <w:sz w:val="24"/>
          <w:szCs w:val="24"/>
          <w:lang w:val="en-US"/>
        </w:rPr>
      </w:pPr>
    </w:p>
    <w:p w14:paraId="75958F7B" w14:textId="77777777" w:rsidR="00D43B96" w:rsidRDefault="00D43B96" w:rsidP="00D43B96">
      <w:pPr>
        <w:jc w:val="both"/>
        <w:rPr>
          <w:sz w:val="24"/>
          <w:szCs w:val="24"/>
          <w:lang w:val="en-US"/>
        </w:rPr>
      </w:pPr>
    </w:p>
    <w:p w14:paraId="05AE67E2" w14:textId="77777777" w:rsidR="00D43B96" w:rsidRPr="00CA67A7" w:rsidRDefault="00D43B96" w:rsidP="00D43B96">
      <w:pPr>
        <w:jc w:val="both"/>
        <w:rPr>
          <w:sz w:val="24"/>
          <w:szCs w:val="24"/>
          <w:lang w:val="en-US"/>
        </w:rPr>
      </w:pPr>
      <w:r>
        <w:rPr>
          <w:noProof/>
          <w:sz w:val="24"/>
          <w:szCs w:val="24"/>
          <w:lang w:eastAsia="en-ZA"/>
        </w:rPr>
        <w:t>Supplemental data Table S3</w:t>
      </w:r>
      <w:r>
        <w:rPr>
          <w:sz w:val="24"/>
          <w:szCs w:val="24"/>
          <w:lang w:val="en-US"/>
        </w:rPr>
        <w:t xml:space="preserve">: </w:t>
      </w:r>
      <w:r w:rsidRPr="00CA67A7">
        <w:rPr>
          <w:sz w:val="24"/>
          <w:szCs w:val="24"/>
          <w:lang w:val="en-US"/>
        </w:rPr>
        <w:t xml:space="preserve">Influence of clinical parameters on trending </w:t>
      </w:r>
      <w:r>
        <w:rPr>
          <w:sz w:val="24"/>
          <w:szCs w:val="24"/>
          <w:lang w:val="en-US"/>
        </w:rPr>
        <w:t>data</w:t>
      </w:r>
    </w:p>
    <w:tbl>
      <w:tblPr>
        <w:tblStyle w:val="TableGrid"/>
        <w:tblW w:w="0" w:type="auto"/>
        <w:tblLayout w:type="fixed"/>
        <w:tblLook w:val="04A0" w:firstRow="1" w:lastRow="0" w:firstColumn="1" w:lastColumn="0" w:noHBand="0" w:noVBand="1"/>
      </w:tblPr>
      <w:tblGrid>
        <w:gridCol w:w="1838"/>
        <w:gridCol w:w="709"/>
        <w:gridCol w:w="1276"/>
        <w:gridCol w:w="850"/>
        <w:gridCol w:w="992"/>
        <w:gridCol w:w="851"/>
        <w:gridCol w:w="1276"/>
        <w:gridCol w:w="850"/>
      </w:tblGrid>
      <w:tr w:rsidR="00D43B96" w:rsidRPr="00C56F45" w14:paraId="1242038F" w14:textId="77777777" w:rsidTr="002B5CD7">
        <w:tc>
          <w:tcPr>
            <w:tcW w:w="1838" w:type="dxa"/>
          </w:tcPr>
          <w:p w14:paraId="0ED408DE" w14:textId="77777777" w:rsidR="00D43B96" w:rsidRPr="00C56F45" w:rsidRDefault="00D43B96" w:rsidP="002B5CD7">
            <w:pPr>
              <w:jc w:val="both"/>
              <w:rPr>
                <w:sz w:val="18"/>
                <w:szCs w:val="18"/>
                <w:lang w:val="en-US"/>
              </w:rPr>
            </w:pPr>
          </w:p>
        </w:tc>
        <w:tc>
          <w:tcPr>
            <w:tcW w:w="709" w:type="dxa"/>
            <w:vAlign w:val="center"/>
          </w:tcPr>
          <w:p w14:paraId="7764F63A" w14:textId="77777777" w:rsidR="00D43B96" w:rsidRPr="00C56F45" w:rsidRDefault="00D43B96" w:rsidP="002B5CD7">
            <w:pPr>
              <w:jc w:val="center"/>
              <w:rPr>
                <w:b/>
                <w:sz w:val="18"/>
                <w:szCs w:val="18"/>
                <w:lang w:val="en-US"/>
              </w:rPr>
            </w:pPr>
            <w:r>
              <w:rPr>
                <w:b/>
                <w:sz w:val="18"/>
                <w:szCs w:val="18"/>
                <w:lang w:val="en-US"/>
              </w:rPr>
              <w:t>n*</w:t>
            </w:r>
          </w:p>
        </w:tc>
        <w:tc>
          <w:tcPr>
            <w:tcW w:w="1276" w:type="dxa"/>
            <w:vAlign w:val="center"/>
          </w:tcPr>
          <w:p w14:paraId="7746F725" w14:textId="77777777" w:rsidR="00D43B96" w:rsidRPr="00C56F45" w:rsidRDefault="00D43B96" w:rsidP="002B5CD7">
            <w:pPr>
              <w:jc w:val="center"/>
              <w:rPr>
                <w:b/>
                <w:sz w:val="18"/>
                <w:szCs w:val="18"/>
                <w:lang w:val="en-US"/>
              </w:rPr>
            </w:pPr>
            <w:r w:rsidRPr="00C56F45">
              <w:rPr>
                <w:b/>
                <w:sz w:val="18"/>
                <w:szCs w:val="18"/>
                <w:lang w:val="en-US"/>
              </w:rPr>
              <w:t>Concordance rate (%)</w:t>
            </w:r>
          </w:p>
        </w:tc>
        <w:tc>
          <w:tcPr>
            <w:tcW w:w="850" w:type="dxa"/>
            <w:vAlign w:val="center"/>
          </w:tcPr>
          <w:p w14:paraId="78842BD1" w14:textId="77777777" w:rsidR="00D43B96" w:rsidRPr="00C56F45" w:rsidRDefault="00D43B96" w:rsidP="002B5CD7">
            <w:pPr>
              <w:jc w:val="center"/>
              <w:rPr>
                <w:b/>
                <w:sz w:val="18"/>
                <w:szCs w:val="18"/>
                <w:lang w:val="en-US"/>
              </w:rPr>
            </w:pPr>
            <w:r w:rsidRPr="00C56F45">
              <w:rPr>
                <w:b/>
                <w:sz w:val="18"/>
                <w:szCs w:val="18"/>
                <w:lang w:val="en-US"/>
              </w:rPr>
              <w:t>p-</w:t>
            </w:r>
          </w:p>
          <w:p w14:paraId="0191E7FE" w14:textId="77777777" w:rsidR="00D43B96" w:rsidRPr="00C56F45" w:rsidRDefault="00D43B96" w:rsidP="002B5CD7">
            <w:pPr>
              <w:jc w:val="center"/>
              <w:rPr>
                <w:b/>
                <w:sz w:val="18"/>
                <w:szCs w:val="18"/>
                <w:lang w:val="en-US"/>
              </w:rPr>
            </w:pPr>
            <w:r w:rsidRPr="00C56F45">
              <w:rPr>
                <w:b/>
                <w:sz w:val="18"/>
                <w:szCs w:val="18"/>
                <w:lang w:val="en-US"/>
              </w:rPr>
              <w:t>value</w:t>
            </w:r>
          </w:p>
        </w:tc>
        <w:tc>
          <w:tcPr>
            <w:tcW w:w="992" w:type="dxa"/>
            <w:vAlign w:val="center"/>
          </w:tcPr>
          <w:p w14:paraId="557DA083" w14:textId="77777777" w:rsidR="00D43B96" w:rsidRPr="00C56F45" w:rsidRDefault="00D43B96" w:rsidP="002B5CD7">
            <w:pPr>
              <w:jc w:val="center"/>
              <w:rPr>
                <w:b/>
                <w:sz w:val="18"/>
                <w:szCs w:val="18"/>
                <w:lang w:val="en-US"/>
              </w:rPr>
            </w:pPr>
            <w:r w:rsidRPr="00C56F45">
              <w:rPr>
                <w:b/>
                <w:sz w:val="18"/>
                <w:szCs w:val="18"/>
                <w:lang w:val="en-US"/>
              </w:rPr>
              <w:t>Angular bias (</w:t>
            </w:r>
            <w:r w:rsidRPr="00C56F45">
              <w:rPr>
                <w:rFonts w:cstheme="minorHAnsi"/>
                <w:b/>
                <w:sz w:val="18"/>
                <w:szCs w:val="18"/>
                <w:lang w:val="en-US"/>
              </w:rPr>
              <w:t>°</w:t>
            </w:r>
            <w:r w:rsidRPr="00C56F45">
              <w:rPr>
                <w:b/>
                <w:sz w:val="18"/>
                <w:szCs w:val="18"/>
                <w:lang w:val="en-US"/>
              </w:rPr>
              <w:t>)</w:t>
            </w:r>
          </w:p>
        </w:tc>
        <w:tc>
          <w:tcPr>
            <w:tcW w:w="851" w:type="dxa"/>
            <w:vAlign w:val="center"/>
          </w:tcPr>
          <w:p w14:paraId="4F83A5FF" w14:textId="77777777" w:rsidR="00D43B96" w:rsidRPr="009B7A40" w:rsidRDefault="00D43B96" w:rsidP="002B5CD7">
            <w:pPr>
              <w:jc w:val="center"/>
              <w:rPr>
                <w:b/>
                <w:sz w:val="18"/>
                <w:szCs w:val="18"/>
                <w:lang w:val="en-US"/>
              </w:rPr>
            </w:pPr>
            <w:r w:rsidRPr="009B7A40">
              <w:rPr>
                <w:b/>
                <w:sz w:val="18"/>
                <w:szCs w:val="18"/>
                <w:lang w:val="en-US"/>
              </w:rPr>
              <w:t>p-</w:t>
            </w:r>
          </w:p>
          <w:p w14:paraId="0883F5DE" w14:textId="77777777" w:rsidR="00D43B96" w:rsidRPr="009B7A40" w:rsidRDefault="00D43B96" w:rsidP="002B5CD7">
            <w:pPr>
              <w:jc w:val="center"/>
              <w:rPr>
                <w:b/>
                <w:sz w:val="18"/>
                <w:szCs w:val="18"/>
                <w:lang w:val="en-US"/>
              </w:rPr>
            </w:pPr>
            <w:r w:rsidRPr="009B7A40">
              <w:rPr>
                <w:b/>
                <w:sz w:val="18"/>
                <w:szCs w:val="18"/>
                <w:lang w:val="en-US"/>
              </w:rPr>
              <w:t xml:space="preserve">value </w:t>
            </w:r>
            <w:r w:rsidRPr="009B7A40">
              <w:rPr>
                <w:noProof/>
                <w:sz w:val="16"/>
                <w:szCs w:val="16"/>
                <w:vertAlign w:val="superscript"/>
                <w:lang w:eastAsia="en-ZA"/>
              </w:rPr>
              <w:t>#</w:t>
            </w:r>
          </w:p>
        </w:tc>
        <w:tc>
          <w:tcPr>
            <w:tcW w:w="1276" w:type="dxa"/>
            <w:vAlign w:val="center"/>
          </w:tcPr>
          <w:p w14:paraId="497BEB0A" w14:textId="77777777" w:rsidR="00D43B96" w:rsidRPr="009B7A40" w:rsidRDefault="00D43B96" w:rsidP="002B5CD7">
            <w:pPr>
              <w:jc w:val="center"/>
              <w:rPr>
                <w:b/>
                <w:sz w:val="18"/>
                <w:szCs w:val="18"/>
                <w:lang w:val="en-US"/>
              </w:rPr>
            </w:pPr>
            <w:r w:rsidRPr="009B7A40">
              <w:rPr>
                <w:b/>
                <w:sz w:val="18"/>
                <w:szCs w:val="18"/>
                <w:lang w:val="en-US"/>
              </w:rPr>
              <w:t>Angular concordance rate</w:t>
            </w:r>
            <w:r w:rsidRPr="009B7A40">
              <w:rPr>
                <w:rFonts w:cstheme="minorHAnsi"/>
                <w:b/>
                <w:sz w:val="18"/>
                <w:szCs w:val="18"/>
                <w:lang w:val="en-US"/>
              </w:rPr>
              <w:t>° (%)</w:t>
            </w:r>
          </w:p>
        </w:tc>
        <w:tc>
          <w:tcPr>
            <w:tcW w:w="850" w:type="dxa"/>
            <w:vAlign w:val="center"/>
          </w:tcPr>
          <w:p w14:paraId="31F4AA9C" w14:textId="77777777" w:rsidR="00D43B96" w:rsidRPr="009B7A40" w:rsidRDefault="00D43B96" w:rsidP="002B5CD7">
            <w:pPr>
              <w:jc w:val="center"/>
              <w:rPr>
                <w:b/>
                <w:sz w:val="18"/>
                <w:szCs w:val="18"/>
                <w:lang w:val="en-US"/>
              </w:rPr>
            </w:pPr>
            <w:r w:rsidRPr="009B7A40">
              <w:rPr>
                <w:b/>
                <w:sz w:val="18"/>
                <w:szCs w:val="18"/>
                <w:lang w:val="en-US"/>
              </w:rPr>
              <w:t>p-value</w:t>
            </w:r>
            <w:r w:rsidRPr="009B7A40">
              <w:rPr>
                <w:noProof/>
                <w:sz w:val="16"/>
                <w:szCs w:val="16"/>
                <w:vertAlign w:val="superscript"/>
                <w:lang w:eastAsia="en-ZA"/>
              </w:rPr>
              <w:t>#</w:t>
            </w:r>
          </w:p>
        </w:tc>
      </w:tr>
      <w:tr w:rsidR="00D43B96" w:rsidRPr="00C56F45" w14:paraId="55A86873" w14:textId="77777777" w:rsidTr="002B5CD7">
        <w:tc>
          <w:tcPr>
            <w:tcW w:w="8642" w:type="dxa"/>
            <w:gridSpan w:val="8"/>
            <w:shd w:val="clear" w:color="auto" w:fill="BFBFBF" w:themeFill="background1" w:themeFillShade="BF"/>
            <w:vAlign w:val="center"/>
          </w:tcPr>
          <w:p w14:paraId="098F331C" w14:textId="77777777" w:rsidR="00D43B96" w:rsidRPr="00C56F45" w:rsidRDefault="00D43B96" w:rsidP="002B5CD7">
            <w:pPr>
              <w:jc w:val="center"/>
              <w:rPr>
                <w:b/>
                <w:bCs/>
                <w:sz w:val="18"/>
                <w:szCs w:val="18"/>
                <w:lang w:val="en-US"/>
              </w:rPr>
            </w:pPr>
            <w:r w:rsidRPr="00C56F45">
              <w:rPr>
                <w:b/>
                <w:bCs/>
                <w:sz w:val="18"/>
                <w:szCs w:val="18"/>
                <w:lang w:val="en-US"/>
              </w:rPr>
              <w:t>Cardiac Output</w:t>
            </w:r>
          </w:p>
        </w:tc>
      </w:tr>
      <w:tr w:rsidR="00D43B96" w:rsidRPr="005C516B" w14:paraId="4ADDAF67" w14:textId="77777777" w:rsidTr="002B5CD7">
        <w:tc>
          <w:tcPr>
            <w:tcW w:w="1838" w:type="dxa"/>
            <w:vAlign w:val="center"/>
          </w:tcPr>
          <w:p w14:paraId="38BBF538" w14:textId="77777777" w:rsidR="00D43B96" w:rsidRPr="005C516B" w:rsidRDefault="00D43B96" w:rsidP="002B5CD7">
            <w:pPr>
              <w:rPr>
                <w:b/>
                <w:sz w:val="18"/>
                <w:szCs w:val="18"/>
                <w:lang w:val="en-US"/>
              </w:rPr>
            </w:pPr>
            <w:r w:rsidRPr="00C56F45">
              <w:rPr>
                <w:b/>
                <w:sz w:val="18"/>
                <w:szCs w:val="18"/>
                <w:lang w:val="en-US"/>
              </w:rPr>
              <w:t xml:space="preserve">PDA closed </w:t>
            </w:r>
          </w:p>
        </w:tc>
        <w:tc>
          <w:tcPr>
            <w:tcW w:w="709" w:type="dxa"/>
          </w:tcPr>
          <w:p w14:paraId="1DBB3F56" w14:textId="77777777" w:rsidR="00D43B96" w:rsidRPr="005C516B" w:rsidRDefault="00D43B96" w:rsidP="002B5CD7">
            <w:pPr>
              <w:jc w:val="center"/>
              <w:rPr>
                <w:sz w:val="18"/>
                <w:szCs w:val="18"/>
                <w:lang w:val="en-US"/>
              </w:rPr>
            </w:pPr>
            <w:r>
              <w:rPr>
                <w:sz w:val="18"/>
                <w:szCs w:val="18"/>
                <w:lang w:val="en-US"/>
              </w:rPr>
              <w:t>391</w:t>
            </w:r>
          </w:p>
        </w:tc>
        <w:tc>
          <w:tcPr>
            <w:tcW w:w="1276" w:type="dxa"/>
            <w:vAlign w:val="center"/>
          </w:tcPr>
          <w:p w14:paraId="33797F7D" w14:textId="77777777" w:rsidR="00D43B96" w:rsidRPr="005C516B" w:rsidRDefault="00D43B96" w:rsidP="002B5CD7">
            <w:pPr>
              <w:jc w:val="center"/>
              <w:rPr>
                <w:sz w:val="18"/>
                <w:szCs w:val="18"/>
                <w:lang w:val="en-US"/>
              </w:rPr>
            </w:pPr>
            <w:r>
              <w:rPr>
                <w:sz w:val="18"/>
                <w:szCs w:val="18"/>
                <w:lang w:val="en-US"/>
              </w:rPr>
              <w:t>56.5</w:t>
            </w:r>
          </w:p>
        </w:tc>
        <w:tc>
          <w:tcPr>
            <w:tcW w:w="850" w:type="dxa"/>
            <w:vMerge w:val="restart"/>
            <w:vAlign w:val="center"/>
          </w:tcPr>
          <w:p w14:paraId="571CAF8E" w14:textId="77777777" w:rsidR="00D43B96" w:rsidRPr="005C516B" w:rsidRDefault="00D43B96" w:rsidP="002B5CD7">
            <w:pPr>
              <w:jc w:val="center"/>
              <w:rPr>
                <w:sz w:val="18"/>
                <w:szCs w:val="18"/>
                <w:lang w:val="en-US"/>
              </w:rPr>
            </w:pPr>
            <w:r>
              <w:rPr>
                <w:sz w:val="18"/>
                <w:szCs w:val="18"/>
                <w:lang w:val="en-US"/>
              </w:rPr>
              <w:t>0.712</w:t>
            </w:r>
          </w:p>
        </w:tc>
        <w:tc>
          <w:tcPr>
            <w:tcW w:w="992" w:type="dxa"/>
            <w:vAlign w:val="center"/>
          </w:tcPr>
          <w:p w14:paraId="0287CFED" w14:textId="77777777" w:rsidR="00D43B96" w:rsidRPr="005C516B" w:rsidRDefault="00D43B96" w:rsidP="002B5CD7">
            <w:pPr>
              <w:jc w:val="center"/>
              <w:rPr>
                <w:sz w:val="18"/>
                <w:szCs w:val="18"/>
                <w:lang w:val="en-US"/>
              </w:rPr>
            </w:pPr>
            <w:r>
              <w:rPr>
                <w:sz w:val="18"/>
                <w:szCs w:val="18"/>
                <w:lang w:val="en-US"/>
              </w:rPr>
              <w:t>17.8</w:t>
            </w:r>
            <w:r>
              <w:rPr>
                <w:rFonts w:cstheme="minorHAnsi"/>
                <w:sz w:val="18"/>
                <w:szCs w:val="18"/>
                <w:lang w:val="en-US"/>
              </w:rPr>
              <w:t>±</w:t>
            </w:r>
            <w:r>
              <w:rPr>
                <w:sz w:val="18"/>
                <w:szCs w:val="18"/>
                <w:lang w:val="en-US"/>
              </w:rPr>
              <w:t>59.3</w:t>
            </w:r>
          </w:p>
        </w:tc>
        <w:tc>
          <w:tcPr>
            <w:tcW w:w="851" w:type="dxa"/>
            <w:vMerge w:val="restart"/>
            <w:vAlign w:val="center"/>
          </w:tcPr>
          <w:p w14:paraId="2F407BCF" w14:textId="77777777" w:rsidR="00D43B96" w:rsidRPr="005C516B" w:rsidRDefault="00D43B96" w:rsidP="002B5CD7">
            <w:pPr>
              <w:jc w:val="center"/>
              <w:rPr>
                <w:sz w:val="18"/>
                <w:szCs w:val="18"/>
                <w:lang w:val="en-US"/>
              </w:rPr>
            </w:pPr>
            <w:r>
              <w:rPr>
                <w:sz w:val="18"/>
                <w:szCs w:val="18"/>
                <w:lang w:val="en-US"/>
              </w:rPr>
              <w:t>0.583</w:t>
            </w:r>
          </w:p>
        </w:tc>
        <w:tc>
          <w:tcPr>
            <w:tcW w:w="1276" w:type="dxa"/>
            <w:vAlign w:val="center"/>
          </w:tcPr>
          <w:p w14:paraId="57DA7D55" w14:textId="77777777" w:rsidR="00D43B96" w:rsidRPr="005C516B" w:rsidRDefault="00D43B96" w:rsidP="002B5CD7">
            <w:pPr>
              <w:jc w:val="center"/>
              <w:rPr>
                <w:sz w:val="18"/>
                <w:szCs w:val="18"/>
                <w:lang w:val="en-US"/>
              </w:rPr>
            </w:pPr>
            <w:r>
              <w:rPr>
                <w:sz w:val="18"/>
                <w:szCs w:val="18"/>
                <w:lang w:val="en-US"/>
              </w:rPr>
              <w:t>85.1</w:t>
            </w:r>
          </w:p>
        </w:tc>
        <w:tc>
          <w:tcPr>
            <w:tcW w:w="850" w:type="dxa"/>
            <w:vMerge w:val="restart"/>
            <w:vAlign w:val="center"/>
          </w:tcPr>
          <w:p w14:paraId="7406FB25" w14:textId="77777777" w:rsidR="00D43B96" w:rsidRPr="005C516B" w:rsidRDefault="00D43B96" w:rsidP="002B5CD7">
            <w:pPr>
              <w:jc w:val="center"/>
              <w:rPr>
                <w:sz w:val="18"/>
                <w:szCs w:val="18"/>
                <w:lang w:val="en-US"/>
              </w:rPr>
            </w:pPr>
            <w:r>
              <w:rPr>
                <w:sz w:val="18"/>
                <w:szCs w:val="18"/>
                <w:lang w:val="en-US"/>
              </w:rPr>
              <w:t>0.816</w:t>
            </w:r>
          </w:p>
        </w:tc>
      </w:tr>
      <w:tr w:rsidR="00D43B96" w:rsidRPr="005C516B" w14:paraId="369E85BB" w14:textId="77777777" w:rsidTr="002B5CD7">
        <w:tc>
          <w:tcPr>
            <w:tcW w:w="1838" w:type="dxa"/>
            <w:vAlign w:val="center"/>
          </w:tcPr>
          <w:p w14:paraId="359EF117" w14:textId="77777777" w:rsidR="00D43B96" w:rsidRPr="005C516B" w:rsidRDefault="00D43B96" w:rsidP="002B5CD7">
            <w:pPr>
              <w:rPr>
                <w:b/>
                <w:sz w:val="18"/>
                <w:szCs w:val="18"/>
                <w:lang w:val="en-US"/>
              </w:rPr>
            </w:pPr>
            <w:r w:rsidRPr="005C516B">
              <w:rPr>
                <w:b/>
                <w:sz w:val="18"/>
                <w:szCs w:val="18"/>
                <w:lang w:val="en-US"/>
              </w:rPr>
              <w:t>PDA O</w:t>
            </w:r>
            <w:r>
              <w:rPr>
                <w:b/>
                <w:sz w:val="18"/>
                <w:szCs w:val="18"/>
                <w:lang w:val="en-US"/>
              </w:rPr>
              <w:t>p</w:t>
            </w:r>
            <w:r w:rsidRPr="005C516B">
              <w:rPr>
                <w:b/>
                <w:sz w:val="18"/>
                <w:szCs w:val="18"/>
                <w:lang w:val="en-US"/>
              </w:rPr>
              <w:t>en</w:t>
            </w:r>
          </w:p>
        </w:tc>
        <w:tc>
          <w:tcPr>
            <w:tcW w:w="709" w:type="dxa"/>
          </w:tcPr>
          <w:p w14:paraId="2D93BDB2" w14:textId="77777777" w:rsidR="00D43B96" w:rsidRPr="005C516B" w:rsidRDefault="00D43B96" w:rsidP="002B5CD7">
            <w:pPr>
              <w:jc w:val="center"/>
              <w:rPr>
                <w:sz w:val="18"/>
                <w:szCs w:val="18"/>
                <w:lang w:val="en-US"/>
              </w:rPr>
            </w:pPr>
            <w:r>
              <w:rPr>
                <w:sz w:val="18"/>
                <w:szCs w:val="18"/>
                <w:lang w:val="en-US"/>
              </w:rPr>
              <w:t>299</w:t>
            </w:r>
          </w:p>
        </w:tc>
        <w:tc>
          <w:tcPr>
            <w:tcW w:w="1276" w:type="dxa"/>
            <w:vAlign w:val="center"/>
          </w:tcPr>
          <w:p w14:paraId="17E1344D" w14:textId="77777777" w:rsidR="00D43B96" w:rsidRPr="005C516B" w:rsidRDefault="00D43B96" w:rsidP="002B5CD7">
            <w:pPr>
              <w:jc w:val="center"/>
              <w:rPr>
                <w:sz w:val="18"/>
                <w:szCs w:val="18"/>
                <w:lang w:val="en-US"/>
              </w:rPr>
            </w:pPr>
            <w:r>
              <w:rPr>
                <w:sz w:val="18"/>
                <w:szCs w:val="18"/>
                <w:lang w:val="en-US"/>
              </w:rPr>
              <w:t>57.9</w:t>
            </w:r>
          </w:p>
        </w:tc>
        <w:tc>
          <w:tcPr>
            <w:tcW w:w="850" w:type="dxa"/>
            <w:vMerge/>
            <w:vAlign w:val="center"/>
          </w:tcPr>
          <w:p w14:paraId="35A03142" w14:textId="77777777" w:rsidR="00D43B96" w:rsidRPr="005C516B" w:rsidRDefault="00D43B96" w:rsidP="002B5CD7">
            <w:pPr>
              <w:jc w:val="center"/>
              <w:rPr>
                <w:sz w:val="18"/>
                <w:szCs w:val="18"/>
                <w:lang w:val="en-US"/>
              </w:rPr>
            </w:pPr>
          </w:p>
        </w:tc>
        <w:tc>
          <w:tcPr>
            <w:tcW w:w="992" w:type="dxa"/>
            <w:vAlign w:val="center"/>
          </w:tcPr>
          <w:p w14:paraId="5D8E8F29" w14:textId="77777777" w:rsidR="00D43B96" w:rsidRPr="005C516B" w:rsidRDefault="00D43B96" w:rsidP="002B5CD7">
            <w:pPr>
              <w:jc w:val="center"/>
              <w:rPr>
                <w:sz w:val="18"/>
                <w:szCs w:val="18"/>
                <w:lang w:val="en-US"/>
              </w:rPr>
            </w:pPr>
            <w:r>
              <w:rPr>
                <w:sz w:val="18"/>
                <w:szCs w:val="18"/>
                <w:lang w:val="en-US"/>
              </w:rPr>
              <w:t>15.2</w:t>
            </w:r>
            <w:r>
              <w:rPr>
                <w:rFonts w:cstheme="minorHAnsi"/>
                <w:sz w:val="18"/>
                <w:szCs w:val="18"/>
                <w:lang w:val="en-US"/>
              </w:rPr>
              <w:t>±60.7</w:t>
            </w:r>
          </w:p>
        </w:tc>
        <w:tc>
          <w:tcPr>
            <w:tcW w:w="851" w:type="dxa"/>
            <w:vMerge/>
            <w:vAlign w:val="center"/>
          </w:tcPr>
          <w:p w14:paraId="4116FE19" w14:textId="77777777" w:rsidR="00D43B96" w:rsidRPr="005C516B" w:rsidRDefault="00D43B96" w:rsidP="002B5CD7">
            <w:pPr>
              <w:jc w:val="center"/>
              <w:rPr>
                <w:sz w:val="18"/>
                <w:szCs w:val="18"/>
                <w:lang w:val="en-US"/>
              </w:rPr>
            </w:pPr>
          </w:p>
        </w:tc>
        <w:tc>
          <w:tcPr>
            <w:tcW w:w="1276" w:type="dxa"/>
            <w:vAlign w:val="center"/>
          </w:tcPr>
          <w:p w14:paraId="2A1ED5A2" w14:textId="77777777" w:rsidR="00D43B96" w:rsidRPr="005C516B" w:rsidRDefault="00D43B96" w:rsidP="002B5CD7">
            <w:pPr>
              <w:jc w:val="center"/>
              <w:rPr>
                <w:sz w:val="18"/>
                <w:szCs w:val="18"/>
                <w:lang w:val="en-US"/>
              </w:rPr>
            </w:pPr>
            <w:r>
              <w:rPr>
                <w:sz w:val="18"/>
                <w:szCs w:val="18"/>
                <w:lang w:val="en-US"/>
              </w:rPr>
              <w:t>85.7</w:t>
            </w:r>
          </w:p>
        </w:tc>
        <w:tc>
          <w:tcPr>
            <w:tcW w:w="850" w:type="dxa"/>
            <w:vMerge/>
            <w:vAlign w:val="center"/>
          </w:tcPr>
          <w:p w14:paraId="7BF66570" w14:textId="77777777" w:rsidR="00D43B96" w:rsidRPr="005C516B" w:rsidRDefault="00D43B96" w:rsidP="002B5CD7">
            <w:pPr>
              <w:jc w:val="center"/>
              <w:rPr>
                <w:sz w:val="18"/>
                <w:szCs w:val="18"/>
                <w:lang w:val="en-US"/>
              </w:rPr>
            </w:pPr>
          </w:p>
        </w:tc>
      </w:tr>
      <w:tr w:rsidR="00D43B96" w:rsidRPr="005C516B" w14:paraId="17B051EC" w14:textId="77777777" w:rsidTr="002B5CD7">
        <w:tc>
          <w:tcPr>
            <w:tcW w:w="1838" w:type="dxa"/>
            <w:vAlign w:val="center"/>
          </w:tcPr>
          <w:p w14:paraId="7A7D1D23" w14:textId="77777777" w:rsidR="00D43B96" w:rsidRPr="005C516B" w:rsidRDefault="00D43B96" w:rsidP="002B5CD7">
            <w:pPr>
              <w:rPr>
                <w:b/>
                <w:sz w:val="18"/>
                <w:szCs w:val="18"/>
                <w:lang w:val="en-US"/>
              </w:rPr>
            </w:pPr>
            <w:r>
              <w:rPr>
                <w:b/>
                <w:sz w:val="18"/>
                <w:szCs w:val="18"/>
                <w:lang w:val="en-US"/>
              </w:rPr>
              <w:t xml:space="preserve">CO level </w:t>
            </w:r>
            <w:r w:rsidRPr="005C516B">
              <w:rPr>
                <w:rFonts w:cstheme="minorHAnsi"/>
                <w:b/>
                <w:sz w:val="18"/>
                <w:szCs w:val="18"/>
                <w:lang w:val="en-US"/>
              </w:rPr>
              <w:t>≥</w:t>
            </w:r>
            <w:r w:rsidRPr="005C516B">
              <w:rPr>
                <w:b/>
                <w:sz w:val="18"/>
                <w:szCs w:val="18"/>
                <w:lang w:val="en-US"/>
              </w:rPr>
              <w:t xml:space="preserve"> 150ml/kg</w:t>
            </w:r>
          </w:p>
        </w:tc>
        <w:tc>
          <w:tcPr>
            <w:tcW w:w="709" w:type="dxa"/>
          </w:tcPr>
          <w:p w14:paraId="2CD3CF7D" w14:textId="77777777" w:rsidR="00D43B96" w:rsidRPr="005C516B" w:rsidRDefault="00D43B96" w:rsidP="002B5CD7">
            <w:pPr>
              <w:jc w:val="center"/>
              <w:rPr>
                <w:sz w:val="18"/>
                <w:szCs w:val="18"/>
                <w:lang w:val="en-US"/>
              </w:rPr>
            </w:pPr>
            <w:r>
              <w:rPr>
                <w:sz w:val="18"/>
                <w:szCs w:val="18"/>
                <w:lang w:val="en-US"/>
              </w:rPr>
              <w:t>169</w:t>
            </w:r>
          </w:p>
        </w:tc>
        <w:tc>
          <w:tcPr>
            <w:tcW w:w="1276" w:type="dxa"/>
            <w:vAlign w:val="center"/>
          </w:tcPr>
          <w:p w14:paraId="54CBA6FB" w14:textId="77777777" w:rsidR="00D43B96" w:rsidRPr="005C516B" w:rsidRDefault="00D43B96" w:rsidP="002B5CD7">
            <w:pPr>
              <w:jc w:val="center"/>
              <w:rPr>
                <w:sz w:val="18"/>
                <w:szCs w:val="18"/>
                <w:lang w:val="en-US"/>
              </w:rPr>
            </w:pPr>
            <w:r>
              <w:rPr>
                <w:sz w:val="18"/>
                <w:szCs w:val="18"/>
                <w:lang w:val="en-US"/>
              </w:rPr>
              <w:t>62.7</w:t>
            </w:r>
          </w:p>
        </w:tc>
        <w:tc>
          <w:tcPr>
            <w:tcW w:w="850" w:type="dxa"/>
            <w:vMerge w:val="restart"/>
            <w:vAlign w:val="center"/>
          </w:tcPr>
          <w:p w14:paraId="23D1CA58" w14:textId="77777777" w:rsidR="00D43B96" w:rsidRPr="005C516B" w:rsidRDefault="00D43B96" w:rsidP="002B5CD7">
            <w:pPr>
              <w:jc w:val="center"/>
              <w:rPr>
                <w:sz w:val="18"/>
                <w:szCs w:val="18"/>
                <w:lang w:val="en-US"/>
              </w:rPr>
            </w:pPr>
            <w:r>
              <w:rPr>
                <w:sz w:val="18"/>
                <w:szCs w:val="18"/>
                <w:lang w:val="en-US"/>
              </w:rPr>
              <w:t>0.098</w:t>
            </w:r>
          </w:p>
        </w:tc>
        <w:tc>
          <w:tcPr>
            <w:tcW w:w="992" w:type="dxa"/>
            <w:vAlign w:val="center"/>
          </w:tcPr>
          <w:p w14:paraId="424C5FAB" w14:textId="77777777" w:rsidR="00D43B96" w:rsidRPr="005C516B" w:rsidRDefault="00D43B96" w:rsidP="002B5CD7">
            <w:pPr>
              <w:jc w:val="center"/>
              <w:rPr>
                <w:sz w:val="18"/>
                <w:szCs w:val="18"/>
                <w:lang w:val="en-US"/>
              </w:rPr>
            </w:pPr>
            <w:r>
              <w:rPr>
                <w:sz w:val="18"/>
                <w:szCs w:val="18"/>
                <w:lang w:val="en-US"/>
              </w:rPr>
              <w:t>19.1</w:t>
            </w:r>
            <w:r>
              <w:rPr>
                <w:rFonts w:cstheme="minorHAnsi"/>
                <w:sz w:val="18"/>
                <w:szCs w:val="18"/>
                <w:lang w:val="en-US"/>
              </w:rPr>
              <w:t>±62.3</w:t>
            </w:r>
          </w:p>
        </w:tc>
        <w:tc>
          <w:tcPr>
            <w:tcW w:w="851" w:type="dxa"/>
            <w:vMerge w:val="restart"/>
            <w:vAlign w:val="center"/>
          </w:tcPr>
          <w:p w14:paraId="06FF0AD3" w14:textId="77777777" w:rsidR="00D43B96" w:rsidRPr="00FA109A" w:rsidRDefault="00D43B96" w:rsidP="002B5CD7">
            <w:pPr>
              <w:jc w:val="center"/>
              <w:rPr>
                <w:sz w:val="18"/>
                <w:szCs w:val="18"/>
                <w:lang w:val="en-US"/>
              </w:rPr>
            </w:pPr>
            <w:r w:rsidRPr="00FA109A">
              <w:rPr>
                <w:sz w:val="18"/>
                <w:szCs w:val="18"/>
                <w:lang w:val="en-US"/>
              </w:rPr>
              <w:t>0.548</w:t>
            </w:r>
          </w:p>
        </w:tc>
        <w:tc>
          <w:tcPr>
            <w:tcW w:w="1276" w:type="dxa"/>
            <w:vAlign w:val="center"/>
          </w:tcPr>
          <w:p w14:paraId="014F031E" w14:textId="77777777" w:rsidR="00D43B96" w:rsidRPr="005C516B" w:rsidRDefault="00D43B96" w:rsidP="002B5CD7">
            <w:pPr>
              <w:jc w:val="center"/>
              <w:rPr>
                <w:sz w:val="18"/>
                <w:szCs w:val="18"/>
                <w:lang w:val="en-US"/>
              </w:rPr>
            </w:pPr>
            <w:r>
              <w:rPr>
                <w:sz w:val="18"/>
                <w:szCs w:val="18"/>
                <w:lang w:val="en-US"/>
              </w:rPr>
              <w:t>91.1</w:t>
            </w:r>
          </w:p>
        </w:tc>
        <w:tc>
          <w:tcPr>
            <w:tcW w:w="850" w:type="dxa"/>
            <w:vMerge w:val="restart"/>
            <w:vAlign w:val="center"/>
          </w:tcPr>
          <w:p w14:paraId="4F374DCB" w14:textId="77777777" w:rsidR="00D43B96" w:rsidRPr="00EA748E" w:rsidRDefault="00D43B96" w:rsidP="002B5CD7">
            <w:pPr>
              <w:jc w:val="center"/>
              <w:rPr>
                <w:sz w:val="18"/>
                <w:szCs w:val="18"/>
                <w:lang w:val="en-US"/>
              </w:rPr>
            </w:pPr>
            <w:r w:rsidRPr="00EA748E">
              <w:rPr>
                <w:sz w:val="18"/>
                <w:szCs w:val="18"/>
                <w:lang w:val="en-US"/>
              </w:rPr>
              <w:t>0.017</w:t>
            </w:r>
          </w:p>
        </w:tc>
      </w:tr>
      <w:tr w:rsidR="00D43B96" w:rsidRPr="005C516B" w14:paraId="1E515DA5" w14:textId="77777777" w:rsidTr="002B5CD7">
        <w:trPr>
          <w:trHeight w:val="281"/>
        </w:trPr>
        <w:tc>
          <w:tcPr>
            <w:tcW w:w="1838" w:type="dxa"/>
            <w:vAlign w:val="center"/>
          </w:tcPr>
          <w:p w14:paraId="62437C43" w14:textId="77777777" w:rsidR="00D43B96" w:rsidRPr="005C516B" w:rsidRDefault="00D43B96" w:rsidP="002B5CD7">
            <w:pPr>
              <w:rPr>
                <w:b/>
                <w:sz w:val="18"/>
                <w:szCs w:val="18"/>
                <w:lang w:val="en-US"/>
              </w:rPr>
            </w:pPr>
            <w:r>
              <w:rPr>
                <w:b/>
                <w:sz w:val="18"/>
                <w:szCs w:val="18"/>
                <w:lang w:val="en-US"/>
              </w:rPr>
              <w:t>CO level</w:t>
            </w:r>
            <w:r w:rsidRPr="005C516B">
              <w:rPr>
                <w:b/>
                <w:sz w:val="18"/>
                <w:szCs w:val="18"/>
                <w:lang w:val="en-US"/>
              </w:rPr>
              <w:t xml:space="preserve"> &lt;150ml/kg</w:t>
            </w:r>
          </w:p>
        </w:tc>
        <w:tc>
          <w:tcPr>
            <w:tcW w:w="709" w:type="dxa"/>
          </w:tcPr>
          <w:p w14:paraId="5202F2A7" w14:textId="77777777" w:rsidR="00D43B96" w:rsidRPr="005C516B" w:rsidRDefault="00D43B96" w:rsidP="002B5CD7">
            <w:pPr>
              <w:jc w:val="center"/>
              <w:rPr>
                <w:sz w:val="18"/>
                <w:szCs w:val="18"/>
                <w:lang w:val="en-US"/>
              </w:rPr>
            </w:pPr>
            <w:r>
              <w:rPr>
                <w:sz w:val="18"/>
                <w:szCs w:val="18"/>
                <w:lang w:val="en-US"/>
              </w:rPr>
              <w:t>521</w:t>
            </w:r>
          </w:p>
        </w:tc>
        <w:tc>
          <w:tcPr>
            <w:tcW w:w="1276" w:type="dxa"/>
            <w:vAlign w:val="center"/>
          </w:tcPr>
          <w:p w14:paraId="5623C21D" w14:textId="77777777" w:rsidR="00D43B96" w:rsidRPr="005C516B" w:rsidRDefault="00D43B96" w:rsidP="002B5CD7">
            <w:pPr>
              <w:jc w:val="center"/>
              <w:rPr>
                <w:sz w:val="18"/>
                <w:szCs w:val="18"/>
                <w:lang w:val="en-US"/>
              </w:rPr>
            </w:pPr>
            <w:r>
              <w:rPr>
                <w:sz w:val="18"/>
                <w:szCs w:val="18"/>
                <w:lang w:val="en-US"/>
              </w:rPr>
              <w:t>55.4</w:t>
            </w:r>
          </w:p>
        </w:tc>
        <w:tc>
          <w:tcPr>
            <w:tcW w:w="850" w:type="dxa"/>
            <w:vMerge/>
            <w:vAlign w:val="center"/>
          </w:tcPr>
          <w:p w14:paraId="34DABD62" w14:textId="77777777" w:rsidR="00D43B96" w:rsidRPr="005C516B" w:rsidRDefault="00D43B96" w:rsidP="002B5CD7">
            <w:pPr>
              <w:jc w:val="center"/>
              <w:rPr>
                <w:sz w:val="18"/>
                <w:szCs w:val="18"/>
                <w:lang w:val="en-US"/>
              </w:rPr>
            </w:pPr>
          </w:p>
        </w:tc>
        <w:tc>
          <w:tcPr>
            <w:tcW w:w="992" w:type="dxa"/>
            <w:vAlign w:val="center"/>
          </w:tcPr>
          <w:p w14:paraId="46A03331" w14:textId="77777777" w:rsidR="00D43B96" w:rsidRPr="005C516B" w:rsidRDefault="00D43B96" w:rsidP="002B5CD7">
            <w:pPr>
              <w:jc w:val="center"/>
              <w:rPr>
                <w:sz w:val="18"/>
                <w:szCs w:val="18"/>
                <w:lang w:val="en-US"/>
              </w:rPr>
            </w:pPr>
            <w:r>
              <w:rPr>
                <w:sz w:val="18"/>
                <w:szCs w:val="18"/>
                <w:lang w:val="en-US"/>
              </w:rPr>
              <w:t>15.9</w:t>
            </w:r>
            <w:r>
              <w:rPr>
                <w:rFonts w:cstheme="minorHAnsi"/>
                <w:sz w:val="18"/>
                <w:szCs w:val="18"/>
                <w:lang w:val="en-US"/>
              </w:rPr>
              <w:t>±59.2</w:t>
            </w:r>
          </w:p>
        </w:tc>
        <w:tc>
          <w:tcPr>
            <w:tcW w:w="851" w:type="dxa"/>
            <w:vMerge/>
            <w:vAlign w:val="center"/>
          </w:tcPr>
          <w:p w14:paraId="0AD8A96F" w14:textId="77777777" w:rsidR="00D43B96" w:rsidRPr="005C516B" w:rsidRDefault="00D43B96" w:rsidP="002B5CD7">
            <w:pPr>
              <w:jc w:val="center"/>
              <w:rPr>
                <w:sz w:val="18"/>
                <w:szCs w:val="18"/>
                <w:lang w:val="en-US"/>
              </w:rPr>
            </w:pPr>
          </w:p>
        </w:tc>
        <w:tc>
          <w:tcPr>
            <w:tcW w:w="1276" w:type="dxa"/>
            <w:vAlign w:val="center"/>
          </w:tcPr>
          <w:p w14:paraId="34E8B781" w14:textId="77777777" w:rsidR="00D43B96" w:rsidRPr="005C516B" w:rsidRDefault="00D43B96" w:rsidP="002B5CD7">
            <w:pPr>
              <w:jc w:val="center"/>
              <w:rPr>
                <w:sz w:val="18"/>
                <w:szCs w:val="18"/>
                <w:lang w:val="en-US"/>
              </w:rPr>
            </w:pPr>
            <w:r>
              <w:rPr>
                <w:sz w:val="18"/>
                <w:szCs w:val="18"/>
                <w:lang w:val="en-US"/>
              </w:rPr>
              <w:t>83.7</w:t>
            </w:r>
          </w:p>
        </w:tc>
        <w:tc>
          <w:tcPr>
            <w:tcW w:w="850" w:type="dxa"/>
            <w:vMerge/>
            <w:vAlign w:val="center"/>
          </w:tcPr>
          <w:p w14:paraId="5ED4A1D5" w14:textId="77777777" w:rsidR="00D43B96" w:rsidRPr="005C516B" w:rsidRDefault="00D43B96" w:rsidP="002B5CD7">
            <w:pPr>
              <w:jc w:val="center"/>
              <w:rPr>
                <w:sz w:val="18"/>
                <w:szCs w:val="18"/>
                <w:lang w:val="en-US"/>
              </w:rPr>
            </w:pPr>
          </w:p>
        </w:tc>
      </w:tr>
      <w:tr w:rsidR="00D43B96" w:rsidRPr="005C516B" w14:paraId="79C34004" w14:textId="77777777" w:rsidTr="002B5CD7">
        <w:tc>
          <w:tcPr>
            <w:tcW w:w="1838" w:type="dxa"/>
            <w:vAlign w:val="center"/>
          </w:tcPr>
          <w:p w14:paraId="328240AF" w14:textId="77777777" w:rsidR="00D43B96" w:rsidRPr="005C516B" w:rsidRDefault="00D43B96" w:rsidP="002B5CD7">
            <w:pPr>
              <w:rPr>
                <w:b/>
                <w:sz w:val="18"/>
                <w:szCs w:val="18"/>
                <w:lang w:val="en-US"/>
              </w:rPr>
            </w:pPr>
            <w:r>
              <w:rPr>
                <w:b/>
                <w:sz w:val="18"/>
                <w:szCs w:val="18"/>
                <w:lang w:val="en-US"/>
              </w:rPr>
              <w:t xml:space="preserve">No </w:t>
            </w:r>
            <w:r w:rsidRPr="005C516B">
              <w:rPr>
                <w:b/>
                <w:sz w:val="18"/>
                <w:szCs w:val="18"/>
                <w:lang w:val="en-US"/>
              </w:rPr>
              <w:t>CPAP</w:t>
            </w:r>
          </w:p>
        </w:tc>
        <w:tc>
          <w:tcPr>
            <w:tcW w:w="709" w:type="dxa"/>
          </w:tcPr>
          <w:p w14:paraId="49F846D3" w14:textId="77777777" w:rsidR="00D43B96" w:rsidRPr="005C516B" w:rsidRDefault="00D43B96" w:rsidP="002B5CD7">
            <w:pPr>
              <w:jc w:val="center"/>
              <w:rPr>
                <w:sz w:val="18"/>
                <w:szCs w:val="18"/>
                <w:lang w:val="en-US"/>
              </w:rPr>
            </w:pPr>
            <w:r>
              <w:rPr>
                <w:sz w:val="18"/>
                <w:szCs w:val="18"/>
                <w:lang w:val="en-US"/>
              </w:rPr>
              <w:t>372</w:t>
            </w:r>
          </w:p>
        </w:tc>
        <w:tc>
          <w:tcPr>
            <w:tcW w:w="1276" w:type="dxa"/>
            <w:vAlign w:val="center"/>
          </w:tcPr>
          <w:p w14:paraId="54C1F0E8" w14:textId="77777777" w:rsidR="00D43B96" w:rsidRPr="005C516B" w:rsidRDefault="00D43B96" w:rsidP="002B5CD7">
            <w:pPr>
              <w:jc w:val="center"/>
              <w:rPr>
                <w:sz w:val="18"/>
                <w:szCs w:val="18"/>
                <w:lang w:val="en-US"/>
              </w:rPr>
            </w:pPr>
            <w:r>
              <w:rPr>
                <w:sz w:val="18"/>
                <w:szCs w:val="18"/>
                <w:lang w:val="en-US"/>
              </w:rPr>
              <w:t>55.1</w:t>
            </w:r>
          </w:p>
        </w:tc>
        <w:tc>
          <w:tcPr>
            <w:tcW w:w="850" w:type="dxa"/>
            <w:vMerge w:val="restart"/>
            <w:vAlign w:val="center"/>
          </w:tcPr>
          <w:p w14:paraId="2F43CF78" w14:textId="77777777" w:rsidR="00D43B96" w:rsidRPr="005C516B" w:rsidRDefault="00D43B96" w:rsidP="002B5CD7">
            <w:pPr>
              <w:jc w:val="center"/>
              <w:rPr>
                <w:sz w:val="18"/>
                <w:szCs w:val="18"/>
                <w:lang w:val="en-US"/>
              </w:rPr>
            </w:pPr>
            <w:r>
              <w:rPr>
                <w:sz w:val="18"/>
                <w:szCs w:val="18"/>
                <w:lang w:val="en-US"/>
              </w:rPr>
              <w:t>0.219</w:t>
            </w:r>
          </w:p>
        </w:tc>
        <w:tc>
          <w:tcPr>
            <w:tcW w:w="992" w:type="dxa"/>
            <w:vAlign w:val="center"/>
          </w:tcPr>
          <w:p w14:paraId="577B0A9B" w14:textId="77777777" w:rsidR="00D43B96" w:rsidRPr="005C516B" w:rsidRDefault="00D43B96" w:rsidP="002B5CD7">
            <w:pPr>
              <w:jc w:val="center"/>
              <w:rPr>
                <w:sz w:val="18"/>
                <w:szCs w:val="18"/>
                <w:lang w:val="en-US"/>
              </w:rPr>
            </w:pPr>
            <w:r>
              <w:rPr>
                <w:sz w:val="18"/>
                <w:szCs w:val="18"/>
                <w:lang w:val="en-US"/>
              </w:rPr>
              <w:t>17.1</w:t>
            </w:r>
            <w:r>
              <w:rPr>
                <w:rFonts w:cstheme="minorHAnsi"/>
                <w:sz w:val="18"/>
                <w:szCs w:val="18"/>
                <w:lang w:val="en-US"/>
              </w:rPr>
              <w:t>±60.3</w:t>
            </w:r>
          </w:p>
        </w:tc>
        <w:tc>
          <w:tcPr>
            <w:tcW w:w="851" w:type="dxa"/>
            <w:vMerge w:val="restart"/>
            <w:vAlign w:val="center"/>
          </w:tcPr>
          <w:p w14:paraId="2652B83F" w14:textId="77777777" w:rsidR="00D43B96" w:rsidRPr="005C516B" w:rsidRDefault="00D43B96" w:rsidP="002B5CD7">
            <w:pPr>
              <w:jc w:val="center"/>
              <w:rPr>
                <w:sz w:val="18"/>
                <w:szCs w:val="18"/>
                <w:lang w:val="en-US"/>
              </w:rPr>
            </w:pPr>
            <w:r>
              <w:rPr>
                <w:sz w:val="18"/>
                <w:szCs w:val="18"/>
                <w:lang w:val="en-US"/>
              </w:rPr>
              <w:t>0.851</w:t>
            </w:r>
          </w:p>
        </w:tc>
        <w:tc>
          <w:tcPr>
            <w:tcW w:w="1276" w:type="dxa"/>
            <w:vAlign w:val="center"/>
          </w:tcPr>
          <w:p w14:paraId="4E731DDB" w14:textId="77777777" w:rsidR="00D43B96" w:rsidRPr="005C516B" w:rsidRDefault="00D43B96" w:rsidP="002B5CD7">
            <w:pPr>
              <w:jc w:val="center"/>
              <w:rPr>
                <w:sz w:val="18"/>
                <w:szCs w:val="18"/>
                <w:lang w:val="en-US"/>
              </w:rPr>
            </w:pPr>
            <w:r>
              <w:rPr>
                <w:sz w:val="18"/>
                <w:szCs w:val="18"/>
                <w:lang w:val="en-US"/>
              </w:rPr>
              <w:t>84.4</w:t>
            </w:r>
          </w:p>
        </w:tc>
        <w:tc>
          <w:tcPr>
            <w:tcW w:w="850" w:type="dxa"/>
            <w:vMerge w:val="restart"/>
            <w:vAlign w:val="center"/>
          </w:tcPr>
          <w:p w14:paraId="314D33A6" w14:textId="77777777" w:rsidR="00D43B96" w:rsidRPr="005C516B" w:rsidRDefault="00D43B96" w:rsidP="002B5CD7">
            <w:pPr>
              <w:jc w:val="center"/>
              <w:rPr>
                <w:sz w:val="18"/>
                <w:szCs w:val="18"/>
                <w:lang w:val="en-US"/>
              </w:rPr>
            </w:pPr>
            <w:r>
              <w:rPr>
                <w:sz w:val="18"/>
                <w:szCs w:val="18"/>
                <w:lang w:val="en-US"/>
              </w:rPr>
              <w:t>0.383</w:t>
            </w:r>
          </w:p>
        </w:tc>
      </w:tr>
      <w:tr w:rsidR="00D43B96" w:rsidRPr="005C516B" w14:paraId="1BA2FEA6" w14:textId="77777777" w:rsidTr="002B5CD7">
        <w:tc>
          <w:tcPr>
            <w:tcW w:w="1838" w:type="dxa"/>
            <w:vAlign w:val="center"/>
          </w:tcPr>
          <w:p w14:paraId="527BDC0D" w14:textId="77777777" w:rsidR="00D43B96" w:rsidRPr="005C516B" w:rsidRDefault="00D43B96" w:rsidP="002B5CD7">
            <w:pPr>
              <w:rPr>
                <w:b/>
                <w:sz w:val="18"/>
                <w:szCs w:val="18"/>
                <w:lang w:val="en-US"/>
              </w:rPr>
            </w:pPr>
            <w:r w:rsidRPr="005C516B">
              <w:rPr>
                <w:b/>
                <w:sz w:val="18"/>
                <w:szCs w:val="18"/>
                <w:lang w:val="en-US"/>
              </w:rPr>
              <w:t>CPAP</w:t>
            </w:r>
          </w:p>
        </w:tc>
        <w:tc>
          <w:tcPr>
            <w:tcW w:w="709" w:type="dxa"/>
          </w:tcPr>
          <w:p w14:paraId="74B5CFA3" w14:textId="77777777" w:rsidR="00D43B96" w:rsidRPr="005C516B" w:rsidRDefault="00D43B96" w:rsidP="002B5CD7">
            <w:pPr>
              <w:jc w:val="center"/>
              <w:rPr>
                <w:sz w:val="18"/>
                <w:szCs w:val="18"/>
                <w:lang w:val="en-US"/>
              </w:rPr>
            </w:pPr>
            <w:r>
              <w:rPr>
                <w:sz w:val="18"/>
                <w:szCs w:val="18"/>
                <w:lang w:val="en-US"/>
              </w:rPr>
              <w:t>318</w:t>
            </w:r>
          </w:p>
        </w:tc>
        <w:tc>
          <w:tcPr>
            <w:tcW w:w="1276" w:type="dxa"/>
            <w:vAlign w:val="center"/>
          </w:tcPr>
          <w:p w14:paraId="7DEB9626" w14:textId="77777777" w:rsidR="00D43B96" w:rsidRPr="005C516B" w:rsidRDefault="00D43B96" w:rsidP="002B5CD7">
            <w:pPr>
              <w:jc w:val="center"/>
              <w:rPr>
                <w:sz w:val="18"/>
                <w:szCs w:val="18"/>
                <w:lang w:val="en-US"/>
              </w:rPr>
            </w:pPr>
            <w:r>
              <w:rPr>
                <w:sz w:val="18"/>
                <w:szCs w:val="18"/>
                <w:lang w:val="en-US"/>
              </w:rPr>
              <w:t>59.7</w:t>
            </w:r>
          </w:p>
        </w:tc>
        <w:tc>
          <w:tcPr>
            <w:tcW w:w="850" w:type="dxa"/>
            <w:vMerge/>
          </w:tcPr>
          <w:p w14:paraId="51EC2C69" w14:textId="77777777" w:rsidR="00D43B96" w:rsidRPr="005C516B" w:rsidRDefault="00D43B96" w:rsidP="002B5CD7">
            <w:pPr>
              <w:jc w:val="center"/>
              <w:rPr>
                <w:sz w:val="18"/>
                <w:szCs w:val="18"/>
                <w:lang w:val="en-US"/>
              </w:rPr>
            </w:pPr>
          </w:p>
        </w:tc>
        <w:tc>
          <w:tcPr>
            <w:tcW w:w="992" w:type="dxa"/>
            <w:vAlign w:val="center"/>
          </w:tcPr>
          <w:p w14:paraId="6C7094AE" w14:textId="77777777" w:rsidR="00D43B96" w:rsidRPr="005C516B" w:rsidRDefault="00D43B96" w:rsidP="002B5CD7">
            <w:pPr>
              <w:jc w:val="center"/>
              <w:rPr>
                <w:sz w:val="18"/>
                <w:szCs w:val="18"/>
                <w:lang w:val="en-US"/>
              </w:rPr>
            </w:pPr>
            <w:r>
              <w:rPr>
                <w:sz w:val="18"/>
                <w:szCs w:val="18"/>
                <w:lang w:val="en-US"/>
              </w:rPr>
              <w:t>16.3</w:t>
            </w:r>
            <w:r>
              <w:rPr>
                <w:rFonts w:cstheme="minorHAnsi"/>
                <w:sz w:val="18"/>
                <w:szCs w:val="18"/>
                <w:lang w:val="en-US"/>
              </w:rPr>
              <w:t>±59.7</w:t>
            </w:r>
          </w:p>
        </w:tc>
        <w:tc>
          <w:tcPr>
            <w:tcW w:w="851" w:type="dxa"/>
            <w:vMerge/>
          </w:tcPr>
          <w:p w14:paraId="3604BD90" w14:textId="77777777" w:rsidR="00D43B96" w:rsidRPr="005C516B" w:rsidRDefault="00D43B96" w:rsidP="002B5CD7">
            <w:pPr>
              <w:jc w:val="center"/>
              <w:rPr>
                <w:sz w:val="18"/>
                <w:szCs w:val="18"/>
                <w:lang w:val="en-US"/>
              </w:rPr>
            </w:pPr>
          </w:p>
        </w:tc>
        <w:tc>
          <w:tcPr>
            <w:tcW w:w="1276" w:type="dxa"/>
            <w:vAlign w:val="center"/>
          </w:tcPr>
          <w:p w14:paraId="6EE91BF2" w14:textId="77777777" w:rsidR="00D43B96" w:rsidRPr="005C516B" w:rsidRDefault="00D43B96" w:rsidP="002B5CD7">
            <w:pPr>
              <w:jc w:val="center"/>
              <w:rPr>
                <w:sz w:val="18"/>
                <w:szCs w:val="18"/>
                <w:lang w:val="en-US"/>
              </w:rPr>
            </w:pPr>
            <w:r>
              <w:rPr>
                <w:sz w:val="18"/>
                <w:szCs w:val="18"/>
                <w:lang w:val="en-US"/>
              </w:rPr>
              <w:t>86.7</w:t>
            </w:r>
          </w:p>
        </w:tc>
        <w:tc>
          <w:tcPr>
            <w:tcW w:w="850" w:type="dxa"/>
            <w:vMerge/>
            <w:vAlign w:val="center"/>
          </w:tcPr>
          <w:p w14:paraId="7FE1FC8F" w14:textId="77777777" w:rsidR="00D43B96" w:rsidRPr="005C516B" w:rsidRDefault="00D43B96" w:rsidP="002B5CD7">
            <w:pPr>
              <w:jc w:val="center"/>
              <w:rPr>
                <w:sz w:val="18"/>
                <w:szCs w:val="18"/>
                <w:lang w:val="en-US"/>
              </w:rPr>
            </w:pPr>
          </w:p>
        </w:tc>
      </w:tr>
      <w:tr w:rsidR="00D43B96" w:rsidRPr="005C516B" w14:paraId="1A1671CF" w14:textId="77777777" w:rsidTr="002B5CD7">
        <w:tc>
          <w:tcPr>
            <w:tcW w:w="8642" w:type="dxa"/>
            <w:gridSpan w:val="8"/>
            <w:shd w:val="clear" w:color="auto" w:fill="BFBFBF" w:themeFill="background1" w:themeFillShade="BF"/>
            <w:vAlign w:val="center"/>
          </w:tcPr>
          <w:p w14:paraId="570FF427" w14:textId="77777777" w:rsidR="00D43B96" w:rsidRPr="005C516B" w:rsidRDefault="00D43B96" w:rsidP="002B5CD7">
            <w:pPr>
              <w:jc w:val="center"/>
              <w:rPr>
                <w:b/>
                <w:bCs/>
                <w:sz w:val="18"/>
                <w:szCs w:val="18"/>
                <w:lang w:val="en-US"/>
              </w:rPr>
            </w:pPr>
            <w:r w:rsidRPr="005C516B">
              <w:rPr>
                <w:b/>
                <w:bCs/>
                <w:sz w:val="18"/>
                <w:szCs w:val="18"/>
                <w:lang w:val="en-US"/>
              </w:rPr>
              <w:t>Stroke Volume</w:t>
            </w:r>
          </w:p>
        </w:tc>
      </w:tr>
      <w:tr w:rsidR="00D43B96" w:rsidRPr="005C516B" w14:paraId="4E83284F" w14:textId="77777777" w:rsidTr="002B5CD7">
        <w:tc>
          <w:tcPr>
            <w:tcW w:w="1838" w:type="dxa"/>
            <w:vAlign w:val="center"/>
          </w:tcPr>
          <w:p w14:paraId="6A18CC6B" w14:textId="77777777" w:rsidR="00D43B96" w:rsidRPr="005C516B" w:rsidRDefault="00D43B96" w:rsidP="002B5CD7">
            <w:pPr>
              <w:rPr>
                <w:b/>
                <w:sz w:val="18"/>
                <w:szCs w:val="18"/>
                <w:lang w:val="en-US"/>
              </w:rPr>
            </w:pPr>
            <w:r w:rsidRPr="005C516B">
              <w:rPr>
                <w:b/>
                <w:sz w:val="18"/>
                <w:szCs w:val="18"/>
                <w:lang w:val="en-US"/>
              </w:rPr>
              <w:t xml:space="preserve">PDA </w:t>
            </w:r>
            <w:r>
              <w:rPr>
                <w:b/>
                <w:sz w:val="18"/>
                <w:szCs w:val="18"/>
                <w:lang w:val="en-US"/>
              </w:rPr>
              <w:t>closed</w:t>
            </w:r>
          </w:p>
        </w:tc>
        <w:tc>
          <w:tcPr>
            <w:tcW w:w="709" w:type="dxa"/>
          </w:tcPr>
          <w:p w14:paraId="546703E1" w14:textId="77777777" w:rsidR="00D43B96" w:rsidRPr="005C516B" w:rsidRDefault="00D43B96" w:rsidP="002B5CD7">
            <w:pPr>
              <w:jc w:val="center"/>
              <w:rPr>
                <w:sz w:val="18"/>
                <w:szCs w:val="18"/>
                <w:lang w:val="en-US"/>
              </w:rPr>
            </w:pPr>
            <w:r>
              <w:rPr>
                <w:sz w:val="18"/>
                <w:szCs w:val="18"/>
                <w:lang w:val="en-US"/>
              </w:rPr>
              <w:t>391</w:t>
            </w:r>
          </w:p>
        </w:tc>
        <w:tc>
          <w:tcPr>
            <w:tcW w:w="1276" w:type="dxa"/>
          </w:tcPr>
          <w:p w14:paraId="0F0CB4DE" w14:textId="77777777" w:rsidR="00D43B96" w:rsidRPr="005C516B" w:rsidRDefault="00D43B96" w:rsidP="002B5CD7">
            <w:pPr>
              <w:jc w:val="center"/>
              <w:rPr>
                <w:sz w:val="18"/>
                <w:szCs w:val="18"/>
                <w:lang w:val="en-US"/>
              </w:rPr>
            </w:pPr>
            <w:r>
              <w:rPr>
                <w:sz w:val="18"/>
                <w:szCs w:val="18"/>
                <w:lang w:val="en-US"/>
              </w:rPr>
              <w:t>65.1</w:t>
            </w:r>
          </w:p>
        </w:tc>
        <w:tc>
          <w:tcPr>
            <w:tcW w:w="850" w:type="dxa"/>
            <w:vMerge w:val="restart"/>
            <w:vAlign w:val="center"/>
          </w:tcPr>
          <w:p w14:paraId="7583723A" w14:textId="77777777" w:rsidR="00D43B96" w:rsidRPr="005C516B" w:rsidRDefault="00D43B96" w:rsidP="002B5CD7">
            <w:pPr>
              <w:jc w:val="center"/>
              <w:rPr>
                <w:sz w:val="18"/>
                <w:szCs w:val="18"/>
                <w:lang w:val="en-US"/>
              </w:rPr>
            </w:pPr>
            <w:r>
              <w:rPr>
                <w:sz w:val="18"/>
                <w:szCs w:val="18"/>
                <w:lang w:val="en-US"/>
              </w:rPr>
              <w:t>0.341</w:t>
            </w:r>
          </w:p>
        </w:tc>
        <w:tc>
          <w:tcPr>
            <w:tcW w:w="992" w:type="dxa"/>
          </w:tcPr>
          <w:p w14:paraId="4EC20325" w14:textId="77777777" w:rsidR="00D43B96" w:rsidRPr="005C516B" w:rsidRDefault="00D43B96" w:rsidP="002B5CD7">
            <w:pPr>
              <w:jc w:val="center"/>
              <w:rPr>
                <w:sz w:val="18"/>
                <w:szCs w:val="18"/>
                <w:lang w:val="en-US"/>
              </w:rPr>
            </w:pPr>
            <w:r>
              <w:rPr>
                <w:sz w:val="18"/>
                <w:szCs w:val="18"/>
                <w:lang w:val="en-US"/>
              </w:rPr>
              <w:t>20.1</w:t>
            </w:r>
            <w:r>
              <w:rPr>
                <w:rFonts w:cstheme="minorHAnsi"/>
                <w:sz w:val="18"/>
                <w:szCs w:val="18"/>
                <w:lang w:val="en-US"/>
              </w:rPr>
              <w:t>±59.8</w:t>
            </w:r>
          </w:p>
        </w:tc>
        <w:tc>
          <w:tcPr>
            <w:tcW w:w="851" w:type="dxa"/>
            <w:vMerge w:val="restart"/>
            <w:vAlign w:val="center"/>
          </w:tcPr>
          <w:p w14:paraId="03FF87D3" w14:textId="77777777" w:rsidR="00D43B96" w:rsidRPr="00FA109A" w:rsidRDefault="00D43B96" w:rsidP="002B5CD7">
            <w:pPr>
              <w:jc w:val="center"/>
              <w:rPr>
                <w:sz w:val="18"/>
                <w:szCs w:val="18"/>
                <w:lang w:val="en-US"/>
              </w:rPr>
            </w:pPr>
            <w:r w:rsidRPr="00FA109A">
              <w:rPr>
                <w:sz w:val="18"/>
                <w:szCs w:val="18"/>
                <w:lang w:val="en-US"/>
              </w:rPr>
              <w:t>0.097</w:t>
            </w:r>
          </w:p>
        </w:tc>
        <w:tc>
          <w:tcPr>
            <w:tcW w:w="1276" w:type="dxa"/>
            <w:vAlign w:val="center"/>
          </w:tcPr>
          <w:p w14:paraId="7D0A53E9" w14:textId="77777777" w:rsidR="00D43B96" w:rsidRPr="005C516B" w:rsidRDefault="00D43B96" w:rsidP="002B5CD7">
            <w:pPr>
              <w:jc w:val="center"/>
              <w:rPr>
                <w:sz w:val="18"/>
                <w:szCs w:val="18"/>
                <w:lang w:val="en-US"/>
              </w:rPr>
            </w:pPr>
            <w:r>
              <w:rPr>
                <w:sz w:val="18"/>
                <w:szCs w:val="18"/>
                <w:lang w:val="en-US"/>
              </w:rPr>
              <w:t>83.7</w:t>
            </w:r>
          </w:p>
        </w:tc>
        <w:tc>
          <w:tcPr>
            <w:tcW w:w="850" w:type="dxa"/>
            <w:vMerge w:val="restart"/>
            <w:vAlign w:val="center"/>
          </w:tcPr>
          <w:p w14:paraId="1041FC92" w14:textId="77777777" w:rsidR="00D43B96" w:rsidRPr="005C516B" w:rsidRDefault="00D43B96" w:rsidP="002B5CD7">
            <w:pPr>
              <w:jc w:val="center"/>
              <w:rPr>
                <w:sz w:val="18"/>
                <w:szCs w:val="18"/>
                <w:lang w:val="en-US"/>
              </w:rPr>
            </w:pPr>
            <w:r>
              <w:rPr>
                <w:sz w:val="18"/>
                <w:szCs w:val="18"/>
                <w:lang w:val="en-US"/>
              </w:rPr>
              <w:t>0.229</w:t>
            </w:r>
          </w:p>
        </w:tc>
      </w:tr>
      <w:tr w:rsidR="00D43B96" w:rsidRPr="005C516B" w14:paraId="1D6AA693" w14:textId="77777777" w:rsidTr="002B5CD7">
        <w:tc>
          <w:tcPr>
            <w:tcW w:w="1838" w:type="dxa"/>
            <w:vAlign w:val="center"/>
          </w:tcPr>
          <w:p w14:paraId="18AE2C2E" w14:textId="77777777" w:rsidR="00D43B96" w:rsidRPr="005C516B" w:rsidRDefault="00D43B96" w:rsidP="002B5CD7">
            <w:pPr>
              <w:rPr>
                <w:b/>
                <w:sz w:val="18"/>
                <w:szCs w:val="18"/>
                <w:lang w:val="en-US"/>
              </w:rPr>
            </w:pPr>
            <w:r w:rsidRPr="005C516B">
              <w:rPr>
                <w:b/>
                <w:sz w:val="18"/>
                <w:szCs w:val="18"/>
                <w:lang w:val="en-US"/>
              </w:rPr>
              <w:t xml:space="preserve">PDA </w:t>
            </w:r>
            <w:r>
              <w:rPr>
                <w:b/>
                <w:sz w:val="18"/>
                <w:szCs w:val="18"/>
                <w:lang w:val="en-US"/>
              </w:rPr>
              <w:t>open</w:t>
            </w:r>
          </w:p>
        </w:tc>
        <w:tc>
          <w:tcPr>
            <w:tcW w:w="709" w:type="dxa"/>
          </w:tcPr>
          <w:p w14:paraId="6CE18D24" w14:textId="77777777" w:rsidR="00D43B96" w:rsidRPr="005C516B" w:rsidRDefault="00D43B96" w:rsidP="002B5CD7">
            <w:pPr>
              <w:jc w:val="center"/>
              <w:rPr>
                <w:sz w:val="18"/>
                <w:szCs w:val="18"/>
                <w:lang w:val="en-US"/>
              </w:rPr>
            </w:pPr>
            <w:r>
              <w:rPr>
                <w:sz w:val="18"/>
                <w:szCs w:val="18"/>
                <w:lang w:val="en-US"/>
              </w:rPr>
              <w:t>299</w:t>
            </w:r>
          </w:p>
        </w:tc>
        <w:tc>
          <w:tcPr>
            <w:tcW w:w="1276" w:type="dxa"/>
            <w:vAlign w:val="center"/>
          </w:tcPr>
          <w:p w14:paraId="23F09345" w14:textId="77777777" w:rsidR="00D43B96" w:rsidRPr="005C516B" w:rsidRDefault="00D43B96" w:rsidP="002B5CD7">
            <w:pPr>
              <w:jc w:val="center"/>
              <w:rPr>
                <w:sz w:val="18"/>
                <w:szCs w:val="18"/>
                <w:lang w:val="en-US"/>
              </w:rPr>
            </w:pPr>
            <w:r>
              <w:rPr>
                <w:sz w:val="18"/>
                <w:szCs w:val="18"/>
                <w:lang w:val="en-US"/>
              </w:rPr>
              <w:t>56.1</w:t>
            </w:r>
          </w:p>
        </w:tc>
        <w:tc>
          <w:tcPr>
            <w:tcW w:w="850" w:type="dxa"/>
            <w:vMerge/>
            <w:vAlign w:val="center"/>
          </w:tcPr>
          <w:p w14:paraId="5F4E74D6" w14:textId="77777777" w:rsidR="00D43B96" w:rsidRPr="005C516B" w:rsidRDefault="00D43B96" w:rsidP="002B5CD7">
            <w:pPr>
              <w:jc w:val="center"/>
              <w:rPr>
                <w:sz w:val="18"/>
                <w:szCs w:val="18"/>
                <w:lang w:val="en-US"/>
              </w:rPr>
            </w:pPr>
          </w:p>
        </w:tc>
        <w:tc>
          <w:tcPr>
            <w:tcW w:w="992" w:type="dxa"/>
            <w:vAlign w:val="center"/>
          </w:tcPr>
          <w:p w14:paraId="5FE52D7A" w14:textId="77777777" w:rsidR="00D43B96" w:rsidRPr="005C516B" w:rsidRDefault="00D43B96" w:rsidP="002B5CD7">
            <w:pPr>
              <w:jc w:val="center"/>
              <w:rPr>
                <w:sz w:val="18"/>
                <w:szCs w:val="18"/>
                <w:lang w:val="en-US"/>
              </w:rPr>
            </w:pPr>
            <w:r>
              <w:rPr>
                <w:sz w:val="18"/>
                <w:szCs w:val="18"/>
                <w:lang w:val="en-US"/>
              </w:rPr>
              <w:t>12.2</w:t>
            </w:r>
            <w:r>
              <w:rPr>
                <w:rFonts w:cstheme="minorHAnsi"/>
                <w:sz w:val="18"/>
                <w:szCs w:val="18"/>
                <w:lang w:val="en-US"/>
              </w:rPr>
              <w:t>±62.7</w:t>
            </w:r>
          </w:p>
        </w:tc>
        <w:tc>
          <w:tcPr>
            <w:tcW w:w="851" w:type="dxa"/>
            <w:vMerge/>
            <w:vAlign w:val="center"/>
          </w:tcPr>
          <w:p w14:paraId="760E8532" w14:textId="77777777" w:rsidR="00D43B96" w:rsidRPr="00FA109A" w:rsidRDefault="00D43B96" w:rsidP="002B5CD7">
            <w:pPr>
              <w:jc w:val="center"/>
              <w:rPr>
                <w:sz w:val="18"/>
                <w:szCs w:val="18"/>
                <w:lang w:val="en-US"/>
              </w:rPr>
            </w:pPr>
          </w:p>
        </w:tc>
        <w:tc>
          <w:tcPr>
            <w:tcW w:w="1276" w:type="dxa"/>
            <w:vAlign w:val="center"/>
          </w:tcPr>
          <w:p w14:paraId="2618D43D" w14:textId="77777777" w:rsidR="00D43B96" w:rsidRPr="005C516B" w:rsidRDefault="00D43B96" w:rsidP="002B5CD7">
            <w:pPr>
              <w:jc w:val="center"/>
              <w:rPr>
                <w:sz w:val="18"/>
                <w:szCs w:val="18"/>
                <w:lang w:val="en-US"/>
              </w:rPr>
            </w:pPr>
            <w:r>
              <w:rPr>
                <w:sz w:val="18"/>
                <w:szCs w:val="18"/>
                <w:lang w:val="en-US"/>
              </w:rPr>
              <w:t>87.0</w:t>
            </w:r>
          </w:p>
        </w:tc>
        <w:tc>
          <w:tcPr>
            <w:tcW w:w="850" w:type="dxa"/>
            <w:vMerge/>
            <w:vAlign w:val="center"/>
          </w:tcPr>
          <w:p w14:paraId="2192F26B" w14:textId="77777777" w:rsidR="00D43B96" w:rsidRPr="005C516B" w:rsidRDefault="00D43B96" w:rsidP="002B5CD7">
            <w:pPr>
              <w:jc w:val="center"/>
              <w:rPr>
                <w:sz w:val="18"/>
                <w:szCs w:val="18"/>
                <w:lang w:val="en-US"/>
              </w:rPr>
            </w:pPr>
          </w:p>
        </w:tc>
      </w:tr>
      <w:tr w:rsidR="00D43B96" w:rsidRPr="005C516B" w14:paraId="74B26598" w14:textId="77777777" w:rsidTr="002B5CD7">
        <w:tc>
          <w:tcPr>
            <w:tcW w:w="1838" w:type="dxa"/>
            <w:vAlign w:val="center"/>
          </w:tcPr>
          <w:p w14:paraId="1F85159E" w14:textId="77777777" w:rsidR="00D43B96" w:rsidRPr="005C516B" w:rsidRDefault="00D43B96" w:rsidP="002B5CD7">
            <w:pPr>
              <w:rPr>
                <w:b/>
                <w:sz w:val="18"/>
                <w:szCs w:val="18"/>
                <w:lang w:val="en-US"/>
              </w:rPr>
            </w:pPr>
            <w:r>
              <w:rPr>
                <w:b/>
                <w:sz w:val="18"/>
                <w:szCs w:val="18"/>
                <w:lang w:val="en-US"/>
              </w:rPr>
              <w:t xml:space="preserve">CO level </w:t>
            </w:r>
            <w:r w:rsidRPr="005C516B">
              <w:rPr>
                <w:b/>
                <w:sz w:val="18"/>
                <w:szCs w:val="18"/>
                <w:lang w:val="en-US"/>
              </w:rPr>
              <w:t xml:space="preserve"> </w:t>
            </w:r>
            <w:r w:rsidRPr="005C516B">
              <w:rPr>
                <w:rFonts w:cstheme="minorHAnsi"/>
                <w:b/>
                <w:sz w:val="18"/>
                <w:szCs w:val="18"/>
                <w:lang w:val="en-US"/>
              </w:rPr>
              <w:t>≥</w:t>
            </w:r>
            <w:r w:rsidRPr="005C516B">
              <w:rPr>
                <w:b/>
                <w:sz w:val="18"/>
                <w:szCs w:val="18"/>
                <w:lang w:val="en-US"/>
              </w:rPr>
              <w:t xml:space="preserve"> 150ml/kg</w:t>
            </w:r>
          </w:p>
        </w:tc>
        <w:tc>
          <w:tcPr>
            <w:tcW w:w="709" w:type="dxa"/>
          </w:tcPr>
          <w:p w14:paraId="4F9B1B6D" w14:textId="77777777" w:rsidR="00D43B96" w:rsidRPr="005C516B" w:rsidRDefault="00D43B96" w:rsidP="002B5CD7">
            <w:pPr>
              <w:jc w:val="center"/>
              <w:rPr>
                <w:sz w:val="18"/>
                <w:szCs w:val="18"/>
                <w:lang w:val="en-US"/>
              </w:rPr>
            </w:pPr>
            <w:r>
              <w:rPr>
                <w:sz w:val="18"/>
                <w:szCs w:val="18"/>
                <w:lang w:val="en-US"/>
              </w:rPr>
              <w:t>169</w:t>
            </w:r>
          </w:p>
        </w:tc>
        <w:tc>
          <w:tcPr>
            <w:tcW w:w="1276" w:type="dxa"/>
            <w:vAlign w:val="center"/>
          </w:tcPr>
          <w:p w14:paraId="0C77F3F3" w14:textId="77777777" w:rsidR="00D43B96" w:rsidRPr="005C516B" w:rsidRDefault="00D43B96" w:rsidP="002B5CD7">
            <w:pPr>
              <w:jc w:val="center"/>
              <w:rPr>
                <w:sz w:val="18"/>
                <w:szCs w:val="18"/>
                <w:lang w:val="en-US"/>
              </w:rPr>
            </w:pPr>
            <w:r>
              <w:rPr>
                <w:sz w:val="18"/>
                <w:szCs w:val="18"/>
                <w:lang w:val="en-US"/>
              </w:rPr>
              <w:t>56.8</w:t>
            </w:r>
          </w:p>
        </w:tc>
        <w:tc>
          <w:tcPr>
            <w:tcW w:w="850" w:type="dxa"/>
            <w:vMerge w:val="restart"/>
            <w:vAlign w:val="center"/>
          </w:tcPr>
          <w:p w14:paraId="70D67276" w14:textId="77777777" w:rsidR="00D43B96" w:rsidRPr="005C516B" w:rsidRDefault="00D43B96" w:rsidP="002B5CD7">
            <w:pPr>
              <w:jc w:val="center"/>
              <w:rPr>
                <w:sz w:val="18"/>
                <w:szCs w:val="18"/>
                <w:lang w:val="en-US"/>
              </w:rPr>
            </w:pPr>
            <w:r>
              <w:rPr>
                <w:sz w:val="18"/>
                <w:szCs w:val="18"/>
                <w:lang w:val="en-US"/>
              </w:rPr>
              <w:t>0.694</w:t>
            </w:r>
          </w:p>
        </w:tc>
        <w:tc>
          <w:tcPr>
            <w:tcW w:w="992" w:type="dxa"/>
            <w:vAlign w:val="center"/>
          </w:tcPr>
          <w:p w14:paraId="6DF21A1E" w14:textId="77777777" w:rsidR="00D43B96" w:rsidRPr="005C516B" w:rsidRDefault="00D43B96" w:rsidP="002B5CD7">
            <w:pPr>
              <w:jc w:val="center"/>
              <w:rPr>
                <w:sz w:val="18"/>
                <w:szCs w:val="18"/>
                <w:lang w:val="en-US"/>
              </w:rPr>
            </w:pPr>
            <w:r>
              <w:rPr>
                <w:sz w:val="18"/>
                <w:szCs w:val="18"/>
                <w:lang w:val="en-US"/>
              </w:rPr>
              <w:t>13.0</w:t>
            </w:r>
            <w:r>
              <w:rPr>
                <w:rFonts w:cstheme="minorHAnsi"/>
                <w:sz w:val="18"/>
                <w:szCs w:val="18"/>
                <w:lang w:val="en-US"/>
              </w:rPr>
              <w:t>±64.6</w:t>
            </w:r>
          </w:p>
        </w:tc>
        <w:tc>
          <w:tcPr>
            <w:tcW w:w="851" w:type="dxa"/>
            <w:vMerge w:val="restart"/>
            <w:vAlign w:val="center"/>
          </w:tcPr>
          <w:p w14:paraId="7BE0D779" w14:textId="77777777" w:rsidR="00D43B96" w:rsidRPr="00FA109A" w:rsidRDefault="00D43B96" w:rsidP="002B5CD7">
            <w:pPr>
              <w:jc w:val="center"/>
              <w:rPr>
                <w:sz w:val="18"/>
                <w:szCs w:val="18"/>
                <w:lang w:val="en-US"/>
              </w:rPr>
            </w:pPr>
            <w:r w:rsidRPr="00FA109A">
              <w:rPr>
                <w:sz w:val="18"/>
                <w:szCs w:val="18"/>
                <w:lang w:val="en-US"/>
              </w:rPr>
              <w:t>0.400</w:t>
            </w:r>
          </w:p>
        </w:tc>
        <w:tc>
          <w:tcPr>
            <w:tcW w:w="1276" w:type="dxa"/>
            <w:vAlign w:val="center"/>
          </w:tcPr>
          <w:p w14:paraId="7BB7306B" w14:textId="77777777" w:rsidR="00D43B96" w:rsidRPr="005C516B" w:rsidRDefault="00D43B96" w:rsidP="002B5CD7">
            <w:pPr>
              <w:jc w:val="center"/>
              <w:rPr>
                <w:sz w:val="18"/>
                <w:szCs w:val="18"/>
                <w:lang w:val="en-US"/>
              </w:rPr>
            </w:pPr>
            <w:r>
              <w:rPr>
                <w:sz w:val="18"/>
                <w:szCs w:val="18"/>
                <w:lang w:val="en-US"/>
              </w:rPr>
              <w:t>93.4</w:t>
            </w:r>
          </w:p>
        </w:tc>
        <w:tc>
          <w:tcPr>
            <w:tcW w:w="850" w:type="dxa"/>
            <w:vMerge w:val="restart"/>
            <w:vAlign w:val="center"/>
          </w:tcPr>
          <w:p w14:paraId="3DC975A1" w14:textId="77777777" w:rsidR="00D43B96" w:rsidRPr="00E5309A" w:rsidRDefault="00D43B96" w:rsidP="002B5CD7">
            <w:pPr>
              <w:jc w:val="center"/>
              <w:rPr>
                <w:b/>
                <w:bCs/>
                <w:sz w:val="18"/>
                <w:szCs w:val="18"/>
                <w:lang w:val="en-US"/>
              </w:rPr>
            </w:pPr>
            <w:r>
              <w:rPr>
                <w:b/>
                <w:bCs/>
                <w:sz w:val="18"/>
                <w:szCs w:val="18"/>
                <w:lang w:val="en-US"/>
              </w:rPr>
              <w:t>&lt;0.001</w:t>
            </w:r>
          </w:p>
        </w:tc>
      </w:tr>
      <w:tr w:rsidR="00D43B96" w:rsidRPr="005C516B" w14:paraId="4697CDE2" w14:textId="77777777" w:rsidTr="002B5CD7">
        <w:tc>
          <w:tcPr>
            <w:tcW w:w="1838" w:type="dxa"/>
            <w:vAlign w:val="center"/>
          </w:tcPr>
          <w:p w14:paraId="7AF07CB0" w14:textId="77777777" w:rsidR="00D43B96" w:rsidRPr="005C516B" w:rsidRDefault="00D43B96" w:rsidP="002B5CD7">
            <w:pPr>
              <w:rPr>
                <w:b/>
                <w:sz w:val="18"/>
                <w:szCs w:val="18"/>
                <w:lang w:val="en-US"/>
              </w:rPr>
            </w:pPr>
            <w:r>
              <w:rPr>
                <w:b/>
                <w:sz w:val="18"/>
                <w:szCs w:val="18"/>
                <w:lang w:val="en-US"/>
              </w:rPr>
              <w:t xml:space="preserve">CO level </w:t>
            </w:r>
            <w:r w:rsidRPr="005C516B">
              <w:rPr>
                <w:b/>
                <w:sz w:val="18"/>
                <w:szCs w:val="18"/>
                <w:lang w:val="en-US"/>
              </w:rPr>
              <w:t xml:space="preserve"> &lt;150ml/kg</w:t>
            </w:r>
          </w:p>
        </w:tc>
        <w:tc>
          <w:tcPr>
            <w:tcW w:w="709" w:type="dxa"/>
          </w:tcPr>
          <w:p w14:paraId="76EC7188" w14:textId="77777777" w:rsidR="00D43B96" w:rsidRPr="005C516B" w:rsidRDefault="00D43B96" w:rsidP="002B5CD7">
            <w:pPr>
              <w:jc w:val="center"/>
              <w:rPr>
                <w:sz w:val="18"/>
                <w:szCs w:val="18"/>
                <w:lang w:val="en-US"/>
              </w:rPr>
            </w:pPr>
            <w:r>
              <w:rPr>
                <w:sz w:val="18"/>
                <w:szCs w:val="18"/>
                <w:lang w:val="en-US"/>
              </w:rPr>
              <w:t>521</w:t>
            </w:r>
          </w:p>
        </w:tc>
        <w:tc>
          <w:tcPr>
            <w:tcW w:w="1276" w:type="dxa"/>
            <w:vAlign w:val="center"/>
          </w:tcPr>
          <w:p w14:paraId="67CC6983" w14:textId="77777777" w:rsidR="00D43B96" w:rsidRPr="005C516B" w:rsidRDefault="00D43B96" w:rsidP="002B5CD7">
            <w:pPr>
              <w:jc w:val="center"/>
              <w:rPr>
                <w:sz w:val="18"/>
                <w:szCs w:val="18"/>
                <w:lang w:val="en-US"/>
              </w:rPr>
            </w:pPr>
            <w:r>
              <w:rPr>
                <w:sz w:val="18"/>
                <w:szCs w:val="18"/>
                <w:lang w:val="en-US"/>
              </w:rPr>
              <w:t>58.5</w:t>
            </w:r>
          </w:p>
        </w:tc>
        <w:tc>
          <w:tcPr>
            <w:tcW w:w="850" w:type="dxa"/>
            <w:vMerge/>
            <w:vAlign w:val="center"/>
          </w:tcPr>
          <w:p w14:paraId="27F8B137" w14:textId="77777777" w:rsidR="00D43B96" w:rsidRPr="005C516B" w:rsidRDefault="00D43B96" w:rsidP="002B5CD7">
            <w:pPr>
              <w:jc w:val="center"/>
              <w:rPr>
                <w:sz w:val="18"/>
                <w:szCs w:val="18"/>
                <w:lang w:val="en-US"/>
              </w:rPr>
            </w:pPr>
          </w:p>
        </w:tc>
        <w:tc>
          <w:tcPr>
            <w:tcW w:w="992" w:type="dxa"/>
            <w:vAlign w:val="center"/>
          </w:tcPr>
          <w:p w14:paraId="0AB350AB" w14:textId="77777777" w:rsidR="00D43B96" w:rsidRPr="005C516B" w:rsidRDefault="00D43B96" w:rsidP="002B5CD7">
            <w:pPr>
              <w:jc w:val="center"/>
              <w:rPr>
                <w:sz w:val="18"/>
                <w:szCs w:val="18"/>
                <w:lang w:val="en-US"/>
              </w:rPr>
            </w:pPr>
            <w:r>
              <w:rPr>
                <w:sz w:val="18"/>
                <w:szCs w:val="18"/>
                <w:lang w:val="en-US"/>
              </w:rPr>
              <w:t>17.5</w:t>
            </w:r>
            <w:r>
              <w:rPr>
                <w:rFonts w:cstheme="minorHAnsi"/>
                <w:sz w:val="18"/>
                <w:szCs w:val="18"/>
                <w:lang w:val="en-US"/>
              </w:rPr>
              <w:t>±60.0</w:t>
            </w:r>
          </w:p>
        </w:tc>
        <w:tc>
          <w:tcPr>
            <w:tcW w:w="851" w:type="dxa"/>
            <w:vMerge/>
            <w:vAlign w:val="center"/>
          </w:tcPr>
          <w:p w14:paraId="1C2A60C1" w14:textId="77777777" w:rsidR="00D43B96" w:rsidRPr="005C516B" w:rsidRDefault="00D43B96" w:rsidP="002B5CD7">
            <w:pPr>
              <w:jc w:val="center"/>
              <w:rPr>
                <w:sz w:val="18"/>
                <w:szCs w:val="18"/>
                <w:lang w:val="en-US"/>
              </w:rPr>
            </w:pPr>
          </w:p>
        </w:tc>
        <w:tc>
          <w:tcPr>
            <w:tcW w:w="1276" w:type="dxa"/>
            <w:vAlign w:val="center"/>
          </w:tcPr>
          <w:p w14:paraId="20CE7B2C" w14:textId="77777777" w:rsidR="00D43B96" w:rsidRPr="005C516B" w:rsidRDefault="00D43B96" w:rsidP="002B5CD7">
            <w:pPr>
              <w:jc w:val="center"/>
              <w:rPr>
                <w:sz w:val="18"/>
                <w:szCs w:val="18"/>
                <w:lang w:val="en-US"/>
              </w:rPr>
            </w:pPr>
            <w:r>
              <w:rPr>
                <w:sz w:val="18"/>
                <w:szCs w:val="18"/>
                <w:lang w:val="en-US"/>
              </w:rPr>
              <w:t>82.1</w:t>
            </w:r>
          </w:p>
        </w:tc>
        <w:tc>
          <w:tcPr>
            <w:tcW w:w="850" w:type="dxa"/>
            <w:vMerge/>
            <w:vAlign w:val="center"/>
          </w:tcPr>
          <w:p w14:paraId="2C57FD29" w14:textId="77777777" w:rsidR="00D43B96" w:rsidRPr="005C516B" w:rsidRDefault="00D43B96" w:rsidP="002B5CD7">
            <w:pPr>
              <w:jc w:val="center"/>
              <w:rPr>
                <w:sz w:val="18"/>
                <w:szCs w:val="18"/>
                <w:lang w:val="en-US"/>
              </w:rPr>
            </w:pPr>
          </w:p>
        </w:tc>
      </w:tr>
      <w:tr w:rsidR="00D43B96" w:rsidRPr="005C516B" w14:paraId="22BF8B75" w14:textId="77777777" w:rsidTr="002B5CD7">
        <w:tc>
          <w:tcPr>
            <w:tcW w:w="1838" w:type="dxa"/>
            <w:vAlign w:val="center"/>
          </w:tcPr>
          <w:p w14:paraId="48C23596" w14:textId="77777777" w:rsidR="00D43B96" w:rsidRPr="005C516B" w:rsidRDefault="00D43B96" w:rsidP="002B5CD7">
            <w:pPr>
              <w:rPr>
                <w:b/>
                <w:sz w:val="18"/>
                <w:szCs w:val="18"/>
                <w:lang w:val="en-US"/>
              </w:rPr>
            </w:pPr>
            <w:r>
              <w:rPr>
                <w:b/>
                <w:sz w:val="18"/>
                <w:szCs w:val="18"/>
                <w:lang w:val="en-US"/>
              </w:rPr>
              <w:t xml:space="preserve">No </w:t>
            </w:r>
            <w:r w:rsidRPr="005C516B">
              <w:rPr>
                <w:b/>
                <w:sz w:val="18"/>
                <w:szCs w:val="18"/>
                <w:lang w:val="en-US"/>
              </w:rPr>
              <w:t>CPAP</w:t>
            </w:r>
          </w:p>
        </w:tc>
        <w:tc>
          <w:tcPr>
            <w:tcW w:w="709" w:type="dxa"/>
          </w:tcPr>
          <w:p w14:paraId="5D8E9734" w14:textId="77777777" w:rsidR="00D43B96" w:rsidRPr="005C516B" w:rsidRDefault="00D43B96" w:rsidP="002B5CD7">
            <w:pPr>
              <w:jc w:val="center"/>
              <w:rPr>
                <w:sz w:val="18"/>
                <w:szCs w:val="18"/>
                <w:lang w:val="en-US"/>
              </w:rPr>
            </w:pPr>
            <w:r>
              <w:rPr>
                <w:sz w:val="18"/>
                <w:szCs w:val="18"/>
                <w:lang w:val="en-US"/>
              </w:rPr>
              <w:t>372</w:t>
            </w:r>
          </w:p>
        </w:tc>
        <w:tc>
          <w:tcPr>
            <w:tcW w:w="1276" w:type="dxa"/>
            <w:vAlign w:val="center"/>
          </w:tcPr>
          <w:p w14:paraId="424B8C51" w14:textId="77777777" w:rsidR="00D43B96" w:rsidRPr="005C516B" w:rsidRDefault="00D43B96" w:rsidP="002B5CD7">
            <w:pPr>
              <w:jc w:val="center"/>
              <w:rPr>
                <w:sz w:val="18"/>
                <w:szCs w:val="18"/>
                <w:lang w:val="en-US"/>
              </w:rPr>
            </w:pPr>
            <w:r>
              <w:rPr>
                <w:sz w:val="18"/>
                <w:szCs w:val="18"/>
                <w:lang w:val="en-US"/>
              </w:rPr>
              <w:t>54.0</w:t>
            </w:r>
          </w:p>
        </w:tc>
        <w:tc>
          <w:tcPr>
            <w:tcW w:w="850" w:type="dxa"/>
            <w:vMerge w:val="restart"/>
            <w:vAlign w:val="center"/>
          </w:tcPr>
          <w:p w14:paraId="6752E4E0" w14:textId="77777777" w:rsidR="00D43B96" w:rsidRPr="00EA748E" w:rsidRDefault="00D43B96" w:rsidP="002B5CD7">
            <w:pPr>
              <w:jc w:val="center"/>
              <w:rPr>
                <w:sz w:val="18"/>
                <w:szCs w:val="18"/>
                <w:lang w:val="en-US"/>
              </w:rPr>
            </w:pPr>
            <w:r w:rsidRPr="00EA748E">
              <w:rPr>
                <w:sz w:val="18"/>
                <w:szCs w:val="18"/>
                <w:lang w:val="en-US"/>
              </w:rPr>
              <w:t>0.020</w:t>
            </w:r>
          </w:p>
        </w:tc>
        <w:tc>
          <w:tcPr>
            <w:tcW w:w="992" w:type="dxa"/>
            <w:vAlign w:val="center"/>
          </w:tcPr>
          <w:p w14:paraId="72236354" w14:textId="77777777" w:rsidR="00D43B96" w:rsidRPr="005C516B" w:rsidRDefault="00D43B96" w:rsidP="002B5CD7">
            <w:pPr>
              <w:jc w:val="center"/>
              <w:rPr>
                <w:sz w:val="18"/>
                <w:szCs w:val="18"/>
                <w:lang w:val="en-US"/>
              </w:rPr>
            </w:pPr>
            <w:r>
              <w:rPr>
                <w:sz w:val="18"/>
                <w:szCs w:val="18"/>
                <w:lang w:val="en-US"/>
              </w:rPr>
              <w:t>14.1</w:t>
            </w:r>
            <w:r>
              <w:rPr>
                <w:rFonts w:cstheme="minorHAnsi"/>
                <w:sz w:val="18"/>
                <w:szCs w:val="18"/>
                <w:lang w:val="en-US"/>
              </w:rPr>
              <w:t>±62.6</w:t>
            </w:r>
          </w:p>
        </w:tc>
        <w:tc>
          <w:tcPr>
            <w:tcW w:w="851" w:type="dxa"/>
            <w:vMerge w:val="restart"/>
            <w:vAlign w:val="center"/>
          </w:tcPr>
          <w:p w14:paraId="52A67451" w14:textId="77777777" w:rsidR="00D43B96" w:rsidRPr="005C516B" w:rsidRDefault="00D43B96" w:rsidP="002B5CD7">
            <w:pPr>
              <w:jc w:val="center"/>
              <w:rPr>
                <w:sz w:val="18"/>
                <w:szCs w:val="18"/>
                <w:lang w:val="en-US"/>
              </w:rPr>
            </w:pPr>
            <w:r>
              <w:rPr>
                <w:sz w:val="18"/>
                <w:szCs w:val="18"/>
                <w:lang w:val="en-US"/>
              </w:rPr>
              <w:t>0.286</w:t>
            </w:r>
          </w:p>
        </w:tc>
        <w:tc>
          <w:tcPr>
            <w:tcW w:w="1276" w:type="dxa"/>
            <w:vAlign w:val="center"/>
          </w:tcPr>
          <w:p w14:paraId="56C9295B" w14:textId="77777777" w:rsidR="00D43B96" w:rsidRPr="005C516B" w:rsidRDefault="00D43B96" w:rsidP="002B5CD7">
            <w:pPr>
              <w:jc w:val="center"/>
              <w:rPr>
                <w:sz w:val="18"/>
                <w:szCs w:val="18"/>
                <w:lang w:val="en-US"/>
              </w:rPr>
            </w:pPr>
            <w:r>
              <w:rPr>
                <w:sz w:val="18"/>
                <w:szCs w:val="18"/>
                <w:lang w:val="en-US"/>
              </w:rPr>
              <w:t>85.6</w:t>
            </w:r>
          </w:p>
        </w:tc>
        <w:tc>
          <w:tcPr>
            <w:tcW w:w="850" w:type="dxa"/>
            <w:vMerge w:val="restart"/>
            <w:vAlign w:val="center"/>
          </w:tcPr>
          <w:p w14:paraId="7E447167" w14:textId="77777777" w:rsidR="00D43B96" w:rsidRPr="005C516B" w:rsidRDefault="00D43B96" w:rsidP="002B5CD7">
            <w:pPr>
              <w:jc w:val="center"/>
              <w:rPr>
                <w:sz w:val="18"/>
                <w:szCs w:val="18"/>
                <w:lang w:val="en-US"/>
              </w:rPr>
            </w:pPr>
            <w:r>
              <w:rPr>
                <w:sz w:val="18"/>
                <w:szCs w:val="18"/>
                <w:lang w:val="en-US"/>
              </w:rPr>
              <w:t>0.572</w:t>
            </w:r>
          </w:p>
        </w:tc>
      </w:tr>
      <w:tr w:rsidR="00D43B96" w:rsidRPr="005C516B" w14:paraId="685AF271" w14:textId="77777777" w:rsidTr="002B5CD7">
        <w:tc>
          <w:tcPr>
            <w:tcW w:w="1838" w:type="dxa"/>
            <w:vAlign w:val="center"/>
          </w:tcPr>
          <w:p w14:paraId="2955D7E7" w14:textId="77777777" w:rsidR="00D43B96" w:rsidRPr="005C516B" w:rsidRDefault="00D43B96" w:rsidP="002B5CD7">
            <w:pPr>
              <w:rPr>
                <w:b/>
                <w:sz w:val="18"/>
                <w:szCs w:val="18"/>
                <w:lang w:val="en-US"/>
              </w:rPr>
            </w:pPr>
            <w:r w:rsidRPr="005C516B">
              <w:rPr>
                <w:b/>
                <w:sz w:val="18"/>
                <w:szCs w:val="18"/>
                <w:lang w:val="en-US"/>
              </w:rPr>
              <w:t>CPAP</w:t>
            </w:r>
          </w:p>
        </w:tc>
        <w:tc>
          <w:tcPr>
            <w:tcW w:w="709" w:type="dxa"/>
          </w:tcPr>
          <w:p w14:paraId="5D488EEF" w14:textId="77777777" w:rsidR="00D43B96" w:rsidRPr="005C516B" w:rsidRDefault="00D43B96" w:rsidP="002B5CD7">
            <w:pPr>
              <w:jc w:val="center"/>
              <w:rPr>
                <w:sz w:val="18"/>
                <w:szCs w:val="18"/>
                <w:lang w:val="en-US"/>
              </w:rPr>
            </w:pPr>
            <w:r>
              <w:rPr>
                <w:sz w:val="18"/>
                <w:szCs w:val="18"/>
                <w:lang w:val="en-US"/>
              </w:rPr>
              <w:t>318</w:t>
            </w:r>
          </w:p>
        </w:tc>
        <w:tc>
          <w:tcPr>
            <w:tcW w:w="1276" w:type="dxa"/>
            <w:vAlign w:val="center"/>
          </w:tcPr>
          <w:p w14:paraId="43A054BE" w14:textId="77777777" w:rsidR="00D43B96" w:rsidRPr="005C516B" w:rsidRDefault="00D43B96" w:rsidP="002B5CD7">
            <w:pPr>
              <w:jc w:val="center"/>
              <w:rPr>
                <w:sz w:val="18"/>
                <w:szCs w:val="18"/>
                <w:lang w:val="en-US"/>
              </w:rPr>
            </w:pPr>
            <w:r>
              <w:rPr>
                <w:sz w:val="18"/>
                <w:szCs w:val="18"/>
                <w:lang w:val="en-US"/>
              </w:rPr>
              <w:t>62.8</w:t>
            </w:r>
          </w:p>
        </w:tc>
        <w:tc>
          <w:tcPr>
            <w:tcW w:w="850" w:type="dxa"/>
            <w:vMerge/>
            <w:vAlign w:val="center"/>
          </w:tcPr>
          <w:p w14:paraId="78DFE8C4" w14:textId="77777777" w:rsidR="00D43B96" w:rsidRPr="005C516B" w:rsidRDefault="00D43B96" w:rsidP="002B5CD7">
            <w:pPr>
              <w:jc w:val="center"/>
              <w:rPr>
                <w:sz w:val="18"/>
                <w:szCs w:val="18"/>
                <w:lang w:val="en-US"/>
              </w:rPr>
            </w:pPr>
          </w:p>
        </w:tc>
        <w:tc>
          <w:tcPr>
            <w:tcW w:w="992" w:type="dxa"/>
            <w:vAlign w:val="center"/>
          </w:tcPr>
          <w:p w14:paraId="40F1AF0C" w14:textId="77777777" w:rsidR="00D43B96" w:rsidRPr="005C516B" w:rsidRDefault="00D43B96" w:rsidP="002B5CD7">
            <w:pPr>
              <w:jc w:val="center"/>
              <w:rPr>
                <w:sz w:val="18"/>
                <w:szCs w:val="18"/>
                <w:lang w:val="en-US"/>
              </w:rPr>
            </w:pPr>
            <w:r>
              <w:rPr>
                <w:sz w:val="18"/>
                <w:szCs w:val="18"/>
                <w:lang w:val="en-US"/>
              </w:rPr>
              <w:t>19.1</w:t>
            </w:r>
            <w:r>
              <w:rPr>
                <w:rFonts w:cstheme="minorHAnsi"/>
                <w:sz w:val="18"/>
                <w:szCs w:val="18"/>
                <w:lang w:val="en-US"/>
              </w:rPr>
              <w:t>±59.4</w:t>
            </w:r>
          </w:p>
        </w:tc>
        <w:tc>
          <w:tcPr>
            <w:tcW w:w="851" w:type="dxa"/>
            <w:vMerge/>
            <w:vAlign w:val="center"/>
          </w:tcPr>
          <w:p w14:paraId="12D54557" w14:textId="77777777" w:rsidR="00D43B96" w:rsidRPr="005C516B" w:rsidRDefault="00D43B96" w:rsidP="002B5CD7">
            <w:pPr>
              <w:jc w:val="center"/>
              <w:rPr>
                <w:sz w:val="18"/>
                <w:szCs w:val="18"/>
                <w:lang w:val="en-US"/>
              </w:rPr>
            </w:pPr>
          </w:p>
        </w:tc>
        <w:tc>
          <w:tcPr>
            <w:tcW w:w="1276" w:type="dxa"/>
            <w:vAlign w:val="center"/>
          </w:tcPr>
          <w:p w14:paraId="1AD1D640" w14:textId="77777777" w:rsidR="00D43B96" w:rsidRPr="005C516B" w:rsidRDefault="00D43B96" w:rsidP="002B5CD7">
            <w:pPr>
              <w:jc w:val="center"/>
              <w:rPr>
                <w:sz w:val="18"/>
                <w:szCs w:val="18"/>
                <w:lang w:val="en-US"/>
              </w:rPr>
            </w:pPr>
            <w:r>
              <w:rPr>
                <w:sz w:val="18"/>
                <w:szCs w:val="18"/>
                <w:lang w:val="en-US"/>
              </w:rPr>
              <w:t>84.1</w:t>
            </w:r>
          </w:p>
        </w:tc>
        <w:tc>
          <w:tcPr>
            <w:tcW w:w="850" w:type="dxa"/>
            <w:vMerge/>
            <w:vAlign w:val="center"/>
          </w:tcPr>
          <w:p w14:paraId="7F151F33" w14:textId="77777777" w:rsidR="00D43B96" w:rsidRPr="005C516B" w:rsidRDefault="00D43B96" w:rsidP="002B5CD7">
            <w:pPr>
              <w:jc w:val="center"/>
              <w:rPr>
                <w:sz w:val="18"/>
                <w:szCs w:val="18"/>
                <w:lang w:val="en-US"/>
              </w:rPr>
            </w:pPr>
          </w:p>
        </w:tc>
      </w:tr>
    </w:tbl>
    <w:p w14:paraId="0413D044" w14:textId="77777777" w:rsidR="00D43B96" w:rsidRPr="009B7A40" w:rsidRDefault="00D43B96" w:rsidP="00D43B96">
      <w:pPr>
        <w:jc w:val="both"/>
        <w:rPr>
          <w:sz w:val="16"/>
          <w:szCs w:val="16"/>
          <w:lang w:val="en-US"/>
        </w:rPr>
      </w:pPr>
      <w:r w:rsidRPr="009B7A40">
        <w:rPr>
          <w:sz w:val="16"/>
          <w:szCs w:val="16"/>
          <w:lang w:val="en-US"/>
        </w:rPr>
        <w:t>* n is number of measurements</w:t>
      </w:r>
    </w:p>
    <w:p w14:paraId="072973CF" w14:textId="77777777" w:rsidR="00D43B96" w:rsidRPr="009B7A40" w:rsidRDefault="00D43B96" w:rsidP="00D43B96">
      <w:pPr>
        <w:jc w:val="both"/>
        <w:rPr>
          <w:noProof/>
          <w:sz w:val="16"/>
          <w:szCs w:val="16"/>
          <w:lang w:eastAsia="en-ZA"/>
        </w:rPr>
      </w:pPr>
      <w:r w:rsidRPr="009B7A40">
        <w:rPr>
          <w:noProof/>
          <w:sz w:val="16"/>
          <w:szCs w:val="16"/>
          <w:vertAlign w:val="superscript"/>
          <w:lang w:eastAsia="en-ZA"/>
        </w:rPr>
        <w:t>#</w:t>
      </w:r>
      <w:r w:rsidRPr="009B7A40">
        <w:rPr>
          <w:noProof/>
          <w:sz w:val="16"/>
          <w:szCs w:val="16"/>
          <w:lang w:eastAsia="en-ZA"/>
        </w:rPr>
        <w:t xml:space="preserve"> Bonferonni correction applied p&lt;0.005 significant (0.05/36 groups)</w:t>
      </w:r>
    </w:p>
    <w:p w14:paraId="5C4C7B07" w14:textId="77777777" w:rsidR="00D43B96" w:rsidRPr="00CA67A7" w:rsidRDefault="00D43B96" w:rsidP="00D43B96">
      <w:pPr>
        <w:jc w:val="both"/>
        <w:rPr>
          <w:sz w:val="16"/>
          <w:szCs w:val="16"/>
          <w:lang w:val="en-US"/>
        </w:rPr>
      </w:pPr>
      <w:r w:rsidRPr="009B7A40">
        <w:rPr>
          <w:sz w:val="16"/>
          <w:szCs w:val="16"/>
          <w:lang w:val="en-US"/>
        </w:rPr>
        <w:t>CPAP – continuous positive airway pressure; PDA – patent ductus arteriosus; CO level – left ventricular output level (as measured by TTE)</w:t>
      </w:r>
    </w:p>
    <w:p w14:paraId="7D18A989" w14:textId="77777777" w:rsidR="00D43B96" w:rsidRPr="00775C2B" w:rsidRDefault="00D43B96" w:rsidP="00D43B96">
      <w:pPr>
        <w:jc w:val="both"/>
        <w:rPr>
          <w:sz w:val="24"/>
          <w:szCs w:val="24"/>
          <w:u w:val="single"/>
          <w:lang w:val="en-US"/>
        </w:rPr>
      </w:pPr>
    </w:p>
    <w:p w14:paraId="362CDF7C" w14:textId="77777777" w:rsidR="00D43B96" w:rsidRPr="00BB4F6C" w:rsidRDefault="00D43B96" w:rsidP="00D43B96">
      <w:pPr>
        <w:jc w:val="both"/>
        <w:rPr>
          <w:sz w:val="24"/>
          <w:szCs w:val="24"/>
          <w:lang w:val="en-US"/>
        </w:rPr>
      </w:pPr>
    </w:p>
    <w:p w14:paraId="16B67B5F" w14:textId="77777777" w:rsidR="001554C5" w:rsidRDefault="005E2D4D"/>
    <w:sectPr w:rsidR="001554C5" w:rsidSect="00F11935">
      <w:endnotePr>
        <w:numFmt w:val="decimal"/>
      </w:endnotePr>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96"/>
    <w:rsid w:val="00027878"/>
    <w:rsid w:val="00172ED8"/>
    <w:rsid w:val="00390958"/>
    <w:rsid w:val="00527211"/>
    <w:rsid w:val="005E2D4D"/>
    <w:rsid w:val="007D598C"/>
    <w:rsid w:val="009D4159"/>
    <w:rsid w:val="00AD2C30"/>
    <w:rsid w:val="00B04948"/>
    <w:rsid w:val="00C0145D"/>
    <w:rsid w:val="00D43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28E1"/>
  <w15:chartTrackingRefBased/>
  <w15:docId w15:val="{5D995A2D-A0AA-465C-9139-F8681593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4318</Words>
  <Characters>24613</Characters>
  <Application>Microsoft Office Word</Application>
  <DocSecurity>0</DocSecurity>
  <Lines>205</Lines>
  <Paragraphs>57</Paragraphs>
  <ScaleCrop>false</ScaleCrop>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Wyk, L [lizelle@sun.ac.za]</dc:creator>
  <cp:keywords/>
  <dc:description/>
  <cp:lastModifiedBy>Van Wyk, L [lizelle@sun.ac.za]</cp:lastModifiedBy>
  <cp:revision>8</cp:revision>
  <dcterms:created xsi:type="dcterms:W3CDTF">2021-04-05T10:33:00Z</dcterms:created>
  <dcterms:modified xsi:type="dcterms:W3CDTF">2021-04-20T08:34:00Z</dcterms:modified>
</cp:coreProperties>
</file>