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8865" w14:textId="77777777" w:rsidR="00974B09" w:rsidRPr="00A24E0B" w:rsidRDefault="00974B09" w:rsidP="0016635F">
      <w:pPr>
        <w:spacing w:line="360" w:lineRule="auto"/>
        <w:jc w:val="both"/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</w:pPr>
      <w:r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 xml:space="preserve">Supplementary material </w:t>
      </w:r>
    </w:p>
    <w:p w14:paraId="7B056906" w14:textId="77777777" w:rsidR="0016635F" w:rsidRPr="00A24E0B" w:rsidRDefault="00E20421" w:rsidP="0016635F">
      <w:pPr>
        <w:spacing w:line="360" w:lineRule="auto"/>
        <w:jc w:val="both"/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</w:pPr>
      <w:r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>Supplementary F</w:t>
      </w:r>
      <w:r w:rsidR="0016635F"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 xml:space="preserve">igure 1: </w:t>
      </w:r>
    </w:p>
    <w:p w14:paraId="199AFF52" w14:textId="67D30C9A" w:rsidR="0016635F" w:rsidRPr="00A24E0B" w:rsidRDefault="002B32D2" w:rsidP="00412A3C">
      <w:pPr>
        <w:spacing w:line="360" w:lineRule="auto"/>
        <w:jc w:val="both"/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650F" wp14:editId="5A3C6FC9">
                <wp:simplePos x="0" y="0"/>
                <wp:positionH relativeFrom="column">
                  <wp:posOffset>-80645</wp:posOffset>
                </wp:positionH>
                <wp:positionV relativeFrom="paragraph">
                  <wp:posOffset>116840</wp:posOffset>
                </wp:positionV>
                <wp:extent cx="257175" cy="2381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9A51C" w14:textId="044BEA6A" w:rsidR="002B32D2" w:rsidRPr="002B32D2" w:rsidRDefault="002B32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B32D2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7650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6.35pt;margin-top:9.2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" fillcolor="white [3201]" stroked="f" strokeweight=".5pt">
                <v:textbox>
                  <w:txbxContent>
                    <w:p w14:paraId="62D9A51C" w14:textId="044BEA6A" w:rsidR="002B32D2" w:rsidRPr="002B32D2" w:rsidRDefault="002B32D2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B32D2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drawing>
          <wp:inline distT="0" distB="0" distL="0" distR="0" wp14:anchorId="7D6CFD24" wp14:editId="746578BB">
            <wp:extent cx="5760720" cy="30492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B53E" w14:textId="77777777" w:rsidR="00E3286C" w:rsidRPr="00A24E0B" w:rsidRDefault="00E3286C" w:rsidP="00412A3C">
      <w:pPr>
        <w:spacing w:line="360" w:lineRule="auto"/>
        <w:jc w:val="both"/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</w:pPr>
      <w:r w:rsidRPr="00A24E0B">
        <w:rPr>
          <w:rFonts w:ascii="Times New Roman" w:hAnsi="Times New Roman" w:cs="Times New Roman"/>
          <w:b/>
          <w:noProof/>
          <w:shd w:val="clear" w:color="auto" w:fill="FFFFFF"/>
          <w:lang w:val="de-DE" w:eastAsia="de-DE"/>
        </w:rPr>
        <w:drawing>
          <wp:inline distT="0" distB="0" distL="0" distR="0" wp14:anchorId="5068A039" wp14:editId="58D786B8">
            <wp:extent cx="5760720" cy="2718446"/>
            <wp:effectExtent l="0" t="0" r="0" b="5715"/>
            <wp:docPr id="8" name="Picture 8" descr="T:\OE8355\AG_BEV\CMA\Project CD45RA and CD62L depletion\2020\Manuscript\Revision\JPEG FIGURES\Supplementary Fig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OE8355\AG_BEV\CMA\Project CD45RA and CD62L depletion\2020\Manuscript\Revision\JPEG FIGURES\Supplementary Fig 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FE29" w14:textId="77777777" w:rsidR="00D22D08" w:rsidRPr="00A24E0B" w:rsidRDefault="00E20421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</w:rPr>
      </w:pPr>
      <w:r w:rsidRPr="00A24E0B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t>Supplementary Fi</w:t>
      </w:r>
      <w:r w:rsidR="00D22D08" w:rsidRPr="00A24E0B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t xml:space="preserve">gure 1: </w:t>
      </w:r>
      <w:r w:rsidR="00D22D08" w:rsidRPr="00A24E0B">
        <w:rPr>
          <w:rFonts w:ascii="Times New Roman" w:hAnsi="Times New Roman" w:cs="Times New Roman"/>
          <w:b/>
        </w:rPr>
        <w:t xml:space="preserve">Evaluation of T-cell frequencies and phenotypes after naïve T-cell depletion following </w:t>
      </w:r>
      <w:r w:rsidR="00D22D08" w:rsidRPr="00A24E0B">
        <w:rPr>
          <w:rFonts w:ascii="Times New Roman" w:hAnsi="Times New Roman" w:cs="Times New Roman"/>
          <w:b/>
          <w:bCs/>
          <w:i/>
          <w:noProof/>
          <w:shd w:val="clear" w:color="auto" w:fill="FFFFFF"/>
          <w:lang w:eastAsia="en-GB"/>
        </w:rPr>
        <w:t>in vitro</w:t>
      </w:r>
      <w:r w:rsidR="00D22D08" w:rsidRPr="00A24E0B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t xml:space="preserve"> stimulation.</w:t>
      </w:r>
    </w:p>
    <w:p w14:paraId="3A6D67A7" w14:textId="77777777" w:rsidR="00D22D08" w:rsidRPr="00A24E0B" w:rsidRDefault="00D22D08" w:rsidP="00D22D08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  <w:r w:rsidRPr="00A24E0B">
        <w:rPr>
          <w:rFonts w:ascii="Times New Roman" w:hAnsi="Times New Roman" w:cs="Times New Roman"/>
        </w:rPr>
        <w:t>CD3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 xml:space="preserve"> T-cells were isolated from PBMCs of six healthy blood donors followed by T</w:t>
      </w:r>
      <w:r w:rsidRPr="00A24E0B">
        <w:rPr>
          <w:rFonts w:ascii="Times New Roman" w:hAnsi="Times New Roman" w:cs="Times New Roman"/>
          <w:vertAlign w:val="subscript"/>
        </w:rPr>
        <w:t>N</w:t>
      </w:r>
      <w:r w:rsidRPr="00A24E0B">
        <w:rPr>
          <w:rFonts w:ascii="Times New Roman" w:hAnsi="Times New Roman" w:cs="Times New Roman"/>
        </w:rPr>
        <w:t xml:space="preserve">-depletion using CD45RA and CD62L microbeads. The 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CD45RA_NF/PF and CD62L_NF/PF fractions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were 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co-culutred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at a density of 5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x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10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5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with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5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x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10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4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 xml:space="preserve"> 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antigen-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 xml:space="preserve"> </w:t>
      </w:r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loaded target cells (</w:t>
      </w:r>
      <w:r w:rsidR="00E20421" w:rsidRPr="00A24E0B">
        <w:rPr>
          <w:rFonts w:ascii="Times New Roman" w:hAnsi="Times New Roman" w:cs="Times New Roman"/>
        </w:rPr>
        <w:t xml:space="preserve">loaded with </w:t>
      </w:r>
      <w:r w:rsidR="0005271D" w:rsidRPr="00A24E0B">
        <w:rPr>
          <w:rFonts w:ascii="Times New Roman" w:hAnsi="Times New Roman" w:cs="Times New Roman"/>
        </w:rPr>
        <w:t>1</w:t>
      </w:r>
      <w:r w:rsidR="00E20421" w:rsidRPr="00A24E0B">
        <w:rPr>
          <w:rFonts w:ascii="Times New Roman" w:hAnsi="Times New Roman" w:cs="Times New Roman"/>
        </w:rPr>
        <w:t xml:space="preserve"> </w:t>
      </w:r>
      <w:proofErr w:type="spellStart"/>
      <w:r w:rsidR="00E20421" w:rsidRPr="00A24E0B">
        <w:rPr>
          <w:rFonts w:ascii="Times New Roman" w:hAnsi="Times New Roman" w:cs="Times New Roman"/>
        </w:rPr>
        <w:t>μg</w:t>
      </w:r>
      <w:proofErr w:type="spellEnd"/>
      <w:r w:rsidRPr="00A24E0B">
        <w:rPr>
          <w:rFonts w:ascii="Times New Roman" w:hAnsi="Times New Roman" w:cs="Times New Roman"/>
        </w:rPr>
        <w:t xml:space="preserve"> per peptide /m</w:t>
      </w:r>
      <w:r w:rsidR="00E20421" w:rsidRPr="00A24E0B">
        <w:rPr>
          <w:rFonts w:ascii="Times New Roman" w:hAnsi="Times New Roman" w:cs="Times New Roman"/>
        </w:rPr>
        <w:t xml:space="preserve">l ppEBV_EBNA1, </w:t>
      </w:r>
      <w:proofErr w:type="spellStart"/>
      <w:r w:rsidR="00E20421" w:rsidRPr="00A24E0B">
        <w:rPr>
          <w:rFonts w:ascii="Times New Roman" w:hAnsi="Times New Roman" w:cs="Times New Roman"/>
        </w:rPr>
        <w:t>ppEBV_Consensus</w:t>
      </w:r>
      <w:proofErr w:type="spellEnd"/>
      <w:r w:rsidR="00E20421" w:rsidRPr="00A24E0B">
        <w:rPr>
          <w:rFonts w:ascii="Times New Roman" w:hAnsi="Times New Roman" w:cs="Times New Roman"/>
        </w:rPr>
        <w:t xml:space="preserve">, or </w:t>
      </w:r>
      <w:proofErr w:type="spellStart"/>
      <w:r w:rsidR="00E20421" w:rsidRPr="00A24E0B">
        <w:rPr>
          <w:rFonts w:ascii="Times New Roman" w:hAnsi="Times New Roman" w:cs="Times New Roman"/>
        </w:rPr>
        <w:t>ppAdV_Hexon</w:t>
      </w:r>
      <w:proofErr w:type="spellEnd"/>
      <w:r w:rsidR="00E20421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) 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in the presence </w:t>
      </w:r>
      <w:r w:rsidRPr="00A24E0B">
        <w:rPr>
          <w:rFonts w:ascii="Times New Roman" w:hAnsi="Times New Roman" w:cs="Times New Roman"/>
          <w:shd w:val="clear" w:color="auto" w:fill="FFFFFF"/>
        </w:rPr>
        <w:t>50 U/ml IL-2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A24E0B">
        <w:rPr>
          <w:rFonts w:ascii="Times New Roman" w:hAnsi="Times New Roman" w:cs="Times New Roman"/>
          <w:shd w:val="clear" w:color="auto" w:fill="FFFFFF"/>
        </w:rPr>
        <w:t>10 ng/ml IL-7 and 10 ng/ml IL-15</w:t>
      </w:r>
      <w:r w:rsidR="0016635F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. Immunophenotypic analysis was performed by flow cytometry after 7 days of stimulation.</w:t>
      </w:r>
      <w:r w:rsidRPr="00A24E0B">
        <w:rPr>
          <w:rFonts w:ascii="Times New Roman" w:hAnsi="Times New Roman" w:cs="Times New Roman"/>
          <w:b/>
        </w:rPr>
        <w:t xml:space="preserve"> (</w:t>
      </w:r>
      <w:r w:rsidRPr="00A24E0B">
        <w:rPr>
          <w:rFonts w:ascii="Times New Roman" w:hAnsi="Times New Roman" w:cs="Times New Roman"/>
          <w:b/>
          <w:bCs/>
        </w:rPr>
        <w:t>A</w:t>
      </w:r>
      <w:r w:rsidRPr="00A24E0B">
        <w:rPr>
          <w:rFonts w:ascii="Times New Roman" w:hAnsi="Times New Roman" w:cs="Times New Roman"/>
          <w:b/>
        </w:rPr>
        <w:t>)</w:t>
      </w:r>
      <w:r w:rsidRPr="00A24E0B">
        <w:rPr>
          <w:rFonts w:ascii="Times New Roman" w:hAnsi="Times New Roman" w:cs="Times New Roman"/>
        </w:rPr>
        <w:t xml:space="preserve"> T-cell phenotypes </w:t>
      </w:r>
      <w:r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among CD3</w:t>
      </w:r>
      <w:r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+</w:t>
      </w:r>
      <w:r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T-cell fraction</w:t>
      </w:r>
      <w:r w:rsidRPr="00A24E0B">
        <w:rPr>
          <w:rFonts w:ascii="Times New Roman" w:hAnsi="Times New Roman" w:cs="Times New Roman"/>
        </w:rPr>
        <w:t xml:space="preserve"> were described as: naïve (T</w:t>
      </w:r>
      <w:r w:rsidRPr="00A24E0B">
        <w:rPr>
          <w:rFonts w:ascii="Times New Roman" w:hAnsi="Times New Roman" w:cs="Times New Roman"/>
          <w:vertAlign w:val="subscript"/>
        </w:rPr>
        <w:t>N</w:t>
      </w:r>
      <w:r w:rsidRPr="00A24E0B">
        <w:rPr>
          <w:rFonts w:ascii="Times New Roman" w:hAnsi="Times New Roman" w:cs="Times New Roman"/>
        </w:rPr>
        <w:t xml:space="preserve">: </w:t>
      </w:r>
      <w:r w:rsidRPr="00A24E0B">
        <w:rPr>
          <w:rFonts w:ascii="Times New Roman" w:hAnsi="Times New Roman" w:cs="Times New Roman"/>
        </w:rPr>
        <w:lastRenderedPageBreak/>
        <w:t>CD45RA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), central memory (T</w:t>
      </w:r>
      <w:r w:rsidRPr="00A24E0B">
        <w:rPr>
          <w:rFonts w:ascii="Times New Roman" w:hAnsi="Times New Roman" w:cs="Times New Roman"/>
          <w:vertAlign w:val="subscript"/>
        </w:rPr>
        <w:t>CM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), effector memory (T</w:t>
      </w:r>
      <w:r w:rsidRPr="00A24E0B">
        <w:rPr>
          <w:rFonts w:ascii="Times New Roman" w:hAnsi="Times New Roman" w:cs="Times New Roman"/>
          <w:vertAlign w:val="subscript"/>
        </w:rPr>
        <w:t>EM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), and late effector memory T cells re-expressing CD45RA (T</w:t>
      </w:r>
      <w:r w:rsidRPr="00A24E0B">
        <w:rPr>
          <w:rFonts w:ascii="Times New Roman" w:hAnsi="Times New Roman" w:cs="Times New Roman"/>
          <w:vertAlign w:val="subscript"/>
        </w:rPr>
        <w:t>EMRA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). The isolated fractions consisted mainly of CD45RA_PF (T</w:t>
      </w:r>
      <w:r w:rsidRPr="00A24E0B">
        <w:rPr>
          <w:rFonts w:ascii="Times New Roman" w:hAnsi="Times New Roman" w:cs="Times New Roman"/>
          <w:vertAlign w:val="subscript"/>
        </w:rPr>
        <w:t>N</w:t>
      </w:r>
      <w:r w:rsidRPr="00A24E0B">
        <w:rPr>
          <w:rFonts w:ascii="Times New Roman" w:hAnsi="Times New Roman" w:cs="Times New Roman"/>
        </w:rPr>
        <w:t xml:space="preserve"> and T</w:t>
      </w:r>
      <w:r w:rsidRPr="00A24E0B">
        <w:rPr>
          <w:rFonts w:ascii="Times New Roman" w:hAnsi="Times New Roman" w:cs="Times New Roman"/>
          <w:vertAlign w:val="subscript"/>
        </w:rPr>
        <w:t>EMRA</w:t>
      </w:r>
      <w:r w:rsidRPr="00A24E0B">
        <w:rPr>
          <w:rFonts w:ascii="Times New Roman" w:hAnsi="Times New Roman" w:cs="Times New Roman"/>
        </w:rPr>
        <w:t>) and CD45RA_NF (T</w:t>
      </w:r>
      <w:r w:rsidRPr="00A24E0B">
        <w:rPr>
          <w:rFonts w:ascii="Times New Roman" w:hAnsi="Times New Roman" w:cs="Times New Roman"/>
          <w:vertAlign w:val="subscript"/>
        </w:rPr>
        <w:t>CM</w:t>
      </w:r>
      <w:r w:rsidRPr="00A24E0B">
        <w:rPr>
          <w:rFonts w:ascii="Times New Roman" w:hAnsi="Times New Roman" w:cs="Times New Roman"/>
        </w:rPr>
        <w:t xml:space="preserve"> and T</w:t>
      </w:r>
      <w:r w:rsidRPr="00A24E0B">
        <w:rPr>
          <w:rFonts w:ascii="Times New Roman" w:hAnsi="Times New Roman" w:cs="Times New Roman"/>
          <w:vertAlign w:val="subscript"/>
        </w:rPr>
        <w:t>EM</w:t>
      </w:r>
      <w:r w:rsidRPr="00A24E0B">
        <w:rPr>
          <w:rFonts w:ascii="Times New Roman" w:hAnsi="Times New Roman" w:cs="Times New Roman"/>
        </w:rPr>
        <w:t>) as well as CD62L_PF (T</w:t>
      </w:r>
      <w:r w:rsidRPr="00A24E0B">
        <w:rPr>
          <w:rFonts w:ascii="Times New Roman" w:hAnsi="Times New Roman" w:cs="Times New Roman"/>
          <w:vertAlign w:val="subscript"/>
        </w:rPr>
        <w:t>N</w:t>
      </w:r>
      <w:r w:rsidRPr="00A24E0B">
        <w:rPr>
          <w:rFonts w:ascii="Times New Roman" w:hAnsi="Times New Roman" w:cs="Times New Roman"/>
        </w:rPr>
        <w:t xml:space="preserve"> and T</w:t>
      </w:r>
      <w:r w:rsidRPr="00A24E0B">
        <w:rPr>
          <w:rFonts w:ascii="Times New Roman" w:hAnsi="Times New Roman" w:cs="Times New Roman"/>
          <w:vertAlign w:val="subscript"/>
        </w:rPr>
        <w:t>CM</w:t>
      </w:r>
      <w:r w:rsidRPr="00A24E0B">
        <w:rPr>
          <w:rFonts w:ascii="Times New Roman" w:hAnsi="Times New Roman" w:cs="Times New Roman"/>
        </w:rPr>
        <w:t>) and CD62L_NF (T</w:t>
      </w:r>
      <w:r w:rsidRPr="00A24E0B">
        <w:rPr>
          <w:rFonts w:ascii="Times New Roman" w:hAnsi="Times New Roman" w:cs="Times New Roman"/>
          <w:vertAlign w:val="subscript"/>
        </w:rPr>
        <w:t>EMRA</w:t>
      </w:r>
      <w:r w:rsidRPr="00A24E0B">
        <w:rPr>
          <w:rFonts w:ascii="Times New Roman" w:hAnsi="Times New Roman" w:cs="Times New Roman"/>
        </w:rPr>
        <w:t xml:space="preserve"> and T</w:t>
      </w:r>
      <w:r w:rsidRPr="00A24E0B">
        <w:rPr>
          <w:rFonts w:ascii="Times New Roman" w:hAnsi="Times New Roman" w:cs="Times New Roman"/>
          <w:vertAlign w:val="subscript"/>
        </w:rPr>
        <w:t>EM</w:t>
      </w:r>
      <w:r w:rsidRPr="00A24E0B">
        <w:rPr>
          <w:rFonts w:ascii="Times New Roman" w:hAnsi="Times New Roman" w:cs="Times New Roman"/>
        </w:rPr>
        <w:t xml:space="preserve">). Data represent the means of six donors. 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>Memory/negative fractions: CD45RA_NF and CD62L_NF, naïve/positive fractions: CD45RA_PF and CD62L_PF.</w:t>
      </w:r>
      <w:r w:rsidRPr="00A24E0B">
        <w:rPr>
          <w:rFonts w:ascii="Times New Roman" w:hAnsi="Times New Roman" w:cs="Times New Roman"/>
          <w:shd w:val="clear" w:color="auto" w:fill="FFFFFF"/>
        </w:rPr>
        <w:t xml:space="preserve"> </w:t>
      </w:r>
      <w:r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>(</w:t>
      </w:r>
      <w:r w:rsidRPr="00A24E0B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t>B</w:t>
      </w:r>
      <w:r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>)</w:t>
      </w:r>
      <w:r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CD4</w:t>
      </w:r>
      <w:r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+</w:t>
      </w:r>
      <w:r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/CD8</w:t>
      </w:r>
      <w:r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+</w:t>
      </w:r>
      <w:r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 T-cell ratio following stimulation with the different antigens within the different T-cell fractions. </w:t>
      </w:r>
      <w:r w:rsidRPr="00A24E0B">
        <w:rPr>
          <w:rFonts w:ascii="Times New Roman" w:hAnsi="Times New Roman" w:cs="Times New Roman"/>
          <w:bCs/>
        </w:rPr>
        <w:t xml:space="preserve">T-cell fractions cultured alone in the presence of </w:t>
      </w:r>
      <w:r w:rsidRPr="00A24E0B">
        <w:rPr>
          <w:rFonts w:ascii="Times New Roman" w:hAnsi="Times New Roman" w:cs="Times New Roman"/>
          <w:shd w:val="clear" w:color="auto" w:fill="FFFFFF"/>
        </w:rPr>
        <w:t>IL-2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A24E0B">
        <w:rPr>
          <w:rFonts w:ascii="Times New Roman" w:hAnsi="Times New Roman" w:cs="Times New Roman"/>
          <w:shd w:val="clear" w:color="auto" w:fill="FFFFFF"/>
        </w:rPr>
        <w:t>IL-7 and IL-15</w:t>
      </w:r>
      <w:r w:rsidRPr="00A24E0B">
        <w:rPr>
          <w:rFonts w:ascii="Times New Roman" w:hAnsi="Times New Roman" w:cs="Times New Roman"/>
          <w:bCs/>
        </w:rPr>
        <w:t xml:space="preserve"> served as control. </w:t>
      </w:r>
      <w:r w:rsidRPr="00A24E0B">
        <w:rPr>
          <w:rFonts w:ascii="Times New Roman" w:hAnsi="Times New Roman" w:cs="Times New Roman"/>
          <w:bCs/>
          <w:noProof/>
          <w:shd w:val="clear" w:color="auto" w:fill="FFFFFF"/>
          <w:lang w:eastAsia="en-GB"/>
        </w:rPr>
        <w:t>Data are expressed as means of six donors and were calculated by subtracting the observed values from the effector cells co-cultured with unloaded target cells alone (negative control)</w:t>
      </w:r>
      <w:r w:rsidRPr="00A24E0B">
        <w:rPr>
          <w:rFonts w:ascii="Times New Roman" w:hAnsi="Times New Roman" w:cs="Times New Roman"/>
          <w:bCs/>
          <w:shd w:val="clear" w:color="auto" w:fill="FFFFFF"/>
        </w:rPr>
        <w:t>.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 Memory/negative fractions: CD45RA_NF and CD62L_NF, naïve/positive fractions: CD45RA_PF and CD62L_PF; </w:t>
      </w:r>
      <w:r w:rsidRPr="00A24E0B">
        <w:rPr>
          <w:rFonts w:ascii="Times New Roman" w:hAnsi="Times New Roman" w:cs="Times New Roman"/>
        </w:rPr>
        <w:t>pp – peptide pool.</w:t>
      </w:r>
    </w:p>
    <w:p w14:paraId="122E35C8" w14:textId="77777777" w:rsidR="00D22D08" w:rsidRPr="00A24E0B" w:rsidRDefault="00D22D08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11D1F168" w14:textId="77777777" w:rsidR="00E20421" w:rsidRPr="00A24E0B" w:rsidRDefault="00E20421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3E26DBA7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73C56A56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778D48D2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022F8991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74BD3B17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1A90E323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436670FC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4C094106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1A1055FA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7FBF26A4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633A6513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524481B6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29310DF7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59F19751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2446EF6B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505BB26A" w14:textId="77777777" w:rsidR="00412A3C" w:rsidRPr="00A24E0B" w:rsidRDefault="00412A3C" w:rsidP="00E20421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noProof/>
          <w:shd w:val="clear" w:color="auto" w:fill="FFFFFF"/>
          <w:lang w:eastAsia="en-GB"/>
        </w:rPr>
      </w:pPr>
    </w:p>
    <w:p w14:paraId="6F5D87E7" w14:textId="77777777" w:rsidR="002B32D2" w:rsidRDefault="002B32D2">
      <w:pPr>
        <w:rPr>
          <w:rFonts w:ascii="Times New Roman" w:hAnsi="Times New Roman" w:cs="Times New Roman"/>
          <w:b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eastAsia="en-GB"/>
        </w:rPr>
        <w:br w:type="page"/>
      </w:r>
    </w:p>
    <w:p w14:paraId="68D85E7A" w14:textId="766DDA53" w:rsidR="00E411B0" w:rsidRDefault="00E20421" w:rsidP="00403A1B">
      <w:pPr>
        <w:spacing w:line="360" w:lineRule="auto"/>
        <w:rPr>
          <w:rFonts w:ascii="Times New Roman" w:hAnsi="Times New Roman" w:cs="Times New Roman"/>
          <w:noProof/>
          <w:lang w:val="de-DE" w:eastAsia="de-DE"/>
        </w:rPr>
      </w:pPr>
      <w:r w:rsidRPr="00A24E0B">
        <w:rPr>
          <w:rFonts w:ascii="Times New Roman" w:hAnsi="Times New Roman" w:cs="Times New Roman"/>
          <w:b/>
          <w:noProof/>
          <w:lang w:eastAsia="en-GB"/>
        </w:rPr>
        <w:lastRenderedPageBreak/>
        <w:t xml:space="preserve">Supplementary Figure 2: </w:t>
      </w:r>
    </w:p>
    <w:p w14:paraId="3E6FEC04" w14:textId="1A38A74C" w:rsidR="002B32D2" w:rsidRPr="00A24E0B" w:rsidRDefault="002B32D2" w:rsidP="00403A1B">
      <w:pPr>
        <w:spacing w:line="360" w:lineRule="auto"/>
        <w:rPr>
          <w:rFonts w:ascii="Times New Roman" w:hAnsi="Times New Roman" w:cs="Times New Roman"/>
          <w:b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0A76CB61" wp14:editId="278F4CC5">
            <wp:extent cx="4705350" cy="8663089"/>
            <wp:effectExtent l="0" t="0" r="0" b="0"/>
            <wp:docPr id="4" name="Grafik 4" descr="Ein Bild, das Text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ilhouett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585" cy="86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D6395" w14:textId="77777777" w:rsidR="00412A3C" w:rsidRPr="00A24E0B" w:rsidRDefault="00E20421" w:rsidP="00403A1B">
      <w:pPr>
        <w:spacing w:line="360" w:lineRule="auto"/>
        <w:rPr>
          <w:rFonts w:ascii="Times New Roman" w:hAnsi="Times New Roman" w:cs="Times New Roman"/>
          <w:b/>
        </w:rPr>
      </w:pPr>
      <w:r w:rsidRPr="00A24E0B">
        <w:rPr>
          <w:rFonts w:ascii="Times New Roman" w:hAnsi="Times New Roman" w:cs="Times New Roman"/>
          <w:b/>
        </w:rPr>
        <w:lastRenderedPageBreak/>
        <w:t xml:space="preserve">Supplementary Figure 2: </w:t>
      </w:r>
      <w:r w:rsidR="00A45DDC" w:rsidRPr="00A24E0B">
        <w:rPr>
          <w:rFonts w:ascii="Times New Roman" w:hAnsi="Times New Roman" w:cs="Times New Roman"/>
          <w:b/>
        </w:rPr>
        <w:t xml:space="preserve">Evaluation of T-cell frequencies and phenotypes </w:t>
      </w:r>
      <w:r w:rsidR="00973A1D" w:rsidRPr="00A24E0B">
        <w:rPr>
          <w:rFonts w:ascii="Times New Roman" w:hAnsi="Times New Roman" w:cs="Times New Roman"/>
          <w:b/>
        </w:rPr>
        <w:t xml:space="preserve">after naïve T-cell depletion </w:t>
      </w:r>
      <w:r w:rsidR="00BF7870" w:rsidRPr="00A24E0B">
        <w:rPr>
          <w:rFonts w:ascii="Times New Roman" w:hAnsi="Times New Roman" w:cs="Times New Roman"/>
          <w:b/>
        </w:rPr>
        <w:t xml:space="preserve">following </w:t>
      </w:r>
      <w:r w:rsidR="00A45DDC" w:rsidRPr="00A24E0B">
        <w:rPr>
          <w:rFonts w:ascii="Times New Roman" w:hAnsi="Times New Roman" w:cs="Times New Roman"/>
          <w:b/>
          <w:bCs/>
        </w:rPr>
        <w:t>m</w:t>
      </w:r>
      <w:r w:rsidR="00BF7870" w:rsidRPr="00A24E0B">
        <w:rPr>
          <w:rFonts w:ascii="Times New Roman" w:hAnsi="Times New Roman" w:cs="Times New Roman"/>
          <w:b/>
          <w:noProof/>
          <w:lang w:eastAsia="en-GB"/>
        </w:rPr>
        <w:t>ixed lymphocyte reaction culture (MLR)</w:t>
      </w:r>
      <w:r w:rsidR="0016635F" w:rsidRPr="00A24E0B">
        <w:rPr>
          <w:rFonts w:ascii="Times New Roman" w:hAnsi="Times New Roman" w:cs="Times New Roman"/>
          <w:b/>
        </w:rPr>
        <w:t xml:space="preserve">. </w:t>
      </w:r>
    </w:p>
    <w:p w14:paraId="49D22F3C" w14:textId="77777777" w:rsidR="0016635F" w:rsidRPr="00A24E0B" w:rsidRDefault="00F456A3" w:rsidP="0016635F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A24E0B">
        <w:rPr>
          <w:rFonts w:ascii="Times New Roman" w:hAnsi="Times New Roman" w:cs="Times New Roman"/>
        </w:rPr>
        <w:t>CD3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 xml:space="preserve"> T-cells were isolated from PBMCs of six healthy blood donors followed by T</w:t>
      </w:r>
      <w:r w:rsidRPr="00A24E0B">
        <w:rPr>
          <w:rFonts w:ascii="Times New Roman" w:hAnsi="Times New Roman" w:cs="Times New Roman"/>
          <w:vertAlign w:val="subscript"/>
        </w:rPr>
        <w:t>N</w:t>
      </w:r>
      <w:r w:rsidRPr="00A24E0B">
        <w:rPr>
          <w:rFonts w:ascii="Times New Roman" w:hAnsi="Times New Roman" w:cs="Times New Roman"/>
        </w:rPr>
        <w:t xml:space="preserve">-depletion using CD45RA and CD62L microbeads. </w:t>
      </w:r>
      <w:r w:rsidRPr="00A24E0B">
        <w:rPr>
          <w:rFonts w:ascii="Times New Roman" w:hAnsi="Times New Roman" w:cs="Times New Roman"/>
          <w:shd w:val="clear" w:color="auto" w:fill="FFFFFF"/>
        </w:rPr>
        <w:t>Effector cells (</w:t>
      </w:r>
      <w:r w:rsidRPr="00A24E0B">
        <w:rPr>
          <w:rFonts w:ascii="Times New Roman" w:hAnsi="Times New Roman" w:cs="Times New Roman"/>
          <w:bCs/>
        </w:rPr>
        <w:t xml:space="preserve">CD45RA_NF/PF and CD62L_NF/PF) </w:t>
      </w:r>
      <w:r w:rsidRPr="00A24E0B">
        <w:rPr>
          <w:rFonts w:ascii="Times New Roman" w:hAnsi="Times New Roman" w:cs="Times New Roman"/>
          <w:shd w:val="clear" w:color="auto" w:fill="FFFFFF"/>
        </w:rPr>
        <w:t xml:space="preserve">were labelled with </w:t>
      </w:r>
      <w:proofErr w:type="spellStart"/>
      <w:r w:rsidRPr="00A24E0B">
        <w:rPr>
          <w:rFonts w:ascii="Times New Roman" w:hAnsi="Times New Roman" w:cs="Times New Roman"/>
          <w:shd w:val="clear" w:color="auto" w:fill="FFFFFF"/>
        </w:rPr>
        <w:t>carboxyfluorescein</w:t>
      </w:r>
      <w:proofErr w:type="spellEnd"/>
      <w:r w:rsidRPr="00A24E0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4E0B">
        <w:rPr>
          <w:rFonts w:ascii="Times New Roman" w:hAnsi="Times New Roman" w:cs="Times New Roman"/>
          <w:shd w:val="clear" w:color="auto" w:fill="FFFFFF"/>
        </w:rPr>
        <w:t>succinimidyl</w:t>
      </w:r>
      <w:proofErr w:type="spellEnd"/>
      <w:r w:rsidRPr="00A24E0B">
        <w:rPr>
          <w:rFonts w:ascii="Times New Roman" w:hAnsi="Times New Roman" w:cs="Times New Roman"/>
          <w:shd w:val="clear" w:color="auto" w:fill="FFFFFF"/>
        </w:rPr>
        <w:t xml:space="preserve"> ester (CFSE, 4 µM). 1 x 10</w:t>
      </w:r>
      <w:r w:rsidRPr="00A24E0B">
        <w:rPr>
          <w:rFonts w:ascii="Times New Roman" w:hAnsi="Times New Roman" w:cs="Times New Roman"/>
          <w:shd w:val="clear" w:color="auto" w:fill="FFFFFF"/>
          <w:vertAlign w:val="superscript"/>
        </w:rPr>
        <w:t>5</w:t>
      </w:r>
      <w:r w:rsidRPr="00A24E0B">
        <w:rPr>
          <w:rFonts w:ascii="Times New Roman" w:hAnsi="Times New Roman" w:cs="Times New Roman"/>
          <w:shd w:val="clear" w:color="auto" w:fill="FFFFFF"/>
        </w:rPr>
        <w:t xml:space="preserve"> CFSE-labelled T cells (responder) were co-cultured with irradiated (1x 30 </w:t>
      </w:r>
      <w:proofErr w:type="spellStart"/>
      <w:r w:rsidRPr="00A24E0B">
        <w:rPr>
          <w:rFonts w:ascii="Times New Roman" w:hAnsi="Times New Roman" w:cs="Times New Roman"/>
          <w:shd w:val="clear" w:color="auto" w:fill="FFFFFF"/>
        </w:rPr>
        <w:t>Gy</w:t>
      </w:r>
      <w:proofErr w:type="spellEnd"/>
      <w:r w:rsidRPr="00A24E0B">
        <w:rPr>
          <w:rFonts w:ascii="Times New Roman" w:hAnsi="Times New Roman" w:cs="Times New Roman"/>
          <w:shd w:val="clear" w:color="auto" w:fill="FFFFFF"/>
        </w:rPr>
        <w:t xml:space="preserve">) autologous or pooled PBMCs (stimulator, from 3-5 donors) at an E:T ratio of 1:1 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supplemented with </w:t>
      </w:r>
      <w:r w:rsidRPr="00A24E0B">
        <w:rPr>
          <w:rFonts w:ascii="Times New Roman" w:hAnsi="Times New Roman" w:cs="Times New Roman"/>
          <w:shd w:val="clear" w:color="auto" w:fill="FFFFFF"/>
        </w:rPr>
        <w:t>IL-2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A24E0B">
        <w:rPr>
          <w:rFonts w:ascii="Times New Roman" w:hAnsi="Times New Roman" w:cs="Times New Roman"/>
          <w:shd w:val="clear" w:color="auto" w:fill="FFFFFF"/>
        </w:rPr>
        <w:t>IL-</w:t>
      </w:r>
      <w:proofErr w:type="gramStart"/>
      <w:r w:rsidRPr="00A24E0B">
        <w:rPr>
          <w:rFonts w:ascii="Times New Roman" w:hAnsi="Times New Roman" w:cs="Times New Roman"/>
          <w:shd w:val="clear" w:color="auto" w:fill="FFFFFF"/>
        </w:rPr>
        <w:t>7</w:t>
      </w:r>
      <w:proofErr w:type="gramEnd"/>
      <w:r w:rsidRPr="00A24E0B">
        <w:rPr>
          <w:rFonts w:ascii="Times New Roman" w:hAnsi="Times New Roman" w:cs="Times New Roman"/>
          <w:shd w:val="clear" w:color="auto" w:fill="FFFFFF"/>
        </w:rPr>
        <w:t xml:space="preserve"> and IL-15. As negative controls, target or effector cells were cultured 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in the presence of </w:t>
      </w:r>
      <w:r w:rsidRPr="00A24E0B">
        <w:rPr>
          <w:rFonts w:ascii="Times New Roman" w:hAnsi="Times New Roman" w:cs="Times New Roman"/>
          <w:shd w:val="clear" w:color="auto" w:fill="FFFFFF"/>
        </w:rPr>
        <w:t>IL-2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A24E0B">
        <w:rPr>
          <w:rFonts w:ascii="Times New Roman" w:hAnsi="Times New Roman" w:cs="Times New Roman"/>
          <w:shd w:val="clear" w:color="auto" w:fill="FFFFFF"/>
        </w:rPr>
        <w:t>IL-</w:t>
      </w:r>
      <w:proofErr w:type="gramStart"/>
      <w:r w:rsidRPr="00A24E0B">
        <w:rPr>
          <w:rFonts w:ascii="Times New Roman" w:hAnsi="Times New Roman" w:cs="Times New Roman"/>
          <w:shd w:val="clear" w:color="auto" w:fill="FFFFFF"/>
        </w:rPr>
        <w:t>7</w:t>
      </w:r>
      <w:proofErr w:type="gramEnd"/>
      <w:r w:rsidRPr="00A24E0B">
        <w:rPr>
          <w:rFonts w:ascii="Times New Roman" w:hAnsi="Times New Roman" w:cs="Times New Roman"/>
          <w:shd w:val="clear" w:color="auto" w:fill="FFFFFF"/>
        </w:rPr>
        <w:t xml:space="preserve"> and IL-15 alone, while T-cell fractions co-cultured with anti-CD3/CD28 beads served as positive control</w:t>
      </w:r>
      <w:r w:rsidRPr="00A24E0B">
        <w:rPr>
          <w:rFonts w:ascii="Times New Roman" w:hAnsi="Times New Roman" w:cs="Times New Roman"/>
          <w:bCs/>
        </w:rPr>
        <w:t xml:space="preserve">. </w:t>
      </w:r>
      <w:r w:rsidRPr="00A24E0B">
        <w:rPr>
          <w:rFonts w:ascii="Times New Roman" w:hAnsi="Times New Roman" w:cs="Times New Roman"/>
        </w:rPr>
        <w:t>T-cell phenotypes were described as: naïve (T</w:t>
      </w:r>
      <w:r w:rsidRPr="00A24E0B">
        <w:rPr>
          <w:rFonts w:ascii="Times New Roman" w:hAnsi="Times New Roman" w:cs="Times New Roman"/>
          <w:vertAlign w:val="subscript"/>
        </w:rPr>
        <w:t>N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), central memory (T</w:t>
      </w:r>
      <w:r w:rsidRPr="00A24E0B">
        <w:rPr>
          <w:rFonts w:ascii="Times New Roman" w:hAnsi="Times New Roman" w:cs="Times New Roman"/>
          <w:vertAlign w:val="subscript"/>
        </w:rPr>
        <w:t>CM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), effector memory (T</w:t>
      </w:r>
      <w:r w:rsidRPr="00A24E0B">
        <w:rPr>
          <w:rFonts w:ascii="Times New Roman" w:hAnsi="Times New Roman" w:cs="Times New Roman"/>
          <w:vertAlign w:val="subscript"/>
        </w:rPr>
        <w:t>EM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>), and late effector memory T cells re-expressing CD45RA (T</w:t>
      </w:r>
      <w:r w:rsidRPr="00A24E0B">
        <w:rPr>
          <w:rFonts w:ascii="Times New Roman" w:hAnsi="Times New Roman" w:cs="Times New Roman"/>
          <w:vertAlign w:val="subscript"/>
        </w:rPr>
        <w:t>EMRA</w:t>
      </w:r>
      <w:r w:rsidRPr="00A24E0B">
        <w:rPr>
          <w:rFonts w:ascii="Times New Roman" w:hAnsi="Times New Roman" w:cs="Times New Roman"/>
        </w:rPr>
        <w:t>: CD45RA</w:t>
      </w:r>
      <w:r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>CD62L</w:t>
      </w:r>
      <w:r w:rsidRPr="00A24E0B">
        <w:rPr>
          <w:rFonts w:ascii="Times New Roman" w:hAnsi="Times New Roman" w:cs="Times New Roman"/>
          <w:vertAlign w:val="superscript"/>
        </w:rPr>
        <w:t>−</w:t>
      </w:r>
      <w:r w:rsidRPr="00A24E0B">
        <w:rPr>
          <w:rFonts w:ascii="Times New Roman" w:hAnsi="Times New Roman" w:cs="Times New Roman"/>
        </w:rPr>
        <w:t xml:space="preserve">) </w:t>
      </w:r>
      <w:r w:rsidR="00BF7870" w:rsidRPr="00A24E0B">
        <w:rPr>
          <w:rFonts w:ascii="Times New Roman" w:hAnsi="Times New Roman" w:cs="Times New Roman"/>
        </w:rPr>
        <w:t xml:space="preserve">among </w:t>
      </w:r>
      <w:r w:rsidRPr="00A24E0B">
        <w:rPr>
          <w:rFonts w:ascii="Times New Roman" w:hAnsi="Times New Roman" w:cs="Times New Roman"/>
          <w:b/>
        </w:rPr>
        <w:t>(A)</w:t>
      </w:r>
      <w:r w:rsidRPr="00A24E0B">
        <w:rPr>
          <w:rFonts w:ascii="Times New Roman" w:hAnsi="Times New Roman" w:cs="Times New Roman"/>
        </w:rPr>
        <w:t xml:space="preserve"> </w:t>
      </w:r>
      <w:r w:rsidR="00BF7870" w:rsidRPr="00A24E0B">
        <w:rPr>
          <w:rFonts w:ascii="Times New Roman" w:hAnsi="Times New Roman" w:cs="Times New Roman"/>
        </w:rPr>
        <w:t>CD3</w:t>
      </w:r>
      <w:r w:rsidR="00BF7870" w:rsidRPr="00A24E0B">
        <w:rPr>
          <w:rFonts w:ascii="Times New Roman" w:hAnsi="Times New Roman" w:cs="Times New Roman"/>
          <w:vertAlign w:val="superscript"/>
        </w:rPr>
        <w:t>+</w:t>
      </w:r>
      <w:r w:rsidR="00BF7870" w:rsidRPr="00A24E0B">
        <w:rPr>
          <w:rFonts w:ascii="Times New Roman" w:hAnsi="Times New Roman" w:cs="Times New Roman"/>
        </w:rPr>
        <w:t xml:space="preserve">, </w:t>
      </w:r>
      <w:r w:rsidRPr="00A24E0B">
        <w:rPr>
          <w:rFonts w:ascii="Times New Roman" w:hAnsi="Times New Roman" w:cs="Times New Roman"/>
          <w:b/>
        </w:rPr>
        <w:t>(B)</w:t>
      </w:r>
      <w:r w:rsidRPr="00A24E0B">
        <w:rPr>
          <w:rFonts w:ascii="Times New Roman" w:hAnsi="Times New Roman" w:cs="Times New Roman"/>
        </w:rPr>
        <w:t xml:space="preserve"> </w:t>
      </w:r>
      <w:r w:rsidR="00BF7870" w:rsidRPr="00A24E0B">
        <w:rPr>
          <w:rFonts w:ascii="Times New Roman" w:hAnsi="Times New Roman" w:cs="Times New Roman"/>
        </w:rPr>
        <w:t>CD4</w:t>
      </w:r>
      <w:r w:rsidR="00BF7870" w:rsidRPr="00A24E0B">
        <w:rPr>
          <w:rFonts w:ascii="Times New Roman" w:hAnsi="Times New Roman" w:cs="Times New Roman"/>
          <w:vertAlign w:val="superscript"/>
        </w:rPr>
        <w:t>+</w:t>
      </w:r>
      <w:r w:rsidR="00BF7870" w:rsidRPr="00A24E0B">
        <w:rPr>
          <w:rFonts w:ascii="Times New Roman" w:hAnsi="Times New Roman" w:cs="Times New Roman"/>
        </w:rPr>
        <w:t xml:space="preserve">, </w:t>
      </w:r>
      <w:r w:rsidRPr="00A24E0B">
        <w:rPr>
          <w:rFonts w:ascii="Times New Roman" w:hAnsi="Times New Roman" w:cs="Times New Roman"/>
        </w:rPr>
        <w:t xml:space="preserve">and </w:t>
      </w:r>
      <w:r w:rsidRPr="00A24E0B">
        <w:rPr>
          <w:rFonts w:ascii="Times New Roman" w:hAnsi="Times New Roman" w:cs="Times New Roman"/>
          <w:b/>
        </w:rPr>
        <w:t xml:space="preserve">(C) </w:t>
      </w:r>
      <w:r w:rsidR="00BF7870" w:rsidRPr="00A24E0B">
        <w:rPr>
          <w:rFonts w:ascii="Times New Roman" w:hAnsi="Times New Roman" w:cs="Times New Roman"/>
        </w:rPr>
        <w:t>CD8</w:t>
      </w:r>
      <w:r w:rsidR="00BF7870" w:rsidRPr="00A24E0B">
        <w:rPr>
          <w:rFonts w:ascii="Times New Roman" w:hAnsi="Times New Roman" w:cs="Times New Roman"/>
          <w:vertAlign w:val="superscript"/>
        </w:rPr>
        <w:t>+</w:t>
      </w:r>
      <w:r w:rsidRPr="00A24E0B">
        <w:rPr>
          <w:rFonts w:ascii="Times New Roman" w:hAnsi="Times New Roman" w:cs="Times New Roman"/>
        </w:rPr>
        <w:t xml:space="preserve"> T cell</w:t>
      </w:r>
      <w:r w:rsidR="00BF7870" w:rsidRPr="00A24E0B">
        <w:rPr>
          <w:rFonts w:ascii="Times New Roman" w:hAnsi="Times New Roman" w:cs="Times New Roman"/>
        </w:rPr>
        <w:t xml:space="preserve">s respectively. </w:t>
      </w:r>
      <w:r w:rsidR="00BF7870"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>(</w:t>
      </w:r>
      <w:r w:rsidR="00BF7870" w:rsidRPr="00A24E0B">
        <w:rPr>
          <w:rFonts w:ascii="Times New Roman" w:hAnsi="Times New Roman" w:cs="Times New Roman"/>
          <w:b/>
          <w:bCs/>
          <w:noProof/>
          <w:shd w:val="clear" w:color="auto" w:fill="FFFFFF"/>
          <w:lang w:eastAsia="en-GB"/>
        </w:rPr>
        <w:t>D</w:t>
      </w:r>
      <w:r w:rsidR="00BF7870" w:rsidRPr="00A24E0B">
        <w:rPr>
          <w:rFonts w:ascii="Times New Roman" w:hAnsi="Times New Roman" w:cs="Times New Roman"/>
          <w:b/>
          <w:noProof/>
          <w:shd w:val="clear" w:color="auto" w:fill="FFFFFF"/>
          <w:lang w:eastAsia="en-GB"/>
        </w:rPr>
        <w:t>)</w:t>
      </w:r>
      <w:r w:rsidR="00BF7870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CD4</w:t>
      </w:r>
      <w:r w:rsidR="00BF7870"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+</w:t>
      </w:r>
      <w:r w:rsidR="00BF7870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>/CD8</w:t>
      </w:r>
      <w:r w:rsidR="00BF7870" w:rsidRPr="00A24E0B">
        <w:rPr>
          <w:rFonts w:ascii="Times New Roman" w:hAnsi="Times New Roman" w:cs="Times New Roman"/>
          <w:noProof/>
          <w:shd w:val="clear" w:color="auto" w:fill="FFFFFF"/>
          <w:vertAlign w:val="superscript"/>
          <w:lang w:eastAsia="en-GB"/>
        </w:rPr>
        <w:t>+</w:t>
      </w:r>
      <w:r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 T-</w:t>
      </w:r>
      <w:r w:rsidR="00BF7870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cell ratio after </w:t>
      </w:r>
      <w:r w:rsidR="00BF7870" w:rsidRPr="00A24E0B">
        <w:rPr>
          <w:rFonts w:ascii="Times New Roman" w:hAnsi="Times New Roman" w:cs="Times New Roman"/>
          <w:bCs/>
        </w:rPr>
        <w:t xml:space="preserve">T-cell-mediated alloreactivity in </w:t>
      </w:r>
      <w:r w:rsidR="00BF7870" w:rsidRPr="00A24E0B">
        <w:rPr>
          <w:rFonts w:ascii="Times New Roman" w:hAnsi="Times New Roman" w:cs="Times New Roman"/>
          <w:noProof/>
          <w:shd w:val="clear" w:color="auto" w:fill="FFFFFF"/>
          <w:lang w:eastAsia="en-GB"/>
        </w:rPr>
        <w:t xml:space="preserve">MLR assay within the different T-cell fractions. </w:t>
      </w:r>
      <w:r w:rsidR="00BF7870" w:rsidRPr="00A24E0B">
        <w:rPr>
          <w:rFonts w:ascii="Times New Roman" w:hAnsi="Times New Roman" w:cs="Times New Roman"/>
        </w:rPr>
        <w:t xml:space="preserve">Data represent the means of six donors. </w:t>
      </w:r>
      <w:r w:rsidR="00BF7870" w:rsidRPr="00A24E0B">
        <w:rPr>
          <w:rFonts w:ascii="Times New Roman" w:hAnsi="Times New Roman" w:cs="Times New Roman"/>
          <w:shd w:val="clear" w:color="auto" w:fill="FFFFFF"/>
          <w:lang w:val="en-US"/>
        </w:rPr>
        <w:t>Memory/negative fractions: CD45RA_NF and CD62L_NF, naïve/positive fra</w:t>
      </w:r>
      <w:r w:rsidRPr="00A24E0B">
        <w:rPr>
          <w:rFonts w:ascii="Times New Roman" w:hAnsi="Times New Roman" w:cs="Times New Roman"/>
          <w:shd w:val="clear" w:color="auto" w:fill="FFFFFF"/>
          <w:lang w:val="en-US"/>
        </w:rPr>
        <w:t>ctions: CD45RA_PF and CD62L_PF.</w:t>
      </w:r>
    </w:p>
    <w:sectPr w:rsidR="0016635F" w:rsidRPr="00A24E0B" w:rsidSect="00D44215">
      <w:head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D7A9" w14:textId="77777777" w:rsidR="00493229" w:rsidRDefault="00493229" w:rsidP="005B69BC">
      <w:pPr>
        <w:spacing w:after="0" w:line="240" w:lineRule="auto"/>
      </w:pPr>
      <w:r>
        <w:separator/>
      </w:r>
    </w:p>
  </w:endnote>
  <w:endnote w:type="continuationSeparator" w:id="0">
    <w:p w14:paraId="5CF756D2" w14:textId="77777777" w:rsidR="00493229" w:rsidRDefault="00493229" w:rsidP="005B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4838" w14:textId="77777777" w:rsidR="00493229" w:rsidRDefault="00493229" w:rsidP="005B69BC">
      <w:pPr>
        <w:spacing w:after="0" w:line="240" w:lineRule="auto"/>
      </w:pPr>
      <w:r>
        <w:separator/>
      </w:r>
    </w:p>
  </w:footnote>
  <w:footnote w:type="continuationSeparator" w:id="0">
    <w:p w14:paraId="38F60EE7" w14:textId="77777777" w:rsidR="00493229" w:rsidRDefault="00493229" w:rsidP="005B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F5A8" w14:textId="77777777" w:rsidR="005B69BC" w:rsidRDefault="005B69BC">
    <w:pPr>
      <w:pStyle w:val="Kopfzeile"/>
    </w:pPr>
    <w:proofErr w:type="spellStart"/>
    <w:r>
      <w:t>Mangare</w:t>
    </w:r>
    <w:proofErr w:type="spellEnd"/>
    <w:r>
      <w:t xml:space="preserve"> et al., 2020 TMH </w:t>
    </w:r>
    <w:r>
      <w:tab/>
    </w:r>
    <w:r>
      <w:tab/>
    </w:r>
    <w:r w:rsidR="00974B09" w:rsidRPr="00974B09"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5F"/>
    <w:rsid w:val="0005271D"/>
    <w:rsid w:val="00085D2F"/>
    <w:rsid w:val="000A3795"/>
    <w:rsid w:val="000F5C0E"/>
    <w:rsid w:val="00145015"/>
    <w:rsid w:val="0016635F"/>
    <w:rsid w:val="001F1252"/>
    <w:rsid w:val="002B32D2"/>
    <w:rsid w:val="002D0F64"/>
    <w:rsid w:val="00330A2D"/>
    <w:rsid w:val="00403A1B"/>
    <w:rsid w:val="00412A3C"/>
    <w:rsid w:val="0042560E"/>
    <w:rsid w:val="004875C6"/>
    <w:rsid w:val="00493229"/>
    <w:rsid w:val="00506DE1"/>
    <w:rsid w:val="00541F17"/>
    <w:rsid w:val="00594D2F"/>
    <w:rsid w:val="005B69BC"/>
    <w:rsid w:val="005C1114"/>
    <w:rsid w:val="00637C36"/>
    <w:rsid w:val="006B0684"/>
    <w:rsid w:val="006E3B37"/>
    <w:rsid w:val="00727B19"/>
    <w:rsid w:val="0083048F"/>
    <w:rsid w:val="00840A61"/>
    <w:rsid w:val="0087221F"/>
    <w:rsid w:val="008B393B"/>
    <w:rsid w:val="009101E8"/>
    <w:rsid w:val="00973A1D"/>
    <w:rsid w:val="00974B09"/>
    <w:rsid w:val="00996A33"/>
    <w:rsid w:val="009A797C"/>
    <w:rsid w:val="00A21C62"/>
    <w:rsid w:val="00A24E0B"/>
    <w:rsid w:val="00A45DDC"/>
    <w:rsid w:val="00AF1C48"/>
    <w:rsid w:val="00B752CF"/>
    <w:rsid w:val="00BF7870"/>
    <w:rsid w:val="00C13852"/>
    <w:rsid w:val="00D22D08"/>
    <w:rsid w:val="00D44215"/>
    <w:rsid w:val="00E14103"/>
    <w:rsid w:val="00E20421"/>
    <w:rsid w:val="00E25FB7"/>
    <w:rsid w:val="00E3286C"/>
    <w:rsid w:val="00E411B0"/>
    <w:rsid w:val="00E92C55"/>
    <w:rsid w:val="00EC7963"/>
    <w:rsid w:val="00F354A3"/>
    <w:rsid w:val="00F456A3"/>
    <w:rsid w:val="00FC0BA3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41DA"/>
  <w15:docId w15:val="{81ACF41A-A923-47E7-91DD-E186F8B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3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16635F"/>
    <w:rPr>
      <w:sz w:val="16"/>
      <w:szCs w:val="16"/>
    </w:rPr>
  </w:style>
  <w:style w:type="paragraph" w:styleId="Kommentartext">
    <w:name w:val="annotation text"/>
    <w:aliases w:val="Char11"/>
    <w:basedOn w:val="Standard"/>
    <w:link w:val="KommentartextZchn"/>
    <w:uiPriority w:val="99"/>
    <w:unhideWhenUsed/>
    <w:qFormat/>
    <w:rsid w:val="001663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Char11 Zchn"/>
    <w:basedOn w:val="Absatz-Standardschriftart"/>
    <w:link w:val="Kommentartext"/>
    <w:uiPriority w:val="99"/>
    <w:qFormat/>
    <w:rsid w:val="0016635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3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9BC"/>
  </w:style>
  <w:style w:type="paragraph" w:styleId="Fuzeile">
    <w:name w:val="footer"/>
    <w:basedOn w:val="Standard"/>
    <w:link w:val="FuzeileZchn"/>
    <w:uiPriority w:val="99"/>
    <w:unhideWhenUsed/>
    <w:rsid w:val="005B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9B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421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D44215"/>
  </w:style>
  <w:style w:type="character" w:styleId="Fett">
    <w:name w:val="Strong"/>
    <w:basedOn w:val="Absatz-Standardschriftart"/>
    <w:uiPriority w:val="22"/>
    <w:qFormat/>
    <w:rsid w:val="0050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Mangare, Caroline</dc:creator>
  <cp:lastModifiedBy>Sven Riestenpatt</cp:lastModifiedBy>
  <cp:revision>2</cp:revision>
  <dcterms:created xsi:type="dcterms:W3CDTF">2021-08-04T07:31:00Z</dcterms:created>
  <dcterms:modified xsi:type="dcterms:W3CDTF">2021-08-04T07:31:00Z</dcterms:modified>
</cp:coreProperties>
</file>