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49F7" w14:textId="4FD2D059" w:rsidR="00EC1A86" w:rsidRPr="00E0256E" w:rsidRDefault="00EC1A86" w:rsidP="00EC1A86">
      <w:pPr>
        <w:bidi w:val="0"/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e-</w:t>
      </w:r>
      <w:r w:rsidRPr="00E0256E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>1</w:t>
      </w:r>
      <w:r w:rsidRPr="00E0256E">
        <w:rPr>
          <w:rFonts w:cstheme="minorHAnsi"/>
          <w:sz w:val="24"/>
          <w:szCs w:val="24"/>
        </w:rPr>
        <w:t>. Logistic regression for 30-day MACE.</w:t>
      </w:r>
    </w:p>
    <w:tbl>
      <w:tblPr>
        <w:tblStyle w:val="a3"/>
        <w:tblW w:w="6379" w:type="dxa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992"/>
      </w:tblGrid>
      <w:tr w:rsidR="00EC1A86" w:rsidRPr="00E0256E" w14:paraId="3D63863E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1BEB67AB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30F4C3EB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992" w:type="dxa"/>
          </w:tcPr>
          <w:p w14:paraId="390CDC13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256E">
              <w:rPr>
                <w:rFonts w:cstheme="minorHAnsi"/>
                <w:b/>
                <w:bCs/>
                <w:sz w:val="24"/>
                <w:szCs w:val="24"/>
              </w:rPr>
              <w:t>p-value</w:t>
            </w:r>
          </w:p>
        </w:tc>
      </w:tr>
      <w:tr w:rsidR="00EC1A86" w:rsidRPr="00E0256E" w14:paraId="62D44027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2E21BAFC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Polycythemia vs. normal</w:t>
            </w:r>
          </w:p>
        </w:tc>
        <w:tc>
          <w:tcPr>
            <w:tcW w:w="2268" w:type="dxa"/>
            <w:noWrap/>
            <w:hideMark/>
          </w:tcPr>
          <w:p w14:paraId="5F0F33CE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0.92 (0.58-1.39)</w:t>
            </w:r>
          </w:p>
        </w:tc>
        <w:tc>
          <w:tcPr>
            <w:tcW w:w="992" w:type="dxa"/>
          </w:tcPr>
          <w:p w14:paraId="65435301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0.70</w:t>
            </w:r>
          </w:p>
        </w:tc>
      </w:tr>
      <w:tr w:rsidR="00EC1A86" w:rsidRPr="00E0256E" w14:paraId="2B066207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03ADFC80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Polycythemia vs. anemia*</w:t>
            </w:r>
          </w:p>
        </w:tc>
        <w:tc>
          <w:tcPr>
            <w:tcW w:w="2268" w:type="dxa"/>
            <w:noWrap/>
            <w:hideMark/>
          </w:tcPr>
          <w:p w14:paraId="44BC764B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 xml:space="preserve">0.59 (0.36-0.92) </w:t>
            </w:r>
          </w:p>
        </w:tc>
        <w:tc>
          <w:tcPr>
            <w:tcW w:w="992" w:type="dxa"/>
          </w:tcPr>
          <w:p w14:paraId="0D12F32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0.03</w:t>
            </w:r>
          </w:p>
        </w:tc>
      </w:tr>
      <w:tr w:rsidR="00EC1A86" w:rsidRPr="00E0256E" w14:paraId="347636CE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2EEB77FE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268" w:type="dxa"/>
            <w:noWrap/>
            <w:hideMark/>
          </w:tcPr>
          <w:p w14:paraId="1A670FC3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1.02 (1.02-1.03)</w:t>
            </w:r>
          </w:p>
        </w:tc>
        <w:tc>
          <w:tcPr>
            <w:tcW w:w="992" w:type="dxa"/>
          </w:tcPr>
          <w:p w14:paraId="7ED46010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C1A86" w:rsidRPr="00E0256E" w14:paraId="6C044C0E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36215361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Male sex</w:t>
            </w:r>
          </w:p>
        </w:tc>
        <w:tc>
          <w:tcPr>
            <w:tcW w:w="2268" w:type="dxa"/>
            <w:noWrap/>
            <w:hideMark/>
          </w:tcPr>
          <w:p w14:paraId="37888236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0.82 (0.7-0.96)</w:t>
            </w:r>
          </w:p>
        </w:tc>
        <w:tc>
          <w:tcPr>
            <w:tcW w:w="992" w:type="dxa"/>
          </w:tcPr>
          <w:p w14:paraId="0AF82085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0.02</w:t>
            </w:r>
          </w:p>
        </w:tc>
      </w:tr>
      <w:tr w:rsidR="00EC1A86" w:rsidRPr="00E0256E" w14:paraId="27833DBE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7BE6A8B2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Hypertension</w:t>
            </w:r>
          </w:p>
        </w:tc>
        <w:tc>
          <w:tcPr>
            <w:tcW w:w="2268" w:type="dxa"/>
            <w:noWrap/>
            <w:hideMark/>
          </w:tcPr>
          <w:p w14:paraId="5AE2BF5B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0.84 (0.72-0.97)</w:t>
            </w:r>
          </w:p>
        </w:tc>
        <w:tc>
          <w:tcPr>
            <w:tcW w:w="992" w:type="dxa"/>
          </w:tcPr>
          <w:p w14:paraId="47D3E84A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0.03</w:t>
            </w:r>
          </w:p>
        </w:tc>
      </w:tr>
      <w:tr w:rsidR="00EC1A86" w:rsidRPr="00E0256E" w14:paraId="36006A75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70E47A36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Diabetes mellitus</w:t>
            </w:r>
          </w:p>
        </w:tc>
        <w:tc>
          <w:tcPr>
            <w:tcW w:w="2268" w:type="dxa"/>
            <w:noWrap/>
            <w:hideMark/>
          </w:tcPr>
          <w:p w14:paraId="083161CE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0.93 (0.8-1.07)</w:t>
            </w:r>
          </w:p>
        </w:tc>
        <w:tc>
          <w:tcPr>
            <w:tcW w:w="992" w:type="dxa"/>
          </w:tcPr>
          <w:p w14:paraId="6981DCCC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0.29</w:t>
            </w:r>
          </w:p>
        </w:tc>
      </w:tr>
      <w:tr w:rsidR="00EC1A86" w:rsidRPr="00E0256E" w14:paraId="7F0EAD39" w14:textId="77777777" w:rsidTr="00BF4EB2">
        <w:trPr>
          <w:trHeight w:val="280"/>
        </w:trPr>
        <w:tc>
          <w:tcPr>
            <w:tcW w:w="3119" w:type="dxa"/>
            <w:noWrap/>
          </w:tcPr>
          <w:p w14:paraId="4900D701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Smoking (current)</w:t>
            </w:r>
          </w:p>
        </w:tc>
        <w:tc>
          <w:tcPr>
            <w:tcW w:w="2268" w:type="dxa"/>
            <w:noWrap/>
          </w:tcPr>
          <w:p w14:paraId="40452CA9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0.80 (0.68-0.94)</w:t>
            </w:r>
          </w:p>
        </w:tc>
        <w:tc>
          <w:tcPr>
            <w:tcW w:w="992" w:type="dxa"/>
          </w:tcPr>
          <w:p w14:paraId="38CF2D6E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0.01</w:t>
            </w:r>
          </w:p>
        </w:tc>
      </w:tr>
      <w:tr w:rsidR="00EC1A86" w:rsidRPr="00E0256E" w14:paraId="1EDD1E13" w14:textId="77777777" w:rsidTr="00BF4EB2">
        <w:trPr>
          <w:trHeight w:val="280"/>
        </w:trPr>
        <w:tc>
          <w:tcPr>
            <w:tcW w:w="3119" w:type="dxa"/>
            <w:noWrap/>
          </w:tcPr>
          <w:p w14:paraId="711862DC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STEMI presentation</w:t>
            </w:r>
          </w:p>
        </w:tc>
        <w:tc>
          <w:tcPr>
            <w:tcW w:w="2268" w:type="dxa"/>
            <w:noWrap/>
          </w:tcPr>
          <w:p w14:paraId="4F95753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1.34 (1.16-1.54)</w:t>
            </w:r>
          </w:p>
        </w:tc>
        <w:tc>
          <w:tcPr>
            <w:tcW w:w="992" w:type="dxa"/>
          </w:tcPr>
          <w:p w14:paraId="33BE194B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&lt;0.001</w:t>
            </w:r>
          </w:p>
        </w:tc>
      </w:tr>
      <w:tr w:rsidR="00EC1A86" w:rsidRPr="00E0256E" w14:paraId="15E4D4A9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23D791DA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Family history of CAD</w:t>
            </w:r>
          </w:p>
        </w:tc>
        <w:tc>
          <w:tcPr>
            <w:tcW w:w="2268" w:type="dxa"/>
            <w:noWrap/>
            <w:hideMark/>
          </w:tcPr>
          <w:p w14:paraId="20030E98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0.88 (0.74-1.04)</w:t>
            </w:r>
          </w:p>
        </w:tc>
        <w:tc>
          <w:tcPr>
            <w:tcW w:w="992" w:type="dxa"/>
          </w:tcPr>
          <w:p w14:paraId="3053B21D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0.15</w:t>
            </w:r>
          </w:p>
        </w:tc>
      </w:tr>
      <w:tr w:rsidR="00EC1A86" w:rsidRPr="00E0256E" w14:paraId="26203211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06BF0DDF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Prior myocardial infarction</w:t>
            </w:r>
          </w:p>
        </w:tc>
        <w:tc>
          <w:tcPr>
            <w:tcW w:w="2268" w:type="dxa"/>
            <w:noWrap/>
            <w:hideMark/>
          </w:tcPr>
          <w:p w14:paraId="6A83D982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1.28 (1.07-1.52)</w:t>
            </w:r>
          </w:p>
        </w:tc>
        <w:tc>
          <w:tcPr>
            <w:tcW w:w="992" w:type="dxa"/>
          </w:tcPr>
          <w:p w14:paraId="5F3C4497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0.01</w:t>
            </w:r>
          </w:p>
        </w:tc>
      </w:tr>
      <w:tr w:rsidR="00EC1A86" w:rsidRPr="00E0256E" w14:paraId="3CE9E7A0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3C2D8E8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Past PCI</w:t>
            </w:r>
          </w:p>
        </w:tc>
        <w:tc>
          <w:tcPr>
            <w:tcW w:w="2268" w:type="dxa"/>
            <w:noWrap/>
            <w:hideMark/>
          </w:tcPr>
          <w:p w14:paraId="3AC13DB6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0.86 (0.71-1.03)</w:t>
            </w:r>
          </w:p>
        </w:tc>
        <w:tc>
          <w:tcPr>
            <w:tcW w:w="992" w:type="dxa"/>
          </w:tcPr>
          <w:p w14:paraId="22694E3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0.11</w:t>
            </w:r>
          </w:p>
        </w:tc>
      </w:tr>
      <w:tr w:rsidR="00EC1A86" w:rsidRPr="00E0256E" w14:paraId="21EA7704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7467AA95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Peripheral vascular disease</w:t>
            </w:r>
          </w:p>
        </w:tc>
        <w:tc>
          <w:tcPr>
            <w:tcW w:w="2268" w:type="dxa"/>
            <w:noWrap/>
            <w:hideMark/>
          </w:tcPr>
          <w:p w14:paraId="4807FE9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  <w:rtl/>
              </w:rPr>
            </w:pPr>
            <w:r w:rsidRPr="00E0256E">
              <w:rPr>
                <w:rFonts w:cstheme="minorHAnsi"/>
                <w:sz w:val="24"/>
                <w:szCs w:val="24"/>
              </w:rPr>
              <w:t>1.27 (1.01-1.59)</w:t>
            </w:r>
          </w:p>
        </w:tc>
        <w:tc>
          <w:tcPr>
            <w:tcW w:w="992" w:type="dxa"/>
          </w:tcPr>
          <w:p w14:paraId="75BE55B2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0.04</w:t>
            </w:r>
          </w:p>
        </w:tc>
      </w:tr>
      <w:tr w:rsidR="00EC1A86" w:rsidRPr="00E0256E" w14:paraId="4B9E7BE0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3AE496EA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Prior CVA or TIA</w:t>
            </w:r>
          </w:p>
        </w:tc>
        <w:tc>
          <w:tcPr>
            <w:tcW w:w="2268" w:type="dxa"/>
            <w:noWrap/>
            <w:hideMark/>
          </w:tcPr>
          <w:p w14:paraId="6E7E6D4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1.28 (1.01-1.58)</w:t>
            </w:r>
          </w:p>
        </w:tc>
        <w:tc>
          <w:tcPr>
            <w:tcW w:w="992" w:type="dxa"/>
          </w:tcPr>
          <w:p w14:paraId="0332B6E1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0.04</w:t>
            </w:r>
          </w:p>
        </w:tc>
      </w:tr>
      <w:tr w:rsidR="00EC1A86" w:rsidRPr="00E0256E" w14:paraId="32F2B25B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1A032BAD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COPD</w:t>
            </w:r>
          </w:p>
        </w:tc>
        <w:tc>
          <w:tcPr>
            <w:tcW w:w="2268" w:type="dxa"/>
            <w:noWrap/>
            <w:hideMark/>
          </w:tcPr>
          <w:p w14:paraId="06AF5A87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1.28 (0.99-1.63)</w:t>
            </w:r>
          </w:p>
        </w:tc>
        <w:tc>
          <w:tcPr>
            <w:tcW w:w="992" w:type="dxa"/>
          </w:tcPr>
          <w:p w14:paraId="103095E2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0.06</w:t>
            </w:r>
          </w:p>
        </w:tc>
      </w:tr>
      <w:tr w:rsidR="00EC1A86" w:rsidRPr="00E0256E" w14:paraId="46EF1F6B" w14:textId="77777777" w:rsidTr="00BF4EB2">
        <w:trPr>
          <w:trHeight w:val="280"/>
        </w:trPr>
        <w:tc>
          <w:tcPr>
            <w:tcW w:w="3119" w:type="dxa"/>
            <w:noWrap/>
            <w:hideMark/>
          </w:tcPr>
          <w:p w14:paraId="23B109D4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Any malignancy</w:t>
            </w:r>
          </w:p>
        </w:tc>
        <w:tc>
          <w:tcPr>
            <w:tcW w:w="2268" w:type="dxa"/>
            <w:noWrap/>
            <w:hideMark/>
          </w:tcPr>
          <w:p w14:paraId="59D2C967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1.19 (0.9-1.55)</w:t>
            </w:r>
          </w:p>
        </w:tc>
        <w:tc>
          <w:tcPr>
            <w:tcW w:w="992" w:type="dxa"/>
          </w:tcPr>
          <w:p w14:paraId="068567E3" w14:textId="77777777" w:rsidR="00EC1A86" w:rsidRPr="00E0256E" w:rsidRDefault="00EC1A86" w:rsidP="00BF4EB2">
            <w:pPr>
              <w:bidi w:val="0"/>
              <w:spacing w:after="160" w:line="480" w:lineRule="auto"/>
              <w:rPr>
                <w:rFonts w:cstheme="minorHAnsi"/>
                <w:sz w:val="24"/>
                <w:szCs w:val="24"/>
              </w:rPr>
            </w:pPr>
            <w:r w:rsidRPr="00E0256E">
              <w:rPr>
                <w:rFonts w:cstheme="minorHAnsi"/>
                <w:sz w:val="24"/>
                <w:szCs w:val="24"/>
              </w:rPr>
              <w:t>0.22</w:t>
            </w:r>
          </w:p>
        </w:tc>
      </w:tr>
    </w:tbl>
    <w:p w14:paraId="5E952F4D" w14:textId="77777777" w:rsidR="00EC1A86" w:rsidRPr="00E0256E" w:rsidRDefault="00EC1A86" w:rsidP="00EC1A86">
      <w:pPr>
        <w:bidi w:val="0"/>
        <w:spacing w:line="480" w:lineRule="auto"/>
        <w:rPr>
          <w:rFonts w:cstheme="minorHAnsi"/>
          <w:sz w:val="24"/>
          <w:szCs w:val="24"/>
        </w:rPr>
      </w:pPr>
      <w:r w:rsidRPr="00E0256E">
        <w:rPr>
          <w:rFonts w:cstheme="minorHAnsi"/>
          <w:sz w:val="24"/>
          <w:szCs w:val="24"/>
        </w:rPr>
        <w:lastRenderedPageBreak/>
        <w:t>* Extracted from a separate sub group analysis.</w:t>
      </w:r>
    </w:p>
    <w:p w14:paraId="2A3B1EE6" w14:textId="1C44783D" w:rsidR="00EC1A86" w:rsidRDefault="00EC1A86" w:rsidP="00EC1A86">
      <w:r w:rsidRPr="00E0256E">
        <w:rPr>
          <w:rFonts w:cstheme="minorHAnsi"/>
          <w:sz w:val="24"/>
          <w:szCs w:val="24"/>
        </w:rPr>
        <w:t>ACS – acute coronary syndrome; CAD – coronary artery disease; CI – confidence interval; COPD – chronic obstructive pulmonary disease; CVA – cerebrovascular accident; PCI – percutaneous coronary intervention; STEMI – ST elevation myocardial infarction; TIA – transient ischemic attack.</w:t>
      </w:r>
    </w:p>
    <w:sectPr w:rsidR="00EC1A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86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31A3"/>
  <w15:chartTrackingRefBased/>
  <w15:docId w15:val="{4C8D3FE7-91C1-47F0-A20E-56703B3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Marcus</dc:creator>
  <cp:keywords/>
  <dc:description/>
  <cp:lastModifiedBy>Gil Marcus</cp:lastModifiedBy>
  <cp:revision>1</cp:revision>
  <dcterms:created xsi:type="dcterms:W3CDTF">2021-03-02T01:59:00Z</dcterms:created>
  <dcterms:modified xsi:type="dcterms:W3CDTF">2021-03-02T01:59:00Z</dcterms:modified>
</cp:coreProperties>
</file>