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9728" w14:textId="145A73BB" w:rsidR="00757D84" w:rsidRPr="00E0256E" w:rsidRDefault="00757D84" w:rsidP="00757D84">
      <w:pPr>
        <w:bidi w:val="0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E0256E">
        <w:rPr>
          <w:rFonts w:cstheme="minorHAnsi"/>
          <w:sz w:val="24"/>
          <w:szCs w:val="24"/>
        </w:rPr>
        <w:t xml:space="preserve">Table </w:t>
      </w:r>
      <w:r>
        <w:rPr>
          <w:rFonts w:cstheme="minorHAnsi"/>
          <w:sz w:val="24"/>
          <w:szCs w:val="24"/>
        </w:rPr>
        <w:t>2</w:t>
      </w:r>
      <w:r w:rsidRPr="00E0256E">
        <w:rPr>
          <w:rFonts w:cstheme="minorHAnsi"/>
          <w:sz w:val="24"/>
          <w:szCs w:val="24"/>
        </w:rPr>
        <w:t>. Baseline characteristics according to hemoglobin group following propensity score matching (2:1)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613"/>
        <w:gridCol w:w="2091"/>
        <w:gridCol w:w="1709"/>
        <w:gridCol w:w="1087"/>
      </w:tblGrid>
      <w:tr w:rsidR="00757D84" w:rsidRPr="00E0256E" w14:paraId="3AC8F454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1D87A776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0256E">
              <w:rPr>
                <w:rFonts w:cstheme="minorHAnsi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2091" w:type="dxa"/>
            <w:noWrap/>
            <w:hideMark/>
          </w:tcPr>
          <w:p w14:paraId="783009BE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0256E">
              <w:rPr>
                <w:rFonts w:cstheme="minorHAnsi"/>
                <w:b/>
                <w:bCs/>
                <w:sz w:val="24"/>
                <w:szCs w:val="24"/>
              </w:rPr>
              <w:t>Normal Hb (N=1004)</w:t>
            </w:r>
          </w:p>
        </w:tc>
        <w:tc>
          <w:tcPr>
            <w:tcW w:w="1709" w:type="dxa"/>
            <w:noWrap/>
            <w:hideMark/>
          </w:tcPr>
          <w:p w14:paraId="65F2C0D9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0256E">
              <w:rPr>
                <w:rFonts w:cstheme="minorHAnsi"/>
                <w:b/>
                <w:bCs/>
                <w:sz w:val="24"/>
                <w:szCs w:val="24"/>
              </w:rPr>
              <w:t>High Hb (N=502)</w:t>
            </w:r>
          </w:p>
        </w:tc>
        <w:tc>
          <w:tcPr>
            <w:tcW w:w="1087" w:type="dxa"/>
            <w:noWrap/>
            <w:hideMark/>
          </w:tcPr>
          <w:p w14:paraId="2CDD245E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0256E">
              <w:rPr>
                <w:rFonts w:cstheme="minorHAnsi"/>
                <w:b/>
                <w:bCs/>
                <w:sz w:val="24"/>
                <w:szCs w:val="24"/>
              </w:rPr>
              <w:t>p-value</w:t>
            </w:r>
          </w:p>
        </w:tc>
      </w:tr>
      <w:tr w:rsidR="00757D84" w:rsidRPr="00E0256E" w14:paraId="3FDBD2EE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4A520D9C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Male Sex – n (%)</w:t>
            </w:r>
          </w:p>
        </w:tc>
        <w:tc>
          <w:tcPr>
            <w:tcW w:w="2091" w:type="dxa"/>
            <w:noWrap/>
            <w:hideMark/>
          </w:tcPr>
          <w:p w14:paraId="48E1045F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948 (94.4)</w:t>
            </w:r>
          </w:p>
        </w:tc>
        <w:tc>
          <w:tcPr>
            <w:tcW w:w="1709" w:type="dxa"/>
            <w:noWrap/>
            <w:hideMark/>
          </w:tcPr>
          <w:p w14:paraId="7B717D29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471 (93.8)</w:t>
            </w:r>
          </w:p>
        </w:tc>
        <w:tc>
          <w:tcPr>
            <w:tcW w:w="1087" w:type="dxa"/>
            <w:noWrap/>
            <w:hideMark/>
          </w:tcPr>
          <w:p w14:paraId="4BDB8721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0.725</w:t>
            </w:r>
          </w:p>
        </w:tc>
      </w:tr>
      <w:tr w:rsidR="00757D84" w:rsidRPr="00E0256E" w14:paraId="7F3E5A06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6F37DB69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Age – mean (SD)</w:t>
            </w:r>
          </w:p>
        </w:tc>
        <w:tc>
          <w:tcPr>
            <w:tcW w:w="2091" w:type="dxa"/>
            <w:noWrap/>
            <w:hideMark/>
          </w:tcPr>
          <w:p w14:paraId="4CE93B0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55.56 (11.37)</w:t>
            </w:r>
          </w:p>
        </w:tc>
        <w:tc>
          <w:tcPr>
            <w:tcW w:w="1709" w:type="dxa"/>
            <w:noWrap/>
            <w:hideMark/>
          </w:tcPr>
          <w:p w14:paraId="2A89C346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55.94 (10.54)</w:t>
            </w:r>
          </w:p>
        </w:tc>
        <w:tc>
          <w:tcPr>
            <w:tcW w:w="1087" w:type="dxa"/>
            <w:noWrap/>
            <w:hideMark/>
          </w:tcPr>
          <w:p w14:paraId="02151E77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0.529</w:t>
            </w:r>
          </w:p>
        </w:tc>
      </w:tr>
      <w:tr w:rsidR="00757D84" w:rsidRPr="00E0256E" w14:paraId="210BBAD9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16108B20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Current smoker – n (%)</w:t>
            </w:r>
          </w:p>
        </w:tc>
        <w:tc>
          <w:tcPr>
            <w:tcW w:w="2091" w:type="dxa"/>
            <w:noWrap/>
            <w:hideMark/>
          </w:tcPr>
          <w:p w14:paraId="13B6073F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746 (74.3)</w:t>
            </w:r>
          </w:p>
        </w:tc>
        <w:tc>
          <w:tcPr>
            <w:tcW w:w="1709" w:type="dxa"/>
            <w:noWrap/>
            <w:hideMark/>
          </w:tcPr>
          <w:p w14:paraId="4940AD57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371 (73.9)</w:t>
            </w:r>
          </w:p>
        </w:tc>
        <w:tc>
          <w:tcPr>
            <w:tcW w:w="1087" w:type="dxa"/>
            <w:noWrap/>
            <w:hideMark/>
          </w:tcPr>
          <w:p w14:paraId="5146B7F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0.917</w:t>
            </w:r>
          </w:p>
        </w:tc>
      </w:tr>
      <w:tr w:rsidR="00757D84" w:rsidRPr="00E0256E" w14:paraId="13DB2DAA" w14:textId="77777777" w:rsidTr="00BF4EB2">
        <w:trPr>
          <w:trHeight w:val="300"/>
        </w:trPr>
        <w:tc>
          <w:tcPr>
            <w:tcW w:w="8500" w:type="dxa"/>
            <w:gridSpan w:val="4"/>
            <w:noWrap/>
            <w:hideMark/>
          </w:tcPr>
          <w:p w14:paraId="5A0BDAF1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Disease history – n (%)</w:t>
            </w:r>
          </w:p>
        </w:tc>
      </w:tr>
      <w:tr w:rsidR="00757D84" w:rsidRPr="00E0256E" w14:paraId="56639C40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5A738BA1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Dyslipidemia</w:t>
            </w:r>
          </w:p>
        </w:tc>
        <w:tc>
          <w:tcPr>
            <w:tcW w:w="2091" w:type="dxa"/>
            <w:noWrap/>
            <w:hideMark/>
          </w:tcPr>
          <w:p w14:paraId="1DC07429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626 (62.5)</w:t>
            </w:r>
          </w:p>
        </w:tc>
        <w:tc>
          <w:tcPr>
            <w:tcW w:w="1709" w:type="dxa"/>
            <w:noWrap/>
            <w:hideMark/>
          </w:tcPr>
          <w:p w14:paraId="7B35061C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329 (65.7)</w:t>
            </w:r>
          </w:p>
        </w:tc>
        <w:tc>
          <w:tcPr>
            <w:tcW w:w="1087" w:type="dxa"/>
            <w:noWrap/>
            <w:hideMark/>
          </w:tcPr>
          <w:p w14:paraId="3C38495F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0.248</w:t>
            </w:r>
          </w:p>
        </w:tc>
      </w:tr>
      <w:tr w:rsidR="00757D84" w:rsidRPr="00E0256E" w14:paraId="53A00234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466E1BD1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Hypertension</w:t>
            </w:r>
          </w:p>
        </w:tc>
        <w:tc>
          <w:tcPr>
            <w:tcW w:w="2091" w:type="dxa"/>
            <w:noWrap/>
            <w:hideMark/>
          </w:tcPr>
          <w:p w14:paraId="092DEF3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510 (50.9)</w:t>
            </w:r>
          </w:p>
        </w:tc>
        <w:tc>
          <w:tcPr>
            <w:tcW w:w="1709" w:type="dxa"/>
            <w:noWrap/>
            <w:hideMark/>
          </w:tcPr>
          <w:p w14:paraId="423F56C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249 (49.8)</w:t>
            </w:r>
          </w:p>
        </w:tc>
        <w:tc>
          <w:tcPr>
            <w:tcW w:w="1087" w:type="dxa"/>
            <w:noWrap/>
            <w:hideMark/>
          </w:tcPr>
          <w:p w14:paraId="12F1719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0.729</w:t>
            </w:r>
          </w:p>
        </w:tc>
      </w:tr>
      <w:tr w:rsidR="00757D84" w:rsidRPr="00E0256E" w14:paraId="41CC9CD3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3C8155E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Diabetes mellitus</w:t>
            </w:r>
          </w:p>
        </w:tc>
        <w:tc>
          <w:tcPr>
            <w:tcW w:w="2091" w:type="dxa"/>
            <w:noWrap/>
            <w:hideMark/>
          </w:tcPr>
          <w:p w14:paraId="48C8CCDE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251 (25.0)</w:t>
            </w:r>
          </w:p>
        </w:tc>
        <w:tc>
          <w:tcPr>
            <w:tcW w:w="1709" w:type="dxa"/>
            <w:noWrap/>
            <w:hideMark/>
          </w:tcPr>
          <w:p w14:paraId="5A682D99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146 (29.1)</w:t>
            </w:r>
          </w:p>
        </w:tc>
        <w:tc>
          <w:tcPr>
            <w:tcW w:w="1087" w:type="dxa"/>
            <w:noWrap/>
            <w:hideMark/>
          </w:tcPr>
          <w:p w14:paraId="69AA355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0.1</w:t>
            </w:r>
          </w:p>
        </w:tc>
      </w:tr>
      <w:tr w:rsidR="00757D84" w:rsidRPr="00E0256E" w14:paraId="43815DF6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61A9252A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Past myocardial infarction</w:t>
            </w:r>
          </w:p>
        </w:tc>
        <w:tc>
          <w:tcPr>
            <w:tcW w:w="2091" w:type="dxa"/>
            <w:noWrap/>
            <w:hideMark/>
          </w:tcPr>
          <w:p w14:paraId="3103A648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253 (25.2)</w:t>
            </w:r>
          </w:p>
        </w:tc>
        <w:tc>
          <w:tcPr>
            <w:tcW w:w="1709" w:type="dxa"/>
            <w:noWrap/>
            <w:hideMark/>
          </w:tcPr>
          <w:p w14:paraId="740EF2D1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145 (28.9)</w:t>
            </w:r>
          </w:p>
        </w:tc>
        <w:tc>
          <w:tcPr>
            <w:tcW w:w="1087" w:type="dxa"/>
            <w:noWrap/>
            <w:hideMark/>
          </w:tcPr>
          <w:p w14:paraId="7C8633E2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0.145</w:t>
            </w:r>
          </w:p>
        </w:tc>
      </w:tr>
      <w:tr w:rsidR="00757D84" w:rsidRPr="00E0256E" w14:paraId="5B0B40C1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54FE7FC1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Prior CABG</w:t>
            </w:r>
          </w:p>
        </w:tc>
        <w:tc>
          <w:tcPr>
            <w:tcW w:w="2091" w:type="dxa"/>
            <w:noWrap/>
            <w:hideMark/>
          </w:tcPr>
          <w:p w14:paraId="427803B4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47 (4.7)</w:t>
            </w:r>
          </w:p>
        </w:tc>
        <w:tc>
          <w:tcPr>
            <w:tcW w:w="1709" w:type="dxa"/>
            <w:noWrap/>
            <w:hideMark/>
          </w:tcPr>
          <w:p w14:paraId="1132DC25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34 (6.8)</w:t>
            </w:r>
          </w:p>
        </w:tc>
        <w:tc>
          <w:tcPr>
            <w:tcW w:w="1087" w:type="dxa"/>
            <w:noWrap/>
            <w:hideMark/>
          </w:tcPr>
          <w:p w14:paraId="6734436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0.113</w:t>
            </w:r>
          </w:p>
        </w:tc>
      </w:tr>
      <w:tr w:rsidR="00757D84" w:rsidRPr="00E0256E" w14:paraId="6A629BB3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59C000A2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Prior PCI</w:t>
            </w:r>
          </w:p>
        </w:tc>
        <w:tc>
          <w:tcPr>
            <w:tcW w:w="2091" w:type="dxa"/>
            <w:noWrap/>
            <w:hideMark/>
          </w:tcPr>
          <w:p w14:paraId="35E51C7F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250 (24.9)</w:t>
            </w:r>
          </w:p>
        </w:tc>
        <w:tc>
          <w:tcPr>
            <w:tcW w:w="1709" w:type="dxa"/>
            <w:noWrap/>
            <w:hideMark/>
          </w:tcPr>
          <w:p w14:paraId="3182FF37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140 (27.9)</w:t>
            </w:r>
          </w:p>
        </w:tc>
        <w:tc>
          <w:tcPr>
            <w:tcW w:w="1087" w:type="dxa"/>
            <w:noWrap/>
            <w:hideMark/>
          </w:tcPr>
          <w:p w14:paraId="0985BAF9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0.24</w:t>
            </w:r>
          </w:p>
        </w:tc>
      </w:tr>
      <w:tr w:rsidR="00757D84" w:rsidRPr="00E0256E" w14:paraId="1EF06711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63FC1989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Congestive heart failure</w:t>
            </w:r>
          </w:p>
        </w:tc>
        <w:tc>
          <w:tcPr>
            <w:tcW w:w="2091" w:type="dxa"/>
            <w:noWrap/>
            <w:hideMark/>
          </w:tcPr>
          <w:p w14:paraId="596C921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25 (2.5)</w:t>
            </w:r>
          </w:p>
        </w:tc>
        <w:tc>
          <w:tcPr>
            <w:tcW w:w="1709" w:type="dxa"/>
            <w:noWrap/>
            <w:hideMark/>
          </w:tcPr>
          <w:p w14:paraId="352E00E2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19 (3.8)</w:t>
            </w:r>
          </w:p>
        </w:tc>
        <w:tc>
          <w:tcPr>
            <w:tcW w:w="1087" w:type="dxa"/>
            <w:noWrap/>
            <w:hideMark/>
          </w:tcPr>
          <w:p w14:paraId="40E4A73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0.215</w:t>
            </w:r>
          </w:p>
        </w:tc>
      </w:tr>
      <w:tr w:rsidR="00757D84" w:rsidRPr="00E0256E" w14:paraId="3CBE6C56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07AEA87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Chronic kidney disease</w:t>
            </w:r>
          </w:p>
        </w:tc>
        <w:tc>
          <w:tcPr>
            <w:tcW w:w="2091" w:type="dxa"/>
            <w:noWrap/>
            <w:hideMark/>
          </w:tcPr>
          <w:p w14:paraId="52823E17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44 (4.4)</w:t>
            </w:r>
          </w:p>
        </w:tc>
        <w:tc>
          <w:tcPr>
            <w:tcW w:w="1709" w:type="dxa"/>
            <w:noWrap/>
            <w:hideMark/>
          </w:tcPr>
          <w:p w14:paraId="6994D62A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18 (3.6)</w:t>
            </w:r>
          </w:p>
        </w:tc>
        <w:tc>
          <w:tcPr>
            <w:tcW w:w="1087" w:type="dxa"/>
            <w:noWrap/>
            <w:hideMark/>
          </w:tcPr>
          <w:p w14:paraId="0DE8F2FC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0.551</w:t>
            </w:r>
          </w:p>
        </w:tc>
      </w:tr>
      <w:tr w:rsidR="00757D84" w:rsidRPr="00E0256E" w14:paraId="1541A696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704F0152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Peripheral vascular disease</w:t>
            </w:r>
          </w:p>
        </w:tc>
        <w:tc>
          <w:tcPr>
            <w:tcW w:w="2091" w:type="dxa"/>
            <w:noWrap/>
            <w:hideMark/>
          </w:tcPr>
          <w:p w14:paraId="21F29E14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45 (4.5)</w:t>
            </w:r>
          </w:p>
        </w:tc>
        <w:tc>
          <w:tcPr>
            <w:tcW w:w="1709" w:type="dxa"/>
            <w:noWrap/>
            <w:hideMark/>
          </w:tcPr>
          <w:p w14:paraId="73A71F55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36 (7.2)</w:t>
            </w:r>
          </w:p>
        </w:tc>
        <w:tc>
          <w:tcPr>
            <w:tcW w:w="1087" w:type="dxa"/>
            <w:noWrap/>
            <w:hideMark/>
          </w:tcPr>
          <w:p w14:paraId="6D69F750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0.039</w:t>
            </w:r>
          </w:p>
        </w:tc>
      </w:tr>
      <w:tr w:rsidR="00757D84" w:rsidRPr="00E0256E" w14:paraId="1918A569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12A078F9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CVA/TIA</w:t>
            </w:r>
          </w:p>
        </w:tc>
        <w:tc>
          <w:tcPr>
            <w:tcW w:w="2091" w:type="dxa"/>
            <w:noWrap/>
            <w:hideMark/>
          </w:tcPr>
          <w:p w14:paraId="314DAFF1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41.1 (4.1)</w:t>
            </w:r>
          </w:p>
        </w:tc>
        <w:tc>
          <w:tcPr>
            <w:tcW w:w="1709" w:type="dxa"/>
            <w:noWrap/>
            <w:hideMark/>
          </w:tcPr>
          <w:p w14:paraId="0C636EF8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33 (6.6)</w:t>
            </w:r>
          </w:p>
        </w:tc>
        <w:tc>
          <w:tcPr>
            <w:tcW w:w="1087" w:type="dxa"/>
            <w:noWrap/>
            <w:hideMark/>
          </w:tcPr>
          <w:p w14:paraId="5DA4DF55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0.048</w:t>
            </w:r>
          </w:p>
        </w:tc>
      </w:tr>
      <w:tr w:rsidR="00757D84" w:rsidRPr="00E0256E" w14:paraId="7B6629C0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618E6557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COPD</w:t>
            </w:r>
          </w:p>
        </w:tc>
        <w:tc>
          <w:tcPr>
            <w:tcW w:w="2091" w:type="dxa"/>
            <w:noWrap/>
            <w:hideMark/>
          </w:tcPr>
          <w:p w14:paraId="2ED29D4A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30 (4.2)</w:t>
            </w:r>
          </w:p>
        </w:tc>
        <w:tc>
          <w:tcPr>
            <w:tcW w:w="1709" w:type="dxa"/>
            <w:noWrap/>
            <w:hideMark/>
          </w:tcPr>
          <w:p w14:paraId="60E8DBD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21 (5.3)</w:t>
            </w:r>
          </w:p>
        </w:tc>
        <w:tc>
          <w:tcPr>
            <w:tcW w:w="1087" w:type="dxa"/>
            <w:noWrap/>
            <w:hideMark/>
          </w:tcPr>
          <w:p w14:paraId="6046137A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0.481</w:t>
            </w:r>
          </w:p>
        </w:tc>
      </w:tr>
      <w:tr w:rsidR="00757D84" w:rsidRPr="00E0256E" w14:paraId="357A8C78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195CA350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Malignancy</w:t>
            </w:r>
          </w:p>
        </w:tc>
        <w:tc>
          <w:tcPr>
            <w:tcW w:w="2091" w:type="dxa"/>
            <w:noWrap/>
            <w:hideMark/>
          </w:tcPr>
          <w:p w14:paraId="11F1F195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10 (1.7)</w:t>
            </w:r>
          </w:p>
        </w:tc>
        <w:tc>
          <w:tcPr>
            <w:tcW w:w="1709" w:type="dxa"/>
            <w:noWrap/>
            <w:hideMark/>
          </w:tcPr>
          <w:p w14:paraId="09CD997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11 (3.4)</w:t>
            </w:r>
          </w:p>
        </w:tc>
        <w:tc>
          <w:tcPr>
            <w:tcW w:w="1087" w:type="dxa"/>
            <w:noWrap/>
            <w:hideMark/>
          </w:tcPr>
          <w:p w14:paraId="2F85A79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0.15</w:t>
            </w:r>
          </w:p>
        </w:tc>
      </w:tr>
      <w:tr w:rsidR="00757D84" w:rsidRPr="00E0256E" w14:paraId="4826FAFE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396B97CF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Family history of CAD</w:t>
            </w:r>
          </w:p>
        </w:tc>
        <w:tc>
          <w:tcPr>
            <w:tcW w:w="2091" w:type="dxa"/>
            <w:noWrap/>
            <w:hideMark/>
          </w:tcPr>
          <w:p w14:paraId="6FABAD39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347 (36.3)</w:t>
            </w:r>
          </w:p>
        </w:tc>
        <w:tc>
          <w:tcPr>
            <w:tcW w:w="1709" w:type="dxa"/>
            <w:noWrap/>
            <w:hideMark/>
          </w:tcPr>
          <w:p w14:paraId="2821596C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154 (33.1)</w:t>
            </w:r>
          </w:p>
        </w:tc>
        <w:tc>
          <w:tcPr>
            <w:tcW w:w="1087" w:type="dxa"/>
            <w:noWrap/>
            <w:hideMark/>
          </w:tcPr>
          <w:p w14:paraId="22704580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0.258</w:t>
            </w:r>
          </w:p>
        </w:tc>
      </w:tr>
      <w:tr w:rsidR="00757D84" w:rsidRPr="00E0256E" w14:paraId="26875550" w14:textId="77777777" w:rsidTr="00BF4EB2">
        <w:trPr>
          <w:trHeight w:val="300"/>
        </w:trPr>
        <w:tc>
          <w:tcPr>
            <w:tcW w:w="7413" w:type="dxa"/>
            <w:gridSpan w:val="3"/>
            <w:noWrap/>
            <w:hideMark/>
          </w:tcPr>
          <w:p w14:paraId="1A77C4A8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lastRenderedPageBreak/>
              <w:t>ACS presentation – n (%)</w:t>
            </w:r>
          </w:p>
        </w:tc>
        <w:tc>
          <w:tcPr>
            <w:tcW w:w="1087" w:type="dxa"/>
            <w:vMerge w:val="restart"/>
            <w:noWrap/>
            <w:hideMark/>
          </w:tcPr>
          <w:p w14:paraId="7FC02776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0.756</w:t>
            </w:r>
          </w:p>
          <w:p w14:paraId="09B6D02F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 </w:t>
            </w:r>
          </w:p>
          <w:p w14:paraId="455D475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757D84" w:rsidRPr="00E0256E" w14:paraId="453B3530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30E09D14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STEMI</w:t>
            </w:r>
          </w:p>
        </w:tc>
        <w:tc>
          <w:tcPr>
            <w:tcW w:w="2091" w:type="dxa"/>
            <w:noWrap/>
            <w:hideMark/>
          </w:tcPr>
          <w:p w14:paraId="33F6D8E4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562 (56.0)</w:t>
            </w:r>
          </w:p>
        </w:tc>
        <w:tc>
          <w:tcPr>
            <w:tcW w:w="1709" w:type="dxa"/>
            <w:noWrap/>
            <w:hideMark/>
          </w:tcPr>
          <w:p w14:paraId="1FEB6764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282 (56.2)</w:t>
            </w:r>
          </w:p>
        </w:tc>
        <w:tc>
          <w:tcPr>
            <w:tcW w:w="1087" w:type="dxa"/>
            <w:vMerge/>
            <w:noWrap/>
            <w:hideMark/>
          </w:tcPr>
          <w:p w14:paraId="24EA2286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57D84" w:rsidRPr="00E0256E" w14:paraId="16D65646" w14:textId="77777777" w:rsidTr="00BF4EB2">
        <w:trPr>
          <w:trHeight w:val="300"/>
        </w:trPr>
        <w:tc>
          <w:tcPr>
            <w:tcW w:w="3613" w:type="dxa"/>
            <w:noWrap/>
          </w:tcPr>
          <w:p w14:paraId="0B74495C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NSTEMI</w:t>
            </w:r>
          </w:p>
        </w:tc>
        <w:tc>
          <w:tcPr>
            <w:tcW w:w="2091" w:type="dxa"/>
            <w:noWrap/>
          </w:tcPr>
          <w:p w14:paraId="072EF68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148 (14.7)</w:t>
            </w:r>
          </w:p>
        </w:tc>
        <w:tc>
          <w:tcPr>
            <w:tcW w:w="1709" w:type="dxa"/>
            <w:noWrap/>
          </w:tcPr>
          <w:p w14:paraId="2FB3B9E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106 (21.1)</w:t>
            </w:r>
          </w:p>
        </w:tc>
        <w:tc>
          <w:tcPr>
            <w:tcW w:w="1087" w:type="dxa"/>
            <w:vMerge/>
            <w:noWrap/>
          </w:tcPr>
          <w:p w14:paraId="1CEEF915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57D84" w:rsidRPr="00E0256E" w14:paraId="280294CE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37B88562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Unstable angina</w:t>
            </w:r>
          </w:p>
        </w:tc>
        <w:tc>
          <w:tcPr>
            <w:tcW w:w="2091" w:type="dxa"/>
            <w:noWrap/>
            <w:hideMark/>
          </w:tcPr>
          <w:p w14:paraId="3CE1E528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294 (29.3)</w:t>
            </w:r>
          </w:p>
        </w:tc>
        <w:tc>
          <w:tcPr>
            <w:tcW w:w="1709" w:type="dxa"/>
            <w:noWrap/>
            <w:hideMark/>
          </w:tcPr>
          <w:p w14:paraId="4121003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114 (22.7)</w:t>
            </w:r>
          </w:p>
        </w:tc>
        <w:tc>
          <w:tcPr>
            <w:tcW w:w="1087" w:type="dxa"/>
            <w:vMerge/>
            <w:noWrap/>
            <w:hideMark/>
          </w:tcPr>
          <w:p w14:paraId="2A12A2F7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57D84" w:rsidRPr="00E0256E" w14:paraId="31CB8B3D" w14:textId="77777777" w:rsidTr="00BF4EB2">
        <w:trPr>
          <w:trHeight w:val="300"/>
        </w:trPr>
        <w:tc>
          <w:tcPr>
            <w:tcW w:w="8500" w:type="dxa"/>
            <w:gridSpan w:val="4"/>
            <w:noWrap/>
            <w:hideMark/>
          </w:tcPr>
          <w:p w14:paraId="061369B9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Laboratory tests</w:t>
            </w:r>
          </w:p>
        </w:tc>
      </w:tr>
      <w:tr w:rsidR="00757D84" w:rsidRPr="00E0256E" w14:paraId="1765DE11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68A9835E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HB level, median (IQR), g/dL</w:t>
            </w:r>
          </w:p>
        </w:tc>
        <w:tc>
          <w:tcPr>
            <w:tcW w:w="2091" w:type="dxa"/>
            <w:noWrap/>
            <w:hideMark/>
          </w:tcPr>
          <w:p w14:paraId="4A218FAE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14.21 (1.09)</w:t>
            </w:r>
          </w:p>
        </w:tc>
        <w:tc>
          <w:tcPr>
            <w:tcW w:w="1709" w:type="dxa"/>
            <w:noWrap/>
            <w:hideMark/>
          </w:tcPr>
          <w:p w14:paraId="0491DA96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17 (16.7-17.5)</w:t>
            </w:r>
          </w:p>
        </w:tc>
        <w:tc>
          <w:tcPr>
            <w:tcW w:w="1087" w:type="dxa"/>
            <w:noWrap/>
            <w:hideMark/>
          </w:tcPr>
          <w:p w14:paraId="6A7B4DD5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757D84" w:rsidRPr="00E0256E" w14:paraId="72134215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3A04E50E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Troponin elevated – n (%)</w:t>
            </w:r>
          </w:p>
        </w:tc>
        <w:tc>
          <w:tcPr>
            <w:tcW w:w="2091" w:type="dxa"/>
            <w:noWrap/>
            <w:hideMark/>
          </w:tcPr>
          <w:p w14:paraId="68D40A5F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710 (84.1)</w:t>
            </w:r>
          </w:p>
        </w:tc>
        <w:tc>
          <w:tcPr>
            <w:tcW w:w="1709" w:type="dxa"/>
            <w:noWrap/>
            <w:hideMark/>
          </w:tcPr>
          <w:p w14:paraId="299ED8DF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388 (86.6)</w:t>
            </w:r>
          </w:p>
        </w:tc>
        <w:tc>
          <w:tcPr>
            <w:tcW w:w="1087" w:type="dxa"/>
            <w:noWrap/>
            <w:hideMark/>
          </w:tcPr>
          <w:p w14:paraId="4DF2AE3D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0.268</w:t>
            </w:r>
          </w:p>
        </w:tc>
      </w:tr>
      <w:tr w:rsidR="00757D84" w:rsidRPr="00E0256E" w14:paraId="1D04DBD3" w14:textId="77777777" w:rsidTr="00BF4EB2">
        <w:trPr>
          <w:trHeight w:val="300"/>
        </w:trPr>
        <w:tc>
          <w:tcPr>
            <w:tcW w:w="7413" w:type="dxa"/>
            <w:gridSpan w:val="3"/>
            <w:noWrap/>
            <w:hideMark/>
          </w:tcPr>
          <w:p w14:paraId="67DB1D5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GFR groups – n (%)</w:t>
            </w:r>
          </w:p>
        </w:tc>
        <w:tc>
          <w:tcPr>
            <w:tcW w:w="1087" w:type="dxa"/>
            <w:vMerge w:val="restart"/>
            <w:noWrap/>
            <w:hideMark/>
          </w:tcPr>
          <w:p w14:paraId="5C022478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0.632</w:t>
            </w:r>
          </w:p>
          <w:p w14:paraId="593DE576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 </w:t>
            </w:r>
          </w:p>
          <w:p w14:paraId="3698BFDA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757D84" w:rsidRPr="00E0256E" w14:paraId="3B4EC796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5E71E805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GFR 30-60</w:t>
            </w:r>
          </w:p>
        </w:tc>
        <w:tc>
          <w:tcPr>
            <w:tcW w:w="2091" w:type="dxa"/>
            <w:noWrap/>
            <w:hideMark/>
          </w:tcPr>
          <w:p w14:paraId="52DEF4C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126 (12.5)</w:t>
            </w:r>
          </w:p>
        </w:tc>
        <w:tc>
          <w:tcPr>
            <w:tcW w:w="1709" w:type="dxa"/>
            <w:noWrap/>
            <w:hideMark/>
          </w:tcPr>
          <w:p w14:paraId="4E60BAB9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64 (13.1)</w:t>
            </w:r>
          </w:p>
        </w:tc>
        <w:tc>
          <w:tcPr>
            <w:tcW w:w="1087" w:type="dxa"/>
            <w:vMerge/>
            <w:noWrap/>
            <w:hideMark/>
          </w:tcPr>
          <w:p w14:paraId="6FE83BE6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57D84" w:rsidRPr="00E0256E" w14:paraId="312E2CE6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584BA806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GFR&lt;30</w:t>
            </w:r>
          </w:p>
        </w:tc>
        <w:tc>
          <w:tcPr>
            <w:tcW w:w="2091" w:type="dxa"/>
            <w:noWrap/>
            <w:hideMark/>
          </w:tcPr>
          <w:p w14:paraId="6979C28C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12 (1.2)</w:t>
            </w:r>
          </w:p>
        </w:tc>
        <w:tc>
          <w:tcPr>
            <w:tcW w:w="1709" w:type="dxa"/>
            <w:noWrap/>
            <w:hideMark/>
          </w:tcPr>
          <w:p w14:paraId="7F2962ED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9 (1.8)</w:t>
            </w:r>
          </w:p>
        </w:tc>
        <w:tc>
          <w:tcPr>
            <w:tcW w:w="1087" w:type="dxa"/>
            <w:vMerge/>
            <w:noWrap/>
            <w:hideMark/>
          </w:tcPr>
          <w:p w14:paraId="71C517C7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57D84" w:rsidRPr="00E0256E" w14:paraId="053D9957" w14:textId="77777777" w:rsidTr="00BF4EB2">
        <w:trPr>
          <w:trHeight w:val="300"/>
        </w:trPr>
        <w:tc>
          <w:tcPr>
            <w:tcW w:w="8500" w:type="dxa"/>
            <w:gridSpan w:val="4"/>
            <w:noWrap/>
            <w:hideMark/>
          </w:tcPr>
          <w:p w14:paraId="537D33EB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In-hospital procedures – n (%)</w:t>
            </w:r>
          </w:p>
        </w:tc>
      </w:tr>
      <w:tr w:rsidR="00757D84" w:rsidRPr="00E0256E" w14:paraId="5BDB7E0E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27303F5A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Primary reperfusion</w:t>
            </w:r>
          </w:p>
        </w:tc>
        <w:tc>
          <w:tcPr>
            <w:tcW w:w="2091" w:type="dxa"/>
            <w:noWrap/>
            <w:hideMark/>
          </w:tcPr>
          <w:p w14:paraId="00FB21A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432 (43.0)</w:t>
            </w:r>
          </w:p>
        </w:tc>
        <w:tc>
          <w:tcPr>
            <w:tcW w:w="1709" w:type="dxa"/>
            <w:noWrap/>
            <w:hideMark/>
          </w:tcPr>
          <w:p w14:paraId="3D4617B2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214 (42.6)</w:t>
            </w:r>
          </w:p>
        </w:tc>
        <w:tc>
          <w:tcPr>
            <w:tcW w:w="1087" w:type="dxa"/>
            <w:noWrap/>
            <w:hideMark/>
          </w:tcPr>
          <w:p w14:paraId="4507EB52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0.927</w:t>
            </w:r>
          </w:p>
        </w:tc>
      </w:tr>
      <w:tr w:rsidR="00757D84" w:rsidRPr="00E0256E" w14:paraId="05922EC4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0E7FD40D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Invasive angiography</w:t>
            </w:r>
          </w:p>
        </w:tc>
        <w:tc>
          <w:tcPr>
            <w:tcW w:w="2091" w:type="dxa"/>
            <w:noWrap/>
            <w:hideMark/>
          </w:tcPr>
          <w:p w14:paraId="58F6BEF4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927 (92.3)</w:t>
            </w:r>
          </w:p>
        </w:tc>
        <w:tc>
          <w:tcPr>
            <w:tcW w:w="1709" w:type="dxa"/>
            <w:noWrap/>
            <w:hideMark/>
          </w:tcPr>
          <w:p w14:paraId="0D087461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461 (91.8)</w:t>
            </w:r>
          </w:p>
        </w:tc>
        <w:tc>
          <w:tcPr>
            <w:tcW w:w="1087" w:type="dxa"/>
            <w:noWrap/>
            <w:hideMark/>
          </w:tcPr>
          <w:p w14:paraId="186569A2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0.812</w:t>
            </w:r>
          </w:p>
        </w:tc>
      </w:tr>
      <w:tr w:rsidR="00757D84" w:rsidRPr="00E0256E" w14:paraId="36067C7F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5418D08C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Multivessel CAD</w:t>
            </w:r>
          </w:p>
        </w:tc>
        <w:tc>
          <w:tcPr>
            <w:tcW w:w="2091" w:type="dxa"/>
            <w:noWrap/>
            <w:hideMark/>
          </w:tcPr>
          <w:p w14:paraId="57055F4D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303 (36.6)</w:t>
            </w:r>
          </w:p>
        </w:tc>
        <w:tc>
          <w:tcPr>
            <w:tcW w:w="1709" w:type="dxa"/>
            <w:noWrap/>
            <w:hideMark/>
          </w:tcPr>
          <w:p w14:paraId="04260204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140 (35.2)</w:t>
            </w:r>
          </w:p>
        </w:tc>
        <w:tc>
          <w:tcPr>
            <w:tcW w:w="1087" w:type="dxa"/>
            <w:noWrap/>
            <w:hideMark/>
          </w:tcPr>
          <w:p w14:paraId="4127FC4A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0.674</w:t>
            </w:r>
          </w:p>
        </w:tc>
      </w:tr>
      <w:tr w:rsidR="00757D84" w:rsidRPr="00E0256E" w14:paraId="0A835F6E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31E2F745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PCI</w:t>
            </w:r>
          </w:p>
        </w:tc>
        <w:tc>
          <w:tcPr>
            <w:tcW w:w="2091" w:type="dxa"/>
            <w:noWrap/>
            <w:hideMark/>
          </w:tcPr>
          <w:p w14:paraId="6B34D174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747 (74.4)</w:t>
            </w:r>
          </w:p>
        </w:tc>
        <w:tc>
          <w:tcPr>
            <w:tcW w:w="1709" w:type="dxa"/>
            <w:noWrap/>
            <w:hideMark/>
          </w:tcPr>
          <w:p w14:paraId="6454429A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357 (71.1)</w:t>
            </w:r>
          </w:p>
        </w:tc>
        <w:tc>
          <w:tcPr>
            <w:tcW w:w="1087" w:type="dxa"/>
            <w:noWrap/>
            <w:hideMark/>
          </w:tcPr>
          <w:p w14:paraId="0F8C0AB4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0.194</w:t>
            </w:r>
          </w:p>
        </w:tc>
      </w:tr>
      <w:tr w:rsidR="00757D84" w:rsidRPr="00E0256E" w14:paraId="5C8F96A2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6CF0AFBD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CABG</w:t>
            </w:r>
          </w:p>
        </w:tc>
        <w:tc>
          <w:tcPr>
            <w:tcW w:w="2091" w:type="dxa"/>
            <w:noWrap/>
            <w:hideMark/>
          </w:tcPr>
          <w:p w14:paraId="6892C90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41 (4.4)</w:t>
            </w:r>
          </w:p>
        </w:tc>
        <w:tc>
          <w:tcPr>
            <w:tcW w:w="1709" w:type="dxa"/>
            <w:noWrap/>
            <w:hideMark/>
          </w:tcPr>
          <w:p w14:paraId="623672E5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22 (4.9)</w:t>
            </w:r>
          </w:p>
        </w:tc>
        <w:tc>
          <w:tcPr>
            <w:tcW w:w="1087" w:type="dxa"/>
            <w:noWrap/>
            <w:hideMark/>
          </w:tcPr>
          <w:p w14:paraId="5DE2B03A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0.777</w:t>
            </w:r>
          </w:p>
        </w:tc>
      </w:tr>
      <w:tr w:rsidR="00757D84" w:rsidRPr="00E0256E" w14:paraId="439E8E18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0B929E78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LVEF – mean (SD)</w:t>
            </w:r>
          </w:p>
        </w:tc>
        <w:tc>
          <w:tcPr>
            <w:tcW w:w="2091" w:type="dxa"/>
            <w:noWrap/>
            <w:hideMark/>
          </w:tcPr>
          <w:p w14:paraId="12D61E5D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48.99 (7.62)</w:t>
            </w:r>
          </w:p>
        </w:tc>
        <w:tc>
          <w:tcPr>
            <w:tcW w:w="1709" w:type="dxa"/>
            <w:noWrap/>
            <w:hideMark/>
          </w:tcPr>
          <w:p w14:paraId="3B57952D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48.26 (8.36)</w:t>
            </w:r>
          </w:p>
        </w:tc>
        <w:tc>
          <w:tcPr>
            <w:tcW w:w="1087" w:type="dxa"/>
            <w:noWrap/>
            <w:hideMark/>
          </w:tcPr>
          <w:p w14:paraId="2A02AC73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0.092</w:t>
            </w:r>
          </w:p>
        </w:tc>
      </w:tr>
      <w:tr w:rsidR="00757D84" w:rsidRPr="00E0256E" w14:paraId="36B9638C" w14:textId="77777777" w:rsidTr="00BF4EB2">
        <w:trPr>
          <w:trHeight w:val="300"/>
        </w:trPr>
        <w:tc>
          <w:tcPr>
            <w:tcW w:w="3613" w:type="dxa"/>
            <w:noWrap/>
            <w:hideMark/>
          </w:tcPr>
          <w:p w14:paraId="34BE1226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GRACE score – median (IRQ)</w:t>
            </w:r>
          </w:p>
        </w:tc>
        <w:tc>
          <w:tcPr>
            <w:tcW w:w="2091" w:type="dxa"/>
            <w:noWrap/>
            <w:hideMark/>
          </w:tcPr>
          <w:p w14:paraId="7ACB1710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82 (66-100)</w:t>
            </w:r>
          </w:p>
        </w:tc>
        <w:tc>
          <w:tcPr>
            <w:tcW w:w="1709" w:type="dxa"/>
            <w:noWrap/>
            <w:hideMark/>
          </w:tcPr>
          <w:p w14:paraId="5C40CA28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87 (71-104.5)</w:t>
            </w:r>
          </w:p>
        </w:tc>
        <w:tc>
          <w:tcPr>
            <w:tcW w:w="1087" w:type="dxa"/>
            <w:noWrap/>
            <w:hideMark/>
          </w:tcPr>
          <w:p w14:paraId="3C98386C" w14:textId="77777777" w:rsidR="00757D84" w:rsidRPr="00E0256E" w:rsidRDefault="00757D84" w:rsidP="00BF4EB2">
            <w:pPr>
              <w:bidi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0.005</w:t>
            </w:r>
          </w:p>
        </w:tc>
      </w:tr>
    </w:tbl>
    <w:p w14:paraId="0925F686" w14:textId="06BFB3E3" w:rsidR="00757D84" w:rsidRPr="00757D84" w:rsidRDefault="00757D84" w:rsidP="00757D84">
      <w:pPr>
        <w:bidi w:val="0"/>
        <w:spacing w:line="480" w:lineRule="auto"/>
        <w:rPr>
          <w:rFonts w:cstheme="minorHAnsi"/>
          <w:sz w:val="24"/>
          <w:szCs w:val="24"/>
        </w:rPr>
      </w:pPr>
      <w:r w:rsidRPr="00E0256E">
        <w:rPr>
          <w:rFonts w:cstheme="minorHAnsi"/>
          <w:sz w:val="24"/>
          <w:szCs w:val="24"/>
        </w:rPr>
        <w:t>CABG – coronary artery bypass grafting; CAD – coronary artery disease; COPD – chronic obstructive pulmonary disease; CVA – cerebrovascular accident; ECG – electrocardiogram; GFR – glomerular filtration rate; GRACE – global registry of acute coronary events; LVEF – left ventricular ejection fraction; NSTEMI – non-ST segment myocardial infarction; SD – standard deviation; STEMI – ST segment elevation myocardial infarction; TIA – transient ischemic attack</w:t>
      </w:r>
      <w:r>
        <w:rPr>
          <w:rFonts w:cstheme="minorHAnsi"/>
          <w:sz w:val="24"/>
          <w:szCs w:val="24"/>
        </w:rPr>
        <w:t>.</w:t>
      </w:r>
    </w:p>
    <w:sectPr w:rsidR="00757D84" w:rsidRPr="00757D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84"/>
    <w:rsid w:val="007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93DC"/>
  <w15:chartTrackingRefBased/>
  <w15:docId w15:val="{D00FCCD2-619C-470C-9B15-51432B5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Marcus</dc:creator>
  <cp:keywords/>
  <dc:description/>
  <cp:lastModifiedBy>Gil Marcus</cp:lastModifiedBy>
  <cp:revision>1</cp:revision>
  <dcterms:created xsi:type="dcterms:W3CDTF">2021-03-02T02:01:00Z</dcterms:created>
  <dcterms:modified xsi:type="dcterms:W3CDTF">2021-03-02T02:02:00Z</dcterms:modified>
</cp:coreProperties>
</file>