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0739" w14:textId="77777777" w:rsidR="00815512" w:rsidRPr="00DB6291" w:rsidRDefault="0081551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B6291">
        <w:rPr>
          <w:rFonts w:ascii="Times New Roman" w:hAnsi="Times New Roman" w:cs="Times New Roman"/>
          <w:b/>
          <w:bCs/>
          <w:sz w:val="28"/>
          <w:szCs w:val="28"/>
        </w:rPr>
        <w:t>Materials</w:t>
      </w:r>
      <w:proofErr w:type="spellEnd"/>
      <w:r w:rsidRPr="00DB6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6291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DB6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B6291">
        <w:rPr>
          <w:rFonts w:ascii="Times New Roman" w:hAnsi="Times New Roman" w:cs="Times New Roman"/>
          <w:b/>
          <w:bCs/>
          <w:sz w:val="28"/>
          <w:szCs w:val="28"/>
        </w:rPr>
        <w:t>Methods</w:t>
      </w:r>
      <w:proofErr w:type="spellEnd"/>
    </w:p>
    <w:p w14:paraId="6A899072" w14:textId="0C1921E2" w:rsidR="00FE1A49" w:rsidRPr="00DB6291" w:rsidRDefault="008155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6291">
        <w:rPr>
          <w:rFonts w:ascii="Times New Roman" w:hAnsi="Times New Roman" w:cs="Times New Roman"/>
          <w:b/>
          <w:bCs/>
          <w:sz w:val="28"/>
          <w:szCs w:val="28"/>
        </w:rPr>
        <w:t xml:space="preserve">Protein </w:t>
      </w:r>
      <w:proofErr w:type="spellStart"/>
      <w:r w:rsidRPr="00DB6291">
        <w:rPr>
          <w:rFonts w:ascii="Times New Roman" w:hAnsi="Times New Roman" w:cs="Times New Roman"/>
          <w:b/>
          <w:bCs/>
          <w:sz w:val="28"/>
          <w:szCs w:val="28"/>
        </w:rPr>
        <w:t>study</w:t>
      </w:r>
      <w:proofErr w:type="spellEnd"/>
    </w:p>
    <w:p w14:paraId="3C1CF762" w14:textId="77777777" w:rsidR="00DB6291" w:rsidRPr="00DB6291" w:rsidRDefault="00DB6291" w:rsidP="00DB6291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Hlk68968600"/>
      <w:r w:rsidRPr="00DB6291">
        <w:rPr>
          <w:rFonts w:ascii="Times New Roman" w:hAnsi="Times New Roman" w:cs="Times New Roman"/>
          <w:b/>
          <w:i/>
          <w:sz w:val="24"/>
          <w:szCs w:val="24"/>
        </w:rPr>
        <w:t xml:space="preserve">2D Gel </w:t>
      </w:r>
      <w:proofErr w:type="spellStart"/>
      <w:r w:rsidRPr="00DB6291">
        <w:rPr>
          <w:rFonts w:ascii="Times New Roman" w:hAnsi="Times New Roman" w:cs="Times New Roman"/>
          <w:b/>
          <w:i/>
          <w:sz w:val="24"/>
          <w:szCs w:val="24"/>
        </w:rPr>
        <w:t>Electrophoresis</w:t>
      </w:r>
      <w:proofErr w:type="spellEnd"/>
      <w:r w:rsidRPr="00DB62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b/>
          <w:i/>
          <w:sz w:val="24"/>
          <w:szCs w:val="24"/>
        </w:rPr>
        <w:t>Experiments</w:t>
      </w:r>
      <w:proofErr w:type="spellEnd"/>
    </w:p>
    <w:bookmarkEnd w:id="0"/>
    <w:p w14:paraId="3E4B5081" w14:textId="77777777" w:rsidR="00DB6291" w:rsidRPr="00DB6291" w:rsidRDefault="00DB6291" w:rsidP="00DB6291">
      <w:pPr>
        <w:widowControl w:val="0"/>
        <w:autoSpaceDE w:val="0"/>
        <w:autoSpaceDN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r w:rsidRPr="00DB6291">
        <w:rPr>
          <w:rFonts w:ascii="Times New Roman" w:hAnsi="Times New Roman" w:cs="Times New Roman"/>
          <w:iCs/>
          <w:sz w:val="24"/>
          <w:szCs w:val="24"/>
        </w:rPr>
        <w:t>2D-based</w:t>
      </w:r>
      <w:r w:rsidRPr="00DB629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gels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Protein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onto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immobilized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11 cm,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strips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(IPG)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3–10)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rehydration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isoelectric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Protean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Isoelectric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Cell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Bio-Rad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USA).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IEF: 20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at 250 V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ramp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at 4000 V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ramp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2.5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4000 V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ramp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total of 32000 V/h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at 20</w:t>
      </w:r>
      <w:r w:rsidRPr="00DB6291">
        <w:rPr>
          <w:rFonts w:ascii="Cambria Math" w:eastAsia="MS Mincho" w:hAnsi="Cambria Math" w:cs="Cambria Math"/>
          <w:position w:val="10"/>
          <w:sz w:val="24"/>
          <w:szCs w:val="24"/>
        </w:rPr>
        <w:t>∘</w:t>
      </w:r>
      <w:r w:rsidRPr="00DB6291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isoelectric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focusing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strips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washed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I (6 M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Urea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375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Tris-HCl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8.8, 2% SDS, 20%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glycerol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2% (w/v) DTT)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buffer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II (6 M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Urea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375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Tris-HCl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8.8, 2% SDS, 20%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glycerol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2.5%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iodoacetamide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(w/v))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temperature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subjected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SDS-PAGE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TGX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precast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gels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Dodeca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running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Bio-Rad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USA).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gels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stained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SYPRO-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Ruby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protein gel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stain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spots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gels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A total of 600 </w:t>
      </w:r>
      <w:r w:rsidRPr="00DB6291">
        <w:rPr>
          <w:rFonts w:ascii="Cambria Math" w:eastAsia="Cambria Math" w:hAnsi="Cambria Math" w:cs="Cambria Math"/>
          <w:sz w:val="24"/>
          <w:szCs w:val="24"/>
        </w:rPr>
        <w:t>𝜇</w:t>
      </w:r>
      <w:r w:rsidRPr="00DB6291">
        <w:rPr>
          <w:rFonts w:ascii="Times New Roman" w:hAnsi="Times New Roman" w:cs="Times New Roman"/>
          <w:sz w:val="24"/>
          <w:szCs w:val="24"/>
        </w:rPr>
        <w:t xml:space="preserve">g of protein (200 </w:t>
      </w:r>
      <w:r w:rsidRPr="00DB6291">
        <w:rPr>
          <w:rFonts w:ascii="Cambria Math" w:eastAsia="Cambria Math" w:hAnsi="Cambria Math" w:cs="Cambria Math"/>
          <w:sz w:val="24"/>
          <w:szCs w:val="24"/>
        </w:rPr>
        <w:t>𝜇</w:t>
      </w:r>
      <w:r w:rsidRPr="00DB629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separation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5C3FE6" w14:textId="77777777" w:rsidR="00DB6291" w:rsidRPr="00DB6291" w:rsidRDefault="00DB6291" w:rsidP="00DB6291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Hlk68968626"/>
      <w:r w:rsidRPr="00DB6291">
        <w:rPr>
          <w:rFonts w:ascii="Times New Roman" w:hAnsi="Times New Roman" w:cs="Times New Roman"/>
          <w:b/>
          <w:i/>
          <w:sz w:val="24"/>
          <w:szCs w:val="24"/>
        </w:rPr>
        <w:t>Image Analysis</w:t>
      </w:r>
    </w:p>
    <w:bookmarkEnd w:id="1"/>
    <w:p w14:paraId="700C4EFE" w14:textId="77777777" w:rsidR="00DB6291" w:rsidRPr="00DB6291" w:rsidRDefault="00DB6291" w:rsidP="00DB6291">
      <w:pPr>
        <w:widowControl w:val="0"/>
        <w:autoSpaceDE w:val="0"/>
        <w:autoSpaceDN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291">
        <w:rPr>
          <w:rFonts w:ascii="Times New Roman" w:hAnsi="Times New Roman" w:cs="Times New Roman"/>
          <w:sz w:val="24"/>
          <w:szCs w:val="24"/>
        </w:rPr>
        <w:t>SYPRO-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Ruby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stained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gel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images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captured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appropriate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filter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sets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VersaDoc4000 MP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Bio-Rad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USA).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PDQuest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Advanced 2D-analysis software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BioRad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USA)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protein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spots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Quantity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spot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normalized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linear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regression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model.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r w:rsidRPr="00DB6291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B6291">
        <w:rPr>
          <w:rFonts w:ascii="Times New Roman" w:hAnsi="Times New Roman" w:cs="Times New Roman"/>
          <w:sz w:val="24"/>
          <w:szCs w:val="24"/>
        </w:rPr>
        <w:t>-test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statistical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r w:rsidRPr="00DB6291">
        <w:rPr>
          <w:rFonts w:ascii="Cambria Math" w:eastAsia="Cambria Math" w:hAnsi="Cambria Math" w:cs="Cambria Math"/>
          <w:sz w:val="24"/>
          <w:szCs w:val="24"/>
        </w:rPr>
        <w:t>𝑝</w:t>
      </w:r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291">
        <w:rPr>
          <w:rFonts w:ascii="Times New Roman" w:hAnsi="Times New Roman" w:cs="Times New Roman"/>
          <w:sz w:val="24"/>
          <w:szCs w:val="24"/>
        </w:rPr>
        <w:t>&lt; 0.05</w:t>
      </w:r>
      <w:proofErr w:type="gramEnd"/>
      <w:r w:rsidRPr="00DB6291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). Gel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spots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significantly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differed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2-fold)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excised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gels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ExQuest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Spot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cutter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Bio-Rad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USA)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manual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editing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inspect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spots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software.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3D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spots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lastRenderedPageBreak/>
        <w:t>group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perform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PDQuest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Advanced 2D-analysis software. </w:t>
      </w:r>
    </w:p>
    <w:p w14:paraId="233F4A74" w14:textId="77777777" w:rsidR="00DB6291" w:rsidRPr="00DB6291" w:rsidRDefault="00DB6291" w:rsidP="00DB6291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Hlk68968648"/>
      <w:r w:rsidRPr="00DB6291">
        <w:rPr>
          <w:rFonts w:ascii="Times New Roman" w:hAnsi="Times New Roman" w:cs="Times New Roman"/>
          <w:b/>
          <w:i/>
          <w:sz w:val="24"/>
          <w:szCs w:val="24"/>
        </w:rPr>
        <w:t xml:space="preserve">Protein </w:t>
      </w:r>
      <w:proofErr w:type="spellStart"/>
      <w:r w:rsidRPr="00DB6291">
        <w:rPr>
          <w:rFonts w:ascii="Times New Roman" w:hAnsi="Times New Roman" w:cs="Times New Roman"/>
          <w:b/>
          <w:i/>
          <w:sz w:val="24"/>
          <w:szCs w:val="24"/>
        </w:rPr>
        <w:t>Identification</w:t>
      </w:r>
      <w:proofErr w:type="spellEnd"/>
    </w:p>
    <w:bookmarkEnd w:id="2"/>
    <w:p w14:paraId="4E18186F" w14:textId="77777777" w:rsidR="00DB6291" w:rsidRPr="00DB6291" w:rsidRDefault="00DB6291" w:rsidP="00DB6291">
      <w:pPr>
        <w:widowControl w:val="0"/>
        <w:autoSpaceDE w:val="0"/>
        <w:autoSpaceDN w:val="0"/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6291">
        <w:rPr>
          <w:rFonts w:ascii="Times New Roman" w:hAnsi="Times New Roman" w:cs="Times New Roman"/>
          <w:sz w:val="24"/>
          <w:szCs w:val="24"/>
        </w:rPr>
        <w:t xml:space="preserve">Protein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identification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experiments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at Kocaeli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DEKART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teomics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laboratory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(http://kabiproteomics.kocaeli.edu.tr/)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ABSCIEX MALDI-TOF/TOF 5800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-gel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tryptic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digestions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proteins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-gel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Digestion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Kit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(Pierce, USA).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deposition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onto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MALDI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desalted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concentrated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10</w:t>
      </w:r>
      <w:r w:rsidRPr="00DB6291">
        <w:rPr>
          <w:rFonts w:ascii="Cambria Math" w:eastAsia="Cambria Math" w:hAnsi="Cambria Math" w:cs="Cambria Math"/>
          <w:sz w:val="24"/>
          <w:szCs w:val="24"/>
        </w:rPr>
        <w:t>𝜇</w:t>
      </w:r>
      <w:r w:rsidRPr="00DB6291">
        <w:rPr>
          <w:rFonts w:ascii="Times New Roman" w:hAnsi="Times New Roman" w:cs="Times New Roman"/>
          <w:sz w:val="24"/>
          <w:szCs w:val="24"/>
        </w:rPr>
        <w:t xml:space="preserve">L ZipTipC18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Millipore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USA).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Peptides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eluted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1</w:t>
      </w:r>
      <w:r w:rsidRPr="00DB6291">
        <w:rPr>
          <w:rFonts w:ascii="Cambria Math" w:eastAsia="Cambria Math" w:hAnsi="Cambria Math" w:cs="Cambria Math"/>
          <w:sz w:val="24"/>
          <w:szCs w:val="24"/>
        </w:rPr>
        <w:t>𝜇</w:t>
      </w:r>
      <w:r w:rsidRPr="00DB6291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concentrated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solution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r w:rsidRPr="00DB6291">
        <w:rPr>
          <w:rFonts w:ascii="Cambria Math" w:eastAsia="Cambria Math" w:hAnsi="Cambria Math" w:cs="Cambria Math"/>
          <w:sz w:val="24"/>
          <w:szCs w:val="24"/>
        </w:rPr>
        <w:t>𝛼</w:t>
      </w:r>
      <w:r w:rsidRPr="00DB6291">
        <w:rPr>
          <w:rFonts w:ascii="Times New Roman" w:hAnsi="Times New Roman" w:cs="Times New Roman"/>
          <w:sz w:val="24"/>
          <w:szCs w:val="24"/>
        </w:rPr>
        <w:t xml:space="preserve">-cyano-4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hydroxycinnamic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</w:t>
      </w:r>
      <w:r w:rsidRPr="00DB6291">
        <w:rPr>
          <w:rFonts w:ascii="Cambria Math" w:eastAsia="Cambria Math" w:hAnsi="Cambria Math" w:cs="Cambria Math"/>
          <w:sz w:val="24"/>
          <w:szCs w:val="24"/>
        </w:rPr>
        <w:t>𝛼</w:t>
      </w:r>
      <w:r w:rsidRPr="00DB6291">
        <w:rPr>
          <w:rFonts w:ascii="Times New Roman" w:hAnsi="Times New Roman" w:cs="Times New Roman"/>
          <w:sz w:val="24"/>
          <w:szCs w:val="24"/>
        </w:rPr>
        <w:t xml:space="preserve">-CHCA) in 50%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acetonitrile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0.1%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trifluoroacetic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acid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(TFA) 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spotted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onto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MALDI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TOF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recorded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reflector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2000 </w:t>
      </w:r>
      <w:proofErr w:type="gramStart"/>
      <w:r w:rsidRPr="00DB629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spectrum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cumulative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200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laser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shots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calibrated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trypsin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autodigestion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peaks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r w:rsidRPr="00DB6291">
        <w:rPr>
          <w:rFonts w:ascii="Cambria Math" w:eastAsia="Cambria Math" w:hAnsi="Cambria Math" w:cs="Cambria Math"/>
          <w:sz w:val="24"/>
          <w:szCs w:val="24"/>
        </w:rPr>
        <w:t>𝑚</w:t>
      </w:r>
      <w:r w:rsidRPr="00DB6291">
        <w:rPr>
          <w:rFonts w:ascii="Times New Roman" w:hAnsi="Times New Roman" w:cs="Times New Roman"/>
          <w:sz w:val="24"/>
          <w:szCs w:val="24"/>
        </w:rPr>
        <w:t>/</w:t>
      </w:r>
      <w:r w:rsidRPr="00DB6291">
        <w:rPr>
          <w:rFonts w:ascii="Cambria Math" w:eastAsia="Cambria Math" w:hAnsi="Cambria Math" w:cs="Cambria Math"/>
          <w:sz w:val="24"/>
          <w:szCs w:val="24"/>
        </w:rPr>
        <w:t>𝑧</w:t>
      </w:r>
      <w:r w:rsidRPr="00DB6291">
        <w:rPr>
          <w:rFonts w:ascii="Times New Roman" w:hAnsi="Times New Roman" w:cs="Times New Roman"/>
          <w:sz w:val="24"/>
          <w:szCs w:val="24"/>
        </w:rPr>
        <w:t xml:space="preserve"> (842.510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2211.1046) as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internal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Ten 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strongest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peaks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TOF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chosen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MS/MS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Peptide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Fingerprints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PMFs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searched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MASCOT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2.5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Matrix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streamline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software,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ProteinPilot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(ABSCIEX, USA),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Swissprot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species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restriction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i/>
          <w:iCs/>
          <w:sz w:val="24"/>
          <w:szCs w:val="24"/>
        </w:rPr>
        <w:t>human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enzyme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trypsin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; at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peptides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matched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; at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missed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cleavage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site; MS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±50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MS/MS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 ±0.4 Da;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modification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carbamidomethyl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Cys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variable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modification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oxidation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(Met);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peptide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1+;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monoisotopic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hits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defined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MASCOT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probability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</w:t>
      </w:r>
      <w:r w:rsidRPr="00DB6291">
        <w:rPr>
          <w:rFonts w:ascii="Cambria Math" w:eastAsia="Cambria Math" w:hAnsi="Cambria Math" w:cs="Cambria Math"/>
          <w:sz w:val="24"/>
          <w:szCs w:val="24"/>
        </w:rPr>
        <w:t>𝑝</w:t>
      </w:r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6291">
        <w:rPr>
          <w:rFonts w:ascii="Times New Roman" w:hAnsi="Times New Roman" w:cs="Times New Roman"/>
          <w:sz w:val="24"/>
          <w:szCs w:val="24"/>
        </w:rPr>
        <w:t>&lt; 0.05</w:t>
      </w:r>
      <w:proofErr w:type="gramEnd"/>
      <w:r w:rsidRPr="00DB629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Protein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scores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scores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nonprobabilistic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ranking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protein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hits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E416E" w14:textId="77777777" w:rsidR="00DB6291" w:rsidRPr="00DB6291" w:rsidRDefault="00DB6291" w:rsidP="00DB6291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3" w:name="_Hlk68968674"/>
      <w:proofErr w:type="spellStart"/>
      <w:r w:rsidRPr="00DB6291">
        <w:rPr>
          <w:rFonts w:ascii="Times New Roman" w:hAnsi="Times New Roman" w:cs="Times New Roman"/>
          <w:b/>
          <w:i/>
          <w:iCs/>
          <w:sz w:val="24"/>
          <w:szCs w:val="24"/>
        </w:rPr>
        <w:t>Bioinformatics</w:t>
      </w:r>
      <w:proofErr w:type="spellEnd"/>
      <w:r w:rsidRPr="00DB62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Analysis</w:t>
      </w:r>
      <w:bookmarkEnd w:id="3"/>
      <w:r w:rsidRPr="00DB629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59D0CA0A" w14:textId="77777777" w:rsidR="00DB6291" w:rsidRPr="00DB6291" w:rsidRDefault="00DB6291" w:rsidP="00DB6291">
      <w:pPr>
        <w:autoSpaceDE w:val="0"/>
        <w:autoSpaceDN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6291">
        <w:rPr>
          <w:rFonts w:ascii="Times New Roman" w:hAnsi="Times New Roman" w:cs="Times New Roman"/>
          <w:i/>
          <w:iCs/>
          <w:sz w:val="24"/>
          <w:szCs w:val="24"/>
        </w:rPr>
        <w:lastRenderedPageBreak/>
        <w:t>Th</w:t>
      </w:r>
      <w:r w:rsidRPr="00DB629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STRING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database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(http://string- db.org)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integration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protein-protein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interactions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) as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indirect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STRING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4" w:history="1">
        <w:r w:rsidRPr="00DB6291">
          <w:rPr>
            <w:rStyle w:val="Kpr"/>
            <w:rFonts w:ascii="Times New Roman" w:hAnsi="Times New Roman" w:cs="Times New Roman"/>
            <w:color w:val="auto"/>
            <w:sz w:val="24"/>
            <w:szCs w:val="24"/>
          </w:rPr>
          <w:t>http://string-db.org</w:t>
        </w:r>
      </w:hyperlink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BioGrid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(https://thebiogrid.org/)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carried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Uniprot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accession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BEND4 </w:t>
      </w:r>
      <w:r w:rsidRPr="00DB6291">
        <w:rPr>
          <w:rFonts w:ascii="Times New Roman" w:hAnsi="Times New Roman" w:cs="Times New Roman"/>
          <w:sz w:val="24"/>
          <w:szCs w:val="24"/>
          <w:lang w:val="en-GB"/>
        </w:rPr>
        <w:t>[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Frankish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et al., 2019</w:t>
      </w:r>
      <w:r w:rsidRPr="00DB6291">
        <w:rPr>
          <w:rFonts w:ascii="Times New Roman" w:hAnsi="Times New Roman" w:cs="Times New Roman"/>
          <w:sz w:val="24"/>
          <w:szCs w:val="24"/>
          <w:lang w:val="en-GB"/>
        </w:rPr>
        <w:t>]</w:t>
      </w:r>
      <w:r w:rsidRPr="00DB62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organism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as Homo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sapiens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copied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pasted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Microsoft Excel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Minimum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pull-down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menu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. Protein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Swiss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-modeller (https://swissmodel.expasy.org/). PROVEAN server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predict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mutation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on </w:t>
      </w:r>
      <w:r w:rsidRPr="00DB6291">
        <w:rPr>
          <w:rFonts w:ascii="Times New Roman" w:hAnsi="Times New Roman" w:cs="Times New Roman"/>
          <w:i/>
          <w:iCs/>
          <w:sz w:val="24"/>
          <w:szCs w:val="24"/>
        </w:rPr>
        <w:t>BEND4</w:t>
      </w:r>
      <w:r w:rsidRPr="00DB6291">
        <w:rPr>
          <w:rFonts w:ascii="Times New Roman" w:hAnsi="Times New Roman" w:cs="Times New Roman"/>
          <w:sz w:val="24"/>
          <w:szCs w:val="24"/>
        </w:rPr>
        <w:t xml:space="preserve"> (www.provean.jcvi.org).  PFAM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locate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29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B6291">
        <w:rPr>
          <w:rFonts w:ascii="Times New Roman" w:hAnsi="Times New Roman" w:cs="Times New Roman"/>
          <w:sz w:val="24"/>
          <w:szCs w:val="24"/>
        </w:rPr>
        <w:t xml:space="preserve"> BEN-domain in BEND4 (</w:t>
      </w:r>
      <w:hyperlink r:id="rId5" w:history="1">
        <w:r w:rsidRPr="00DB6291">
          <w:rPr>
            <w:rFonts w:ascii="Times New Roman" w:hAnsi="Times New Roman" w:cs="Times New Roman"/>
            <w:sz w:val="24"/>
            <w:szCs w:val="24"/>
          </w:rPr>
          <w:t>https://pfam.xfam.org/).</w:t>
        </w:r>
      </w:hyperlink>
    </w:p>
    <w:p w14:paraId="3B359971" w14:textId="77777777" w:rsidR="00DB6291" w:rsidRPr="00DB6291" w:rsidRDefault="00DB629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6291" w:rsidRPr="00DB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12"/>
    <w:rsid w:val="00815512"/>
    <w:rsid w:val="00DB6291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CA66"/>
  <w15:chartTrackingRefBased/>
  <w15:docId w15:val="{B0A4B980-E79F-45F1-864F-1BED159F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B6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am.xfam.org/" TargetMode="External"/><Relationship Id="rId4" Type="http://schemas.openxmlformats.org/officeDocument/2006/relationships/hyperlink" Target="http://string-db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kara</dc:creator>
  <cp:keywords/>
  <dc:description/>
  <cp:lastModifiedBy>bülent kara</cp:lastModifiedBy>
  <cp:revision>2</cp:revision>
  <dcterms:created xsi:type="dcterms:W3CDTF">2021-04-11T14:13:00Z</dcterms:created>
  <dcterms:modified xsi:type="dcterms:W3CDTF">2021-04-11T14:16:00Z</dcterms:modified>
</cp:coreProperties>
</file>