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8BFD" w14:textId="77777777" w:rsidR="00211D65" w:rsidRDefault="007F2012" w:rsidP="00211D65">
      <w:pPr>
        <w:spacing w:after="120" w:line="480" w:lineRule="auto"/>
        <w:rPr>
          <w:rFonts w:ascii="Times New Roman" w:hAnsi="Times New Roman" w:cs="Times New Roman"/>
        </w:rPr>
      </w:pPr>
      <w:r>
        <w:rPr>
          <w:noProof/>
          <w:lang w:eastAsia="en-US"/>
        </w:rPr>
        <w:drawing>
          <wp:inline distT="0" distB="0" distL="0" distR="0" wp14:anchorId="7DE85FC1" wp14:editId="56AE7768">
            <wp:extent cx="5270500" cy="1632585"/>
            <wp:effectExtent l="0" t="0" r="635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.S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3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1D65" w:rsidRPr="00FC79C9">
        <w:rPr>
          <w:rFonts w:ascii="Times New Roman" w:hAnsi="Times New Roman" w:cs="Times New Roman"/>
        </w:rPr>
        <w:t xml:space="preserve">Fig. S1.  One allele of GPR43 deficiency does not alter the tumor burden in </w:t>
      </w:r>
      <w:proofErr w:type="spellStart"/>
      <w:r w:rsidR="00211D65" w:rsidRPr="00FC79C9">
        <w:rPr>
          <w:rFonts w:ascii="Times New Roman" w:hAnsi="Times New Roman" w:cs="Times New Roman"/>
        </w:rPr>
        <w:t>Apc</w:t>
      </w:r>
      <w:r w:rsidR="00211D65" w:rsidRPr="00FC79C9">
        <w:rPr>
          <w:rFonts w:ascii="Times New Roman" w:hAnsi="Times New Roman" w:cs="Times New Roman"/>
          <w:vertAlign w:val="superscript"/>
        </w:rPr>
        <w:t>Min</w:t>
      </w:r>
      <w:proofErr w:type="spellEnd"/>
      <w:r w:rsidR="00211D65" w:rsidRPr="00FC79C9">
        <w:rPr>
          <w:rFonts w:ascii="Times New Roman" w:hAnsi="Times New Roman" w:cs="Times New Roman"/>
          <w:vertAlign w:val="superscript"/>
        </w:rPr>
        <w:t>/+</w:t>
      </w:r>
      <w:r w:rsidR="00211D65" w:rsidRPr="00FC79C9">
        <w:rPr>
          <w:rFonts w:ascii="Times New Roman" w:hAnsi="Times New Roman" w:cs="Times New Roman"/>
        </w:rPr>
        <w:t xml:space="preserve"> mice. Total tumor burden in the small intestine (</w:t>
      </w:r>
      <w:r w:rsidR="005B0573">
        <w:rPr>
          <w:rFonts w:ascii="Times New Roman" w:hAnsi="Times New Roman" w:cs="Times New Roman"/>
        </w:rPr>
        <w:t>a</w:t>
      </w:r>
      <w:r w:rsidR="00211D65" w:rsidRPr="00FC79C9">
        <w:rPr>
          <w:rFonts w:ascii="Times New Roman" w:hAnsi="Times New Roman" w:cs="Times New Roman"/>
        </w:rPr>
        <w:t>) and colon (</w:t>
      </w:r>
      <w:r w:rsidR="005B0573">
        <w:rPr>
          <w:rFonts w:ascii="Times New Roman" w:hAnsi="Times New Roman" w:cs="Times New Roman"/>
        </w:rPr>
        <w:t>b</w:t>
      </w:r>
      <w:r w:rsidR="00211D65" w:rsidRPr="00FC79C9">
        <w:rPr>
          <w:rFonts w:ascii="Times New Roman" w:hAnsi="Times New Roman" w:cs="Times New Roman"/>
        </w:rPr>
        <w:t xml:space="preserve">) at 15 weeks of age. </w:t>
      </w:r>
      <w:r w:rsidR="00211D65" w:rsidRPr="00FC79C9">
        <w:rPr>
          <w:rFonts w:ascii="Times New Roman" w:hAnsi="Times New Roman" w:cs="Times New Roman"/>
          <w:iCs/>
        </w:rPr>
        <w:t>GPR43</w:t>
      </w:r>
      <w:r w:rsidR="00211D65" w:rsidRPr="00FC79C9">
        <w:rPr>
          <w:rFonts w:ascii="Times New Roman" w:hAnsi="Times New Roman" w:cs="Times New Roman"/>
          <w:iCs/>
          <w:vertAlign w:val="superscript"/>
        </w:rPr>
        <w:t>+/+</w:t>
      </w:r>
      <w:r w:rsidR="00211D65" w:rsidRPr="00FC79C9">
        <w:rPr>
          <w:rFonts w:ascii="Times New Roman" w:hAnsi="Times New Roman" w:cs="Times New Roman"/>
          <w:iCs/>
        </w:rPr>
        <w:t xml:space="preserve">; </w:t>
      </w:r>
      <w:proofErr w:type="spellStart"/>
      <w:r w:rsidR="00211D65" w:rsidRPr="00FC79C9">
        <w:rPr>
          <w:rFonts w:ascii="Times New Roman" w:hAnsi="Times New Roman" w:cs="Times New Roman"/>
          <w:iCs/>
        </w:rPr>
        <w:t>Apc</w:t>
      </w:r>
      <w:r w:rsidR="00211D65" w:rsidRPr="00FC79C9">
        <w:rPr>
          <w:rFonts w:ascii="Times New Roman" w:hAnsi="Times New Roman" w:cs="Times New Roman"/>
          <w:iCs/>
          <w:vertAlign w:val="superscript"/>
        </w:rPr>
        <w:t>Min</w:t>
      </w:r>
      <w:proofErr w:type="spellEnd"/>
      <w:r w:rsidR="00211D65" w:rsidRPr="00FC79C9">
        <w:rPr>
          <w:rFonts w:ascii="Times New Roman" w:hAnsi="Times New Roman" w:cs="Times New Roman"/>
          <w:iCs/>
          <w:vertAlign w:val="superscript"/>
        </w:rPr>
        <w:t>/+</w:t>
      </w:r>
      <w:r w:rsidR="00211D65" w:rsidRPr="00FC79C9">
        <w:rPr>
          <w:rFonts w:ascii="Times New Roman" w:hAnsi="Times New Roman" w:cs="Times New Roman"/>
        </w:rPr>
        <w:t xml:space="preserve">, n=18, </w:t>
      </w:r>
      <w:r w:rsidR="00211D65" w:rsidRPr="00FC79C9">
        <w:rPr>
          <w:rFonts w:ascii="Times New Roman" w:hAnsi="Times New Roman" w:cs="Times New Roman"/>
          <w:iCs/>
        </w:rPr>
        <w:t>GPR43</w:t>
      </w:r>
      <w:r w:rsidR="00211D65" w:rsidRPr="00FC79C9">
        <w:rPr>
          <w:rFonts w:ascii="Times New Roman" w:hAnsi="Times New Roman" w:cs="Times New Roman"/>
          <w:iCs/>
          <w:vertAlign w:val="superscript"/>
        </w:rPr>
        <w:t>+/-</w:t>
      </w:r>
      <w:r w:rsidR="00211D65" w:rsidRPr="00FC79C9">
        <w:rPr>
          <w:rFonts w:ascii="Times New Roman" w:hAnsi="Times New Roman" w:cs="Times New Roman"/>
          <w:iCs/>
        </w:rPr>
        <w:t xml:space="preserve">; </w:t>
      </w:r>
      <w:proofErr w:type="spellStart"/>
      <w:r w:rsidR="00211D65" w:rsidRPr="00FC79C9">
        <w:rPr>
          <w:rFonts w:ascii="Times New Roman" w:hAnsi="Times New Roman" w:cs="Times New Roman"/>
          <w:iCs/>
        </w:rPr>
        <w:t>Apc</w:t>
      </w:r>
      <w:r w:rsidR="00211D65" w:rsidRPr="00FC79C9">
        <w:rPr>
          <w:rFonts w:ascii="Times New Roman" w:hAnsi="Times New Roman" w:cs="Times New Roman"/>
          <w:iCs/>
          <w:vertAlign w:val="superscript"/>
        </w:rPr>
        <w:t>Min</w:t>
      </w:r>
      <w:proofErr w:type="spellEnd"/>
      <w:r w:rsidR="00211D65" w:rsidRPr="00FC79C9">
        <w:rPr>
          <w:rFonts w:ascii="Times New Roman" w:hAnsi="Times New Roman" w:cs="Times New Roman"/>
          <w:iCs/>
          <w:vertAlign w:val="superscript"/>
        </w:rPr>
        <w:t>/+</w:t>
      </w:r>
      <w:r w:rsidR="00211D65" w:rsidRPr="00FC79C9">
        <w:rPr>
          <w:rFonts w:ascii="Times New Roman" w:hAnsi="Times New Roman" w:cs="Times New Roman"/>
        </w:rPr>
        <w:t xml:space="preserve">, n=16. Statistical analysis was performed using Student’s </w:t>
      </w:r>
      <w:r w:rsidR="00211D65" w:rsidRPr="00FC79C9">
        <w:rPr>
          <w:rFonts w:ascii="Times New Roman" w:hAnsi="Times New Roman" w:cs="Times New Roman"/>
          <w:iCs/>
        </w:rPr>
        <w:t>t</w:t>
      </w:r>
      <w:r w:rsidR="00211D65" w:rsidRPr="00FC79C9">
        <w:rPr>
          <w:rFonts w:ascii="Times New Roman" w:hAnsi="Times New Roman" w:cs="Times New Roman"/>
        </w:rPr>
        <w:t>-test, ns: no significance.</w:t>
      </w:r>
    </w:p>
    <w:p w14:paraId="16431F16" w14:textId="77777777" w:rsidR="007F2012" w:rsidRDefault="007F2012" w:rsidP="00211D65">
      <w:pPr>
        <w:spacing w:after="120" w:line="480" w:lineRule="auto"/>
        <w:rPr>
          <w:rFonts w:ascii="Times New Roman" w:hAnsi="Times New Roman" w:cs="Times New Roman"/>
        </w:rPr>
      </w:pPr>
    </w:p>
    <w:p w14:paraId="280C4EFC" w14:textId="77777777" w:rsidR="007F2012" w:rsidRPr="00FC79C9" w:rsidRDefault="007F2012" w:rsidP="00211D65">
      <w:pPr>
        <w:spacing w:after="120" w:line="480" w:lineRule="auto"/>
        <w:rPr>
          <w:rFonts w:ascii="Times New Roman" w:hAnsi="Times New Roman" w:cs="Times New Roman"/>
        </w:rPr>
      </w:pPr>
    </w:p>
    <w:p w14:paraId="7B3ED1AA" w14:textId="77777777" w:rsidR="000E1A90" w:rsidRDefault="007F2012" w:rsidP="005B0573">
      <w:pPr>
        <w:spacing w:after="120" w:line="480" w:lineRule="auto"/>
        <w:rPr>
          <w:rFonts w:ascii="Times New Roman" w:hAnsi="Times New Roman" w:cs="Times New Roman"/>
        </w:rPr>
      </w:pPr>
      <w:r>
        <w:rPr>
          <w:noProof/>
          <w:lang w:eastAsia="en-US"/>
        </w:rPr>
        <w:drawing>
          <wp:inline distT="0" distB="0" distL="0" distR="0" wp14:anchorId="7E27BA34" wp14:editId="551F4C88">
            <wp:extent cx="2450891" cy="2494657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.S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834" cy="249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B4379" w14:textId="10E1508D" w:rsidR="005470D9" w:rsidRDefault="00211D65" w:rsidP="00007826">
      <w:pPr>
        <w:spacing w:after="120" w:line="480" w:lineRule="auto"/>
      </w:pPr>
      <w:r w:rsidRPr="00FC79C9">
        <w:rPr>
          <w:rFonts w:ascii="Times New Roman" w:hAnsi="Times New Roman" w:cs="Times New Roman"/>
        </w:rPr>
        <w:t xml:space="preserve">Fig. S2.  GPR43 </w:t>
      </w:r>
      <w:r w:rsidR="000E1A90">
        <w:rPr>
          <w:rFonts w:ascii="Times New Roman" w:hAnsi="Times New Roman" w:cs="Times New Roman"/>
        </w:rPr>
        <w:t>d</w:t>
      </w:r>
      <w:r w:rsidR="000E1A90" w:rsidRPr="00FC79C9">
        <w:rPr>
          <w:rFonts w:ascii="Times New Roman" w:hAnsi="Times New Roman" w:cs="Times New Roman"/>
        </w:rPr>
        <w:t>eficiency</w:t>
      </w:r>
      <w:r w:rsidR="000E1A90">
        <w:rPr>
          <w:rFonts w:ascii="Times New Roman" w:hAnsi="Times New Roman" w:cs="Times New Roman"/>
        </w:rPr>
        <w:t xml:space="preserve"> confirmed</w:t>
      </w:r>
      <w:r w:rsidRPr="00FC79C9">
        <w:rPr>
          <w:rFonts w:ascii="Times New Roman" w:hAnsi="Times New Roman" w:cs="Times New Roman"/>
        </w:rPr>
        <w:t xml:space="preserve"> in GPR43</w:t>
      </w:r>
      <w:r w:rsidRPr="00FC79C9">
        <w:rPr>
          <w:rFonts w:ascii="Times New Roman" w:hAnsi="Times New Roman" w:cs="Times New Roman"/>
          <w:vertAlign w:val="superscript"/>
        </w:rPr>
        <w:t xml:space="preserve">-/- </w:t>
      </w:r>
      <w:r w:rsidRPr="00FC79C9">
        <w:rPr>
          <w:rFonts w:ascii="Times New Roman" w:hAnsi="Times New Roman" w:cs="Times New Roman"/>
        </w:rPr>
        <w:t xml:space="preserve">mice. </w:t>
      </w:r>
      <w:r w:rsidR="000E1A90">
        <w:rPr>
          <w:rFonts w:ascii="Times New Roman" w:hAnsi="Times New Roman" w:cs="Times New Roman"/>
        </w:rPr>
        <w:t xml:space="preserve"> Intestinal t</w:t>
      </w:r>
      <w:r w:rsidRPr="00FC79C9">
        <w:rPr>
          <w:rFonts w:ascii="Times New Roman" w:hAnsi="Times New Roman" w:cs="Times New Roman"/>
        </w:rPr>
        <w:t xml:space="preserve">issues were harvested from </w:t>
      </w:r>
      <w:r w:rsidRPr="00FC79C9">
        <w:rPr>
          <w:rFonts w:ascii="Times New Roman" w:hAnsi="Times New Roman" w:cs="Times New Roman"/>
          <w:iCs/>
        </w:rPr>
        <w:t>GPR43</w:t>
      </w:r>
      <w:r w:rsidRPr="00FC79C9">
        <w:rPr>
          <w:rFonts w:ascii="Times New Roman" w:hAnsi="Times New Roman" w:cs="Times New Roman"/>
          <w:iCs/>
          <w:vertAlign w:val="superscript"/>
        </w:rPr>
        <w:t>+/-</w:t>
      </w:r>
      <w:r w:rsidRPr="00FC79C9">
        <w:rPr>
          <w:rFonts w:ascii="Times New Roman" w:hAnsi="Times New Roman" w:cs="Times New Roman"/>
          <w:iCs/>
        </w:rPr>
        <w:t xml:space="preserve">; </w:t>
      </w:r>
      <w:proofErr w:type="spellStart"/>
      <w:r w:rsidRPr="00FC79C9">
        <w:rPr>
          <w:rFonts w:ascii="Times New Roman" w:hAnsi="Times New Roman" w:cs="Times New Roman"/>
          <w:iCs/>
        </w:rPr>
        <w:t>Apc</w:t>
      </w:r>
      <w:proofErr w:type="spellEnd"/>
      <w:r w:rsidRPr="00FC79C9">
        <w:rPr>
          <w:rFonts w:ascii="Times New Roman" w:hAnsi="Times New Roman" w:cs="Times New Roman"/>
          <w:iCs/>
          <w:vertAlign w:val="superscript"/>
        </w:rPr>
        <w:t>+/+</w:t>
      </w:r>
      <w:r w:rsidRPr="00FC79C9">
        <w:rPr>
          <w:rFonts w:ascii="Times New Roman" w:hAnsi="Times New Roman" w:cs="Times New Roman"/>
        </w:rPr>
        <w:t xml:space="preserve"> (n=20), </w:t>
      </w:r>
      <w:r w:rsidRPr="00FC79C9">
        <w:rPr>
          <w:rFonts w:ascii="Times New Roman" w:hAnsi="Times New Roman" w:cs="Times New Roman"/>
          <w:iCs/>
        </w:rPr>
        <w:t>GPR43</w:t>
      </w:r>
      <w:r w:rsidRPr="00FC79C9">
        <w:rPr>
          <w:rFonts w:ascii="Times New Roman" w:hAnsi="Times New Roman" w:cs="Times New Roman"/>
          <w:iCs/>
          <w:vertAlign w:val="superscript"/>
        </w:rPr>
        <w:t>-/-</w:t>
      </w:r>
      <w:r w:rsidRPr="00FC79C9">
        <w:rPr>
          <w:rFonts w:ascii="Times New Roman" w:hAnsi="Times New Roman" w:cs="Times New Roman"/>
          <w:iCs/>
        </w:rPr>
        <w:t xml:space="preserve">; </w:t>
      </w:r>
      <w:proofErr w:type="spellStart"/>
      <w:r w:rsidRPr="00FC79C9">
        <w:rPr>
          <w:rFonts w:ascii="Times New Roman" w:hAnsi="Times New Roman" w:cs="Times New Roman"/>
          <w:iCs/>
        </w:rPr>
        <w:t>Apc</w:t>
      </w:r>
      <w:proofErr w:type="spellEnd"/>
      <w:r w:rsidRPr="00FC79C9">
        <w:rPr>
          <w:rFonts w:ascii="Times New Roman" w:hAnsi="Times New Roman" w:cs="Times New Roman"/>
          <w:iCs/>
          <w:vertAlign w:val="superscript"/>
        </w:rPr>
        <w:t>+/+</w:t>
      </w:r>
      <w:r w:rsidRPr="00FC79C9">
        <w:rPr>
          <w:rFonts w:ascii="Times New Roman" w:hAnsi="Times New Roman" w:cs="Times New Roman"/>
        </w:rPr>
        <w:t xml:space="preserve"> (n=13), </w:t>
      </w:r>
      <w:r w:rsidRPr="00FC79C9">
        <w:rPr>
          <w:rFonts w:ascii="Times New Roman" w:hAnsi="Times New Roman" w:cs="Times New Roman"/>
          <w:iCs/>
        </w:rPr>
        <w:t>GPR43</w:t>
      </w:r>
      <w:r w:rsidRPr="00FC79C9">
        <w:rPr>
          <w:rFonts w:ascii="Times New Roman" w:hAnsi="Times New Roman" w:cs="Times New Roman"/>
          <w:iCs/>
          <w:vertAlign w:val="superscript"/>
        </w:rPr>
        <w:t>+/-</w:t>
      </w:r>
      <w:r w:rsidRPr="00FC79C9">
        <w:rPr>
          <w:rFonts w:ascii="Times New Roman" w:hAnsi="Times New Roman" w:cs="Times New Roman"/>
          <w:iCs/>
        </w:rPr>
        <w:t xml:space="preserve">; </w:t>
      </w:r>
      <w:proofErr w:type="spellStart"/>
      <w:r w:rsidRPr="00FC79C9">
        <w:rPr>
          <w:rFonts w:ascii="Times New Roman" w:hAnsi="Times New Roman" w:cs="Times New Roman"/>
          <w:iCs/>
        </w:rPr>
        <w:t>Apc</w:t>
      </w:r>
      <w:r w:rsidRPr="00FC79C9">
        <w:rPr>
          <w:rFonts w:ascii="Times New Roman" w:hAnsi="Times New Roman" w:cs="Times New Roman"/>
          <w:iCs/>
          <w:vertAlign w:val="superscript"/>
        </w:rPr>
        <w:t>Min</w:t>
      </w:r>
      <w:proofErr w:type="spellEnd"/>
      <w:r w:rsidRPr="00FC79C9">
        <w:rPr>
          <w:rFonts w:ascii="Times New Roman" w:hAnsi="Times New Roman" w:cs="Times New Roman"/>
          <w:iCs/>
          <w:vertAlign w:val="superscript"/>
        </w:rPr>
        <w:t>/+</w:t>
      </w:r>
      <w:r w:rsidRPr="00FC79C9">
        <w:rPr>
          <w:rFonts w:ascii="Times New Roman" w:hAnsi="Times New Roman" w:cs="Times New Roman"/>
        </w:rPr>
        <w:t xml:space="preserve"> (n=15) and </w:t>
      </w:r>
      <w:r w:rsidRPr="00FC79C9">
        <w:rPr>
          <w:rFonts w:ascii="Times New Roman" w:hAnsi="Times New Roman" w:cs="Times New Roman"/>
          <w:iCs/>
        </w:rPr>
        <w:t>GPR43</w:t>
      </w:r>
      <w:r w:rsidRPr="00FC79C9">
        <w:rPr>
          <w:rFonts w:ascii="Times New Roman" w:hAnsi="Times New Roman" w:cs="Times New Roman"/>
          <w:iCs/>
          <w:vertAlign w:val="superscript"/>
        </w:rPr>
        <w:t>-/-</w:t>
      </w:r>
      <w:r w:rsidRPr="00FC79C9">
        <w:rPr>
          <w:rFonts w:ascii="Times New Roman" w:hAnsi="Times New Roman" w:cs="Times New Roman"/>
          <w:iCs/>
        </w:rPr>
        <w:t xml:space="preserve">; </w:t>
      </w:r>
      <w:proofErr w:type="spellStart"/>
      <w:r w:rsidRPr="00FC79C9">
        <w:rPr>
          <w:rFonts w:ascii="Times New Roman" w:hAnsi="Times New Roman" w:cs="Times New Roman"/>
          <w:iCs/>
        </w:rPr>
        <w:t>Apc</w:t>
      </w:r>
      <w:r w:rsidRPr="00FC79C9">
        <w:rPr>
          <w:rFonts w:ascii="Times New Roman" w:hAnsi="Times New Roman" w:cs="Times New Roman"/>
          <w:iCs/>
          <w:vertAlign w:val="superscript"/>
        </w:rPr>
        <w:t>Min</w:t>
      </w:r>
      <w:proofErr w:type="spellEnd"/>
      <w:r w:rsidRPr="00FC79C9">
        <w:rPr>
          <w:rFonts w:ascii="Times New Roman" w:hAnsi="Times New Roman" w:cs="Times New Roman"/>
          <w:iCs/>
          <w:vertAlign w:val="superscript"/>
        </w:rPr>
        <w:t>/+</w:t>
      </w:r>
      <w:r w:rsidRPr="00FC79C9">
        <w:rPr>
          <w:rFonts w:ascii="Times New Roman" w:hAnsi="Times New Roman" w:cs="Times New Roman"/>
        </w:rPr>
        <w:t xml:space="preserve"> (n=12). GPR43 expression was analyzed by real-time PCR. Statistical analysis was performed using Student’s </w:t>
      </w:r>
      <w:r w:rsidRPr="00FC79C9">
        <w:rPr>
          <w:rFonts w:ascii="Times New Roman" w:hAnsi="Times New Roman" w:cs="Times New Roman"/>
          <w:iCs/>
        </w:rPr>
        <w:t>t</w:t>
      </w:r>
      <w:r w:rsidRPr="00FC79C9">
        <w:rPr>
          <w:rFonts w:ascii="Times New Roman" w:hAnsi="Times New Roman" w:cs="Times New Roman"/>
        </w:rPr>
        <w:t xml:space="preserve">-test, </w:t>
      </w:r>
      <w:r w:rsidRPr="00FC79C9">
        <w:rPr>
          <w:rFonts w:ascii="Times New Roman" w:hAnsi="Times New Roman" w:cs="Times New Roman"/>
          <w:vertAlign w:val="superscript"/>
        </w:rPr>
        <w:t>****</w:t>
      </w:r>
      <w:r w:rsidRPr="00FC79C9">
        <w:rPr>
          <w:rFonts w:ascii="Times New Roman" w:hAnsi="Times New Roman" w:cs="Times New Roman"/>
          <w:iCs/>
        </w:rPr>
        <w:t xml:space="preserve">p </w:t>
      </w:r>
      <w:r w:rsidRPr="00FC79C9">
        <w:rPr>
          <w:rFonts w:ascii="Times New Roman" w:hAnsi="Times New Roman" w:cs="Times New Roman"/>
        </w:rPr>
        <w:t>&lt; 0.0001.</w:t>
      </w:r>
    </w:p>
    <w:sectPr w:rsidR="005470D9" w:rsidSect="0066062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D9"/>
    <w:rsid w:val="00007826"/>
    <w:rsid w:val="000963BD"/>
    <w:rsid w:val="000E1A90"/>
    <w:rsid w:val="00156150"/>
    <w:rsid w:val="001617DB"/>
    <w:rsid w:val="001D2C4F"/>
    <w:rsid w:val="00211D65"/>
    <w:rsid w:val="002A4200"/>
    <w:rsid w:val="002D5DFF"/>
    <w:rsid w:val="00367707"/>
    <w:rsid w:val="003B7690"/>
    <w:rsid w:val="00501B48"/>
    <w:rsid w:val="00537D0C"/>
    <w:rsid w:val="005470D9"/>
    <w:rsid w:val="00552779"/>
    <w:rsid w:val="005B0573"/>
    <w:rsid w:val="00651416"/>
    <w:rsid w:val="0066062B"/>
    <w:rsid w:val="00665A7D"/>
    <w:rsid w:val="0067122C"/>
    <w:rsid w:val="006D551C"/>
    <w:rsid w:val="006F620B"/>
    <w:rsid w:val="007B002D"/>
    <w:rsid w:val="007C095D"/>
    <w:rsid w:val="007F2012"/>
    <w:rsid w:val="00815E5E"/>
    <w:rsid w:val="0085093E"/>
    <w:rsid w:val="0087104C"/>
    <w:rsid w:val="00915454"/>
    <w:rsid w:val="009765B0"/>
    <w:rsid w:val="009C2662"/>
    <w:rsid w:val="00A635BD"/>
    <w:rsid w:val="00A6663D"/>
    <w:rsid w:val="00A7074D"/>
    <w:rsid w:val="00A946CD"/>
    <w:rsid w:val="00AB0E59"/>
    <w:rsid w:val="00BA5511"/>
    <w:rsid w:val="00BC1A51"/>
    <w:rsid w:val="00CC6BA4"/>
    <w:rsid w:val="00D54D9E"/>
    <w:rsid w:val="00DB4410"/>
    <w:rsid w:val="00E34F4C"/>
    <w:rsid w:val="00E614F8"/>
    <w:rsid w:val="00F07FD8"/>
    <w:rsid w:val="00FA60E5"/>
    <w:rsid w:val="00FB59AC"/>
    <w:rsid w:val="00FB5FE4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;"/>
  <w14:docId w14:val="0D53B2A0"/>
  <w15:chartTrackingRefBased/>
  <w15:docId w15:val="{56C68CA1-AD69-734D-B468-75B4D724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Patrick Näf</cp:lastModifiedBy>
  <cp:revision>3</cp:revision>
  <dcterms:created xsi:type="dcterms:W3CDTF">2021-06-01T08:12:00Z</dcterms:created>
  <dcterms:modified xsi:type="dcterms:W3CDTF">2021-07-22T14:59:00Z</dcterms:modified>
</cp:coreProperties>
</file>