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F2" w:rsidRDefault="00B4206D">
      <w:pPr>
        <w:jc w:val="left"/>
      </w:pPr>
      <w:bookmarkStart w:id="0" w:name="_GoBack"/>
      <w:bookmarkEnd w:id="0"/>
      <w:proofErr w:type="gramStart"/>
      <w:r>
        <w:rPr>
          <w:rFonts w:ascii="Times New Roman" w:hAnsi="Times New Roman" w:hint="eastAsia"/>
          <w:szCs w:val="21"/>
        </w:rPr>
        <w:t xml:space="preserve">Supplementary </w:t>
      </w:r>
      <w:r>
        <w:rPr>
          <w:rFonts w:ascii="Times New Roman" w:hAnsi="Times New Roman"/>
          <w:szCs w:val="21"/>
        </w:rPr>
        <w:t xml:space="preserve">Table </w:t>
      </w:r>
      <w:r>
        <w:rPr>
          <w:rFonts w:ascii="Times New Roman" w:hAnsi="Times New Roman" w:hint="eastAsia"/>
          <w:szCs w:val="21"/>
        </w:rPr>
        <w:t>3</w:t>
      </w:r>
      <w:r>
        <w:rPr>
          <w:rFonts w:ascii="Times New Roman" w:hAnsi="Times New Roman" w:hint="eastAsia"/>
          <w:szCs w:val="21"/>
        </w:rPr>
        <w:t>.</w:t>
      </w:r>
      <w:proofErr w:type="gramEnd"/>
      <w:r>
        <w:rPr>
          <w:rFonts w:ascii="Times New Roman" w:hAnsi="Times New Roman" w:hint="eastAsia"/>
          <w:szCs w:val="21"/>
        </w:rPr>
        <w:t xml:space="preserve"> </w:t>
      </w:r>
      <w:proofErr w:type="gramStart"/>
      <w:r>
        <w:rPr>
          <w:rFonts w:ascii="Times New Roman" w:hAnsi="Times New Roman" w:hint="eastAsia"/>
          <w:szCs w:val="21"/>
        </w:rPr>
        <w:t>Sensitivity analysis before and after controlling</w:t>
      </w:r>
      <w:r>
        <w:rPr>
          <w:rFonts w:ascii="Times New Roman" w:hAnsi="Times New Roman" w:hint="eastAsia"/>
          <w:szCs w:val="21"/>
        </w:rPr>
        <w:t xml:space="preserve"> anti-hyperuricemia</w:t>
      </w:r>
      <w:r>
        <w:rPr>
          <w:rFonts w:ascii="Times New Roman" w:hAnsi="Times New Roman" w:hint="eastAsia"/>
          <w:szCs w:val="21"/>
        </w:rPr>
        <w:t xml:space="preserve"> medication information</w:t>
      </w:r>
      <w:r>
        <w:rPr>
          <w:rFonts w:ascii="Times New Roman" w:hAnsi="Times New Roman" w:hint="eastAsia"/>
          <w:szCs w:val="21"/>
        </w:rPr>
        <w:t>.</w:t>
      </w:r>
      <w:proofErr w:type="gramEnd"/>
    </w:p>
    <w:tbl>
      <w:tblPr>
        <w:tblW w:w="9014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1361"/>
        <w:gridCol w:w="1984"/>
        <w:gridCol w:w="907"/>
        <w:gridCol w:w="1984"/>
        <w:gridCol w:w="907"/>
      </w:tblGrid>
      <w:tr w:rsidR="00494FF2">
        <w:trPr>
          <w:trHeight w:hRule="exact" w:val="510"/>
          <w:tblHeader/>
          <w:jc w:val="center"/>
        </w:trPr>
        <w:tc>
          <w:tcPr>
            <w:tcW w:w="1871" w:type="dxa"/>
            <w:vMerge w:val="restar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4FF2" w:rsidRDefault="00B4206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△UA</w:t>
            </w:r>
          </w:p>
          <w:p w:rsidR="00494FF2" w:rsidRDefault="00B4206D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(Relative, %)</w:t>
            </w:r>
          </w:p>
        </w:tc>
        <w:tc>
          <w:tcPr>
            <w:tcW w:w="1361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4FF2" w:rsidRDefault="00B4206D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Incidents / participants</w:t>
            </w:r>
          </w:p>
        </w:tc>
        <w:tc>
          <w:tcPr>
            <w:tcW w:w="2891" w:type="dxa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4FF2" w:rsidRDefault="00B4206D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Model 3</w:t>
            </w: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a</w:t>
            </w:r>
          </w:p>
        </w:tc>
        <w:tc>
          <w:tcPr>
            <w:tcW w:w="2891" w:type="dxa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4FF2" w:rsidRDefault="00B4206D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Model 3</w:t>
            </w: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b</w:t>
            </w:r>
          </w:p>
        </w:tc>
      </w:tr>
      <w:tr w:rsidR="00494FF2">
        <w:trPr>
          <w:trHeight w:hRule="exact" w:val="624"/>
          <w:tblHeader/>
          <w:jc w:val="center"/>
        </w:trPr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4FF2" w:rsidRDefault="00494FF2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4FF2" w:rsidRDefault="00494FF2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4FF2" w:rsidRDefault="00B4206D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HR (95%CI)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4FF2" w:rsidRDefault="00B4206D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i/>
                <w:iCs/>
                <w:szCs w:val="21"/>
              </w:rPr>
              <w:t>p value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4FF2" w:rsidRDefault="00B4206D">
            <w:pPr>
              <w:jc w:val="center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HR (95%CI)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4FF2" w:rsidRDefault="00B4206D">
            <w:pPr>
              <w:jc w:val="center"/>
            </w:pPr>
            <w:r>
              <w:rPr>
                <w:rFonts w:ascii="Times New Roman" w:hAnsi="Times New Roman" w:hint="eastAsia"/>
                <w:i/>
                <w:iCs/>
                <w:szCs w:val="21"/>
              </w:rPr>
              <w:t>p value</w:t>
            </w:r>
          </w:p>
        </w:tc>
      </w:tr>
      <w:tr w:rsidR="00494FF2">
        <w:trPr>
          <w:trHeight w:hRule="exact" w:val="510"/>
          <w:tblHeader/>
          <w:jc w:val="center"/>
        </w:trPr>
        <w:tc>
          <w:tcPr>
            <w:tcW w:w="187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4FF2" w:rsidRDefault="00B4206D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Per 10% increase</w:t>
            </w:r>
          </w:p>
        </w:tc>
        <w:tc>
          <w:tcPr>
            <w:tcW w:w="136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4FF2" w:rsidRDefault="00B4206D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899/23262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4FF2" w:rsidRDefault="00B4206D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1.046(1.007,1.086)</w:t>
            </w:r>
          </w:p>
        </w:tc>
        <w:tc>
          <w:tcPr>
            <w:tcW w:w="9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4FF2" w:rsidRDefault="00B4206D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0.021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4FF2" w:rsidRDefault="00B4206D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1.046(1.007,1.086)</w:t>
            </w:r>
          </w:p>
        </w:tc>
        <w:tc>
          <w:tcPr>
            <w:tcW w:w="9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4FF2" w:rsidRDefault="00B4206D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0.021</w:t>
            </w:r>
          </w:p>
        </w:tc>
      </w:tr>
      <w:tr w:rsidR="00494FF2">
        <w:trPr>
          <w:trHeight w:hRule="exact" w:val="510"/>
          <w:tblHeader/>
          <w:jc w:val="center"/>
        </w:trPr>
        <w:tc>
          <w:tcPr>
            <w:tcW w:w="187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4FF2" w:rsidRDefault="00B4206D">
            <w:pPr>
              <w:ind w:leftChars="200" w:left="420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&gt;30% loss</w:t>
            </w:r>
          </w:p>
        </w:tc>
        <w:tc>
          <w:tcPr>
            <w:tcW w:w="136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4FF2" w:rsidRDefault="00B4206D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24/526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4FF2" w:rsidRDefault="00B4206D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1.129(0.743,1.715)</w:t>
            </w:r>
          </w:p>
        </w:tc>
        <w:tc>
          <w:tcPr>
            <w:tcW w:w="9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4FF2" w:rsidRDefault="00B4206D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0.570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4FF2" w:rsidRDefault="00B4206D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1.130(0.743,1.718)</w:t>
            </w:r>
          </w:p>
        </w:tc>
        <w:tc>
          <w:tcPr>
            <w:tcW w:w="9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4FF2" w:rsidRDefault="00B4206D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0.567</w:t>
            </w:r>
          </w:p>
        </w:tc>
      </w:tr>
      <w:tr w:rsidR="00494FF2">
        <w:trPr>
          <w:trHeight w:hRule="exact" w:val="510"/>
          <w:tblHeader/>
          <w:jc w:val="center"/>
        </w:trPr>
        <w:tc>
          <w:tcPr>
            <w:tcW w:w="187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4FF2" w:rsidRDefault="00B4206D">
            <w:pPr>
              <w:ind w:leftChars="200" w:left="420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20-30% loss</w:t>
            </w:r>
          </w:p>
        </w:tc>
        <w:tc>
          <w:tcPr>
            <w:tcW w:w="136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4FF2" w:rsidRDefault="00B4206D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71/1800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4FF2" w:rsidRDefault="00B4206D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1.099(0.850,1.421)</w:t>
            </w:r>
          </w:p>
        </w:tc>
        <w:tc>
          <w:tcPr>
            <w:tcW w:w="9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4FF2" w:rsidRDefault="00B4206D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0.470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4FF2" w:rsidRDefault="00B4206D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1.100(0.851,1.422)</w:t>
            </w:r>
          </w:p>
        </w:tc>
        <w:tc>
          <w:tcPr>
            <w:tcW w:w="9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4FF2" w:rsidRDefault="00B4206D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0.468</w:t>
            </w:r>
          </w:p>
        </w:tc>
      </w:tr>
      <w:tr w:rsidR="00494FF2">
        <w:trPr>
          <w:trHeight w:hRule="exact" w:val="510"/>
          <w:tblHeader/>
          <w:jc w:val="center"/>
        </w:trPr>
        <w:tc>
          <w:tcPr>
            <w:tcW w:w="187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4FF2" w:rsidRDefault="00B4206D">
            <w:pPr>
              <w:ind w:leftChars="200" w:left="420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10-20% loss</w:t>
            </w:r>
          </w:p>
        </w:tc>
        <w:tc>
          <w:tcPr>
            <w:tcW w:w="136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4FF2" w:rsidRDefault="00B4206D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159/4538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4FF2" w:rsidRDefault="00B4206D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1.037(0.861,1.250)</w:t>
            </w:r>
          </w:p>
        </w:tc>
        <w:tc>
          <w:tcPr>
            <w:tcW w:w="9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4FF2" w:rsidRDefault="00B4206D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0.699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4FF2" w:rsidRDefault="00B4206D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1.038(0.861,1.250)</w:t>
            </w:r>
          </w:p>
        </w:tc>
        <w:tc>
          <w:tcPr>
            <w:tcW w:w="9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4FF2" w:rsidRDefault="00B4206D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0.699</w:t>
            </w:r>
          </w:p>
        </w:tc>
      </w:tr>
      <w:tr w:rsidR="00494FF2">
        <w:trPr>
          <w:trHeight w:hRule="exact" w:val="510"/>
          <w:tblHeader/>
          <w:jc w:val="center"/>
        </w:trPr>
        <w:tc>
          <w:tcPr>
            <w:tcW w:w="187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4FF2" w:rsidRDefault="00B4206D">
            <w:pPr>
              <w:ind w:leftChars="200" w:left="420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±10%</w:t>
            </w:r>
          </w:p>
        </w:tc>
        <w:tc>
          <w:tcPr>
            <w:tcW w:w="136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4FF2" w:rsidRDefault="00B4206D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405/11438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4FF2" w:rsidRDefault="00B4206D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1.000</w:t>
            </w:r>
          </w:p>
        </w:tc>
        <w:tc>
          <w:tcPr>
            <w:tcW w:w="9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4FF2" w:rsidRDefault="00B4206D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-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4FF2" w:rsidRDefault="00B4206D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1.000</w:t>
            </w:r>
          </w:p>
        </w:tc>
        <w:tc>
          <w:tcPr>
            <w:tcW w:w="9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4FF2" w:rsidRDefault="00B4206D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-</w:t>
            </w:r>
          </w:p>
        </w:tc>
      </w:tr>
      <w:tr w:rsidR="00494FF2">
        <w:trPr>
          <w:trHeight w:hRule="exact" w:val="510"/>
          <w:tblHeader/>
          <w:jc w:val="center"/>
        </w:trPr>
        <w:tc>
          <w:tcPr>
            <w:tcW w:w="187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4FF2" w:rsidRDefault="00B4206D">
            <w:pPr>
              <w:ind w:leftChars="200" w:left="420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10-20% gain</w:t>
            </w:r>
          </w:p>
        </w:tc>
        <w:tc>
          <w:tcPr>
            <w:tcW w:w="136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4FF2" w:rsidRDefault="00B4206D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122/2720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4FF2" w:rsidRDefault="00B4206D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1.190(0.969,1.461)</w:t>
            </w:r>
          </w:p>
        </w:tc>
        <w:tc>
          <w:tcPr>
            <w:tcW w:w="9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4FF2" w:rsidRDefault="00B4206D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0.098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4FF2" w:rsidRDefault="00B4206D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1.190(0.969,1.461)</w:t>
            </w:r>
          </w:p>
        </w:tc>
        <w:tc>
          <w:tcPr>
            <w:tcW w:w="9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4FF2" w:rsidRDefault="00B4206D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0.098</w:t>
            </w:r>
          </w:p>
        </w:tc>
      </w:tr>
      <w:tr w:rsidR="00494FF2">
        <w:trPr>
          <w:trHeight w:hRule="exact" w:val="510"/>
          <w:tblHeader/>
          <w:jc w:val="center"/>
        </w:trPr>
        <w:tc>
          <w:tcPr>
            <w:tcW w:w="187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4FF2" w:rsidRDefault="00B4206D">
            <w:pPr>
              <w:ind w:leftChars="200" w:left="420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20-30% gain</w:t>
            </w:r>
          </w:p>
        </w:tc>
        <w:tc>
          <w:tcPr>
            <w:tcW w:w="136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4FF2" w:rsidRDefault="00B4206D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64/1234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4FF2" w:rsidRDefault="00B4206D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1.289(0.985,1.687)</w:t>
            </w:r>
          </w:p>
        </w:tc>
        <w:tc>
          <w:tcPr>
            <w:tcW w:w="9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4FF2" w:rsidRDefault="00B4206D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0.064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4FF2" w:rsidRDefault="00B4206D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1.289(0.985,1.687)</w:t>
            </w:r>
          </w:p>
        </w:tc>
        <w:tc>
          <w:tcPr>
            <w:tcW w:w="9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4FF2" w:rsidRDefault="00B4206D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0.064</w:t>
            </w:r>
          </w:p>
        </w:tc>
      </w:tr>
      <w:tr w:rsidR="00494FF2">
        <w:trPr>
          <w:trHeight w:hRule="exact" w:val="510"/>
          <w:tblHeader/>
          <w:jc w:val="center"/>
        </w:trPr>
        <w:tc>
          <w:tcPr>
            <w:tcW w:w="187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4FF2" w:rsidRDefault="00B4206D">
            <w:pPr>
              <w:ind w:leftChars="200" w:left="420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&gt;30% gain</w:t>
            </w:r>
          </w:p>
        </w:tc>
        <w:tc>
          <w:tcPr>
            <w:tcW w:w="136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4FF2" w:rsidRDefault="00B4206D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54/1006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4FF2" w:rsidRDefault="00B4206D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1.365(1.018,1.830)</w:t>
            </w:r>
          </w:p>
        </w:tc>
        <w:tc>
          <w:tcPr>
            <w:tcW w:w="9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4FF2" w:rsidRDefault="00B4206D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0.038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4FF2" w:rsidRDefault="00B4206D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1.365(1.018,1.830)</w:t>
            </w:r>
          </w:p>
        </w:tc>
        <w:tc>
          <w:tcPr>
            <w:tcW w:w="9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4FF2" w:rsidRDefault="00B4206D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0.038</w:t>
            </w:r>
          </w:p>
        </w:tc>
      </w:tr>
      <w:tr w:rsidR="00494FF2">
        <w:trPr>
          <w:trHeight w:hRule="exact" w:val="510"/>
          <w:tblHeader/>
          <w:jc w:val="center"/>
        </w:trPr>
        <w:tc>
          <w:tcPr>
            <w:tcW w:w="187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4FF2" w:rsidRDefault="00B4206D">
            <w:pPr>
              <w:ind w:leftChars="200" w:left="420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i/>
                <w:iCs/>
                <w:kern w:val="0"/>
                <w:szCs w:val="21"/>
                <w:lang w:bidi="ar"/>
              </w:rPr>
              <w:t>p</w:t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t xml:space="preserve"> for trend</w:t>
            </w:r>
          </w:p>
        </w:tc>
        <w:tc>
          <w:tcPr>
            <w:tcW w:w="136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4FF2" w:rsidRDefault="00494FF2">
            <w:pPr>
              <w:jc w:val="center"/>
              <w:rPr>
                <w:szCs w:val="21"/>
              </w:rPr>
            </w:pPr>
          </w:p>
        </w:tc>
        <w:tc>
          <w:tcPr>
            <w:tcW w:w="2891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4FF2" w:rsidRDefault="00B4206D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0.077</w:t>
            </w:r>
          </w:p>
        </w:tc>
        <w:tc>
          <w:tcPr>
            <w:tcW w:w="2891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4FF2" w:rsidRDefault="00B4206D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0.077</w:t>
            </w:r>
          </w:p>
        </w:tc>
      </w:tr>
    </w:tbl>
    <w:p w:rsidR="00494FF2" w:rsidRDefault="00B4206D">
      <w:pPr>
        <w:spacing w:line="360" w:lineRule="auto"/>
        <w:rPr>
          <w:rFonts w:ascii="Times New Roman" w:hAnsi="Times New Roman"/>
          <w:kern w:val="0"/>
          <w:szCs w:val="21"/>
          <w:lang w:bidi="ar"/>
        </w:rPr>
      </w:pPr>
      <w:r>
        <w:rPr>
          <w:rFonts w:ascii="Times New Roman" w:hAnsi="Times New Roman"/>
          <w:kern w:val="0"/>
          <w:szCs w:val="21"/>
          <w:lang w:bidi="ar"/>
        </w:rPr>
        <w:t>Model 3</w:t>
      </w:r>
      <w:r>
        <w:rPr>
          <w:rFonts w:ascii="Times New Roman" w:hAnsi="Times New Roman" w:hint="eastAsia"/>
          <w:kern w:val="0"/>
          <w:szCs w:val="21"/>
          <w:lang w:bidi="ar"/>
        </w:rPr>
        <w:t xml:space="preserve">a: </w:t>
      </w:r>
      <w:r>
        <w:rPr>
          <w:rFonts w:ascii="Times New Roman" w:hAnsi="Times New Roman"/>
          <w:szCs w:val="21"/>
        </w:rPr>
        <w:t xml:space="preserve">adjusted for </w:t>
      </w:r>
      <w:r>
        <w:rPr>
          <w:rFonts w:ascii="Times New Roman" w:hAnsi="Times New Roman" w:hint="eastAsia"/>
          <w:szCs w:val="21"/>
        </w:rPr>
        <w:t>sex,</w:t>
      </w:r>
      <w:r>
        <w:rPr>
          <w:rFonts w:ascii="Times New Roman" w:hAnsi="Times New Roman"/>
          <w:szCs w:val="21"/>
        </w:rPr>
        <w:t xml:space="preserve"> age</w:t>
      </w:r>
      <w:r>
        <w:rPr>
          <w:rFonts w:ascii="Times New Roman" w:hAnsi="Times New Roman" w:hint="eastAsia"/>
          <w:szCs w:val="21"/>
        </w:rPr>
        <w:t>,</w:t>
      </w:r>
      <w:r>
        <w:rPr>
          <w:rFonts w:ascii="Times New Roman" w:hAnsi="Times New Roman"/>
          <w:szCs w:val="21"/>
        </w:rPr>
        <w:t xml:space="preserve"> education levels, </w:t>
      </w:r>
      <w:r>
        <w:rPr>
          <w:rFonts w:ascii="Times New Roman" w:hAnsi="Times New Roman"/>
          <w:kern w:val="0"/>
          <w:szCs w:val="21"/>
        </w:rPr>
        <w:t xml:space="preserve">household income, occupation, smoking status, drinking status, exercising status, </w:t>
      </w:r>
      <w:r>
        <w:rPr>
          <w:rFonts w:ascii="Times New Roman" w:hAnsi="Times New Roman"/>
          <w:szCs w:val="21"/>
        </w:rPr>
        <w:t>family history of stroke</w:t>
      </w:r>
      <w:r>
        <w:rPr>
          <w:rFonts w:ascii="Times New Roman" w:hAnsi="Times New Roman" w:hint="eastAsia"/>
          <w:szCs w:val="21"/>
        </w:rPr>
        <w:t>,</w:t>
      </w:r>
      <w:bookmarkStart w:id="1" w:name="OLE_LINK1"/>
      <w:r>
        <w:rPr>
          <w:rFonts w:ascii="Times New Roman" w:hAnsi="Times New Roman" w:hint="eastAsia"/>
          <w:kern w:val="0"/>
          <w:szCs w:val="21"/>
        </w:rPr>
        <w:t xml:space="preserve"> serum uric acid, </w:t>
      </w:r>
      <w:r>
        <w:rPr>
          <w:rFonts w:ascii="Times New Roman" w:hAnsi="Times New Roman" w:hint="eastAsia"/>
          <w:szCs w:val="21"/>
        </w:rPr>
        <w:t>b</w:t>
      </w:r>
      <w:r>
        <w:rPr>
          <w:rFonts w:ascii="Times New Roman" w:hAnsi="Times New Roman"/>
          <w:szCs w:val="21"/>
        </w:rPr>
        <w:t>ody mass index</w:t>
      </w:r>
      <w:r>
        <w:rPr>
          <w:rFonts w:ascii="Times New Roman" w:hAnsi="Times New Roman" w:hint="eastAsia"/>
          <w:kern w:val="0"/>
          <w:szCs w:val="21"/>
        </w:rPr>
        <w:t xml:space="preserve">, </w:t>
      </w:r>
      <w:r>
        <w:rPr>
          <w:rFonts w:ascii="Times New Roman" w:hAnsi="Times New Roman" w:hint="eastAsia"/>
          <w:szCs w:val="21"/>
        </w:rPr>
        <w:t>systolic blood pressure</w:t>
      </w:r>
      <w:r>
        <w:rPr>
          <w:rFonts w:ascii="Times New Roman" w:hAnsi="Times New Roman" w:hint="eastAsia"/>
          <w:kern w:val="0"/>
          <w:szCs w:val="21"/>
        </w:rPr>
        <w:t xml:space="preserve">, </w:t>
      </w:r>
      <w:r>
        <w:rPr>
          <w:rFonts w:ascii="Times New Roman" w:hAnsi="Times New Roman" w:hint="eastAsia"/>
          <w:szCs w:val="21"/>
        </w:rPr>
        <w:t xml:space="preserve">diastolic </w:t>
      </w:r>
      <w:r>
        <w:rPr>
          <w:rFonts w:ascii="Times New Roman" w:hAnsi="Times New Roman" w:hint="eastAsia"/>
          <w:szCs w:val="21"/>
        </w:rPr>
        <w:t>blood pressure</w:t>
      </w:r>
      <w:r>
        <w:rPr>
          <w:rFonts w:ascii="Times New Roman" w:hAnsi="Times New Roman" w:hint="eastAsia"/>
          <w:kern w:val="0"/>
          <w:szCs w:val="21"/>
        </w:rPr>
        <w:t xml:space="preserve">, </w:t>
      </w:r>
      <w:r>
        <w:rPr>
          <w:rFonts w:ascii="Times New Roman" w:hAnsi="Times New Roman" w:hint="eastAsia"/>
          <w:szCs w:val="21"/>
        </w:rPr>
        <w:t>t</w:t>
      </w:r>
      <w:r>
        <w:rPr>
          <w:rFonts w:ascii="Times New Roman" w:hAnsi="Times New Roman"/>
          <w:szCs w:val="21"/>
        </w:rPr>
        <w:t>otal cholesterol</w:t>
      </w:r>
      <w:r>
        <w:rPr>
          <w:rFonts w:ascii="Times New Roman" w:hAnsi="Times New Roman" w:hint="eastAsia"/>
          <w:kern w:val="0"/>
          <w:szCs w:val="21"/>
        </w:rPr>
        <w:t xml:space="preserve">, </w:t>
      </w:r>
      <w:r>
        <w:rPr>
          <w:rFonts w:ascii="Times New Roman" w:hAnsi="Times New Roman" w:hint="eastAsia"/>
          <w:szCs w:val="21"/>
        </w:rPr>
        <w:t>t</w:t>
      </w:r>
      <w:r>
        <w:rPr>
          <w:rFonts w:ascii="Times New Roman" w:hAnsi="Times New Roman"/>
          <w:szCs w:val="21"/>
        </w:rPr>
        <w:t>riglycerides</w:t>
      </w:r>
      <w:r>
        <w:rPr>
          <w:rFonts w:ascii="Times New Roman" w:hAnsi="Times New Roman" w:hint="eastAsia"/>
          <w:kern w:val="0"/>
          <w:szCs w:val="21"/>
        </w:rPr>
        <w:t xml:space="preserve">, </w:t>
      </w:r>
      <w:r>
        <w:rPr>
          <w:rFonts w:ascii="Times New Roman" w:hAnsi="Times New Roman" w:hint="eastAsia"/>
          <w:szCs w:val="21"/>
        </w:rPr>
        <w:t>h</w:t>
      </w:r>
      <w:r>
        <w:rPr>
          <w:rFonts w:ascii="Times New Roman" w:hAnsi="Times New Roman"/>
          <w:szCs w:val="21"/>
        </w:rPr>
        <w:t xml:space="preserve">igh-density </w:t>
      </w:r>
      <w:proofErr w:type="gramStart"/>
      <w:r>
        <w:rPr>
          <w:rFonts w:ascii="Times New Roman" w:hAnsi="Times New Roman"/>
          <w:szCs w:val="21"/>
        </w:rPr>
        <w:t>lipoprotein</w:t>
      </w:r>
      <w:proofErr w:type="gramEnd"/>
      <w:r>
        <w:rPr>
          <w:rFonts w:ascii="Times New Roman" w:hAnsi="Times New Roman"/>
          <w:szCs w:val="21"/>
        </w:rPr>
        <w:t xml:space="preserve"> cholesterol</w:t>
      </w:r>
      <w:r>
        <w:rPr>
          <w:rFonts w:ascii="Times New Roman" w:hAnsi="Times New Roman" w:hint="eastAsia"/>
          <w:kern w:val="0"/>
          <w:szCs w:val="21"/>
        </w:rPr>
        <w:t xml:space="preserve">, </w:t>
      </w:r>
      <w:r>
        <w:rPr>
          <w:rFonts w:ascii="Times New Roman" w:hAnsi="Times New Roman" w:hint="eastAsia"/>
          <w:szCs w:val="21"/>
        </w:rPr>
        <w:t>l</w:t>
      </w:r>
      <w:r>
        <w:rPr>
          <w:rFonts w:ascii="Times New Roman" w:hAnsi="Times New Roman"/>
          <w:szCs w:val="21"/>
        </w:rPr>
        <w:t>ow-density lipoprotein cholesterol</w:t>
      </w:r>
      <w:r>
        <w:rPr>
          <w:rFonts w:ascii="Times New Roman" w:hAnsi="Times New Roman" w:hint="eastAsia"/>
          <w:kern w:val="0"/>
          <w:szCs w:val="21"/>
        </w:rPr>
        <w:t xml:space="preserve">, </w:t>
      </w:r>
      <w:r>
        <w:rPr>
          <w:rFonts w:ascii="Times New Roman" w:hAnsi="Times New Roman" w:hint="eastAsia"/>
          <w:szCs w:val="21"/>
        </w:rPr>
        <w:t>f</w:t>
      </w:r>
      <w:r>
        <w:rPr>
          <w:rFonts w:ascii="Times New Roman" w:hAnsi="Times New Roman"/>
          <w:szCs w:val="21"/>
        </w:rPr>
        <w:t>asting plasma glucose</w:t>
      </w:r>
      <w:r>
        <w:rPr>
          <w:rFonts w:ascii="Times New Roman" w:hAnsi="Times New Roman" w:hint="eastAsia"/>
          <w:szCs w:val="21"/>
        </w:rPr>
        <w:t>, and estimated glomerular filtration rate</w:t>
      </w:r>
      <w:r>
        <w:rPr>
          <w:rFonts w:ascii="Times New Roman" w:hAnsi="Times New Roman"/>
          <w:kern w:val="0"/>
          <w:szCs w:val="21"/>
        </w:rPr>
        <w:t>.</w:t>
      </w:r>
      <w:bookmarkEnd w:id="1"/>
    </w:p>
    <w:p w:rsidR="00494FF2" w:rsidRDefault="00B4206D">
      <w:pPr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  <w:lang w:bidi="ar"/>
        </w:rPr>
        <w:t>Model 3</w:t>
      </w:r>
      <w:r>
        <w:rPr>
          <w:rFonts w:ascii="Times New Roman" w:hAnsi="Times New Roman" w:hint="eastAsia"/>
          <w:kern w:val="0"/>
          <w:szCs w:val="21"/>
          <w:lang w:bidi="ar"/>
        </w:rPr>
        <w:t xml:space="preserve">b: </w:t>
      </w:r>
      <w:r>
        <w:rPr>
          <w:rFonts w:ascii="Times New Roman" w:hAnsi="Times New Roman"/>
          <w:szCs w:val="21"/>
        </w:rPr>
        <w:t xml:space="preserve">adjusted for model </w:t>
      </w:r>
      <w:r>
        <w:rPr>
          <w:rFonts w:ascii="Times New Roman" w:hAnsi="Times New Roman" w:hint="eastAsia"/>
          <w:szCs w:val="21"/>
        </w:rPr>
        <w:t>3a</w:t>
      </w:r>
      <w:r>
        <w:rPr>
          <w:rFonts w:ascii="Times New Roman" w:hAnsi="Times New Roman"/>
          <w:szCs w:val="21"/>
        </w:rPr>
        <w:t xml:space="preserve"> plus</w:t>
      </w:r>
      <w:r>
        <w:rPr>
          <w:rFonts w:ascii="Times New Roman" w:hAnsi="Times New Roman" w:hint="eastAsia"/>
          <w:kern w:val="0"/>
          <w:szCs w:val="21"/>
        </w:rPr>
        <w:t xml:space="preserve"> </w:t>
      </w:r>
      <w:bookmarkStart w:id="2" w:name="OLE_LINK2"/>
      <w:r>
        <w:rPr>
          <w:rFonts w:ascii="Times New Roman" w:hAnsi="Times New Roman" w:hint="eastAsia"/>
          <w:kern w:val="0"/>
          <w:szCs w:val="21"/>
        </w:rPr>
        <w:t xml:space="preserve">anti-hyperuricemia </w:t>
      </w:r>
      <w:bookmarkEnd w:id="2"/>
      <w:r>
        <w:rPr>
          <w:rFonts w:ascii="Times New Roman" w:hAnsi="Times New Roman" w:hint="eastAsia"/>
          <w:kern w:val="0"/>
          <w:szCs w:val="21"/>
        </w:rPr>
        <w:t>medication</w:t>
      </w:r>
      <w:r>
        <w:rPr>
          <w:rFonts w:ascii="Times New Roman" w:hAnsi="Times New Roman" w:hint="eastAsia"/>
          <w:kern w:val="0"/>
          <w:szCs w:val="21"/>
        </w:rPr>
        <w:t>.</w:t>
      </w:r>
    </w:p>
    <w:p w:rsidR="00494FF2" w:rsidRDefault="00B4206D">
      <w:pPr>
        <w:spacing w:line="360" w:lineRule="auto"/>
        <w:rPr>
          <w:rFonts w:ascii="Times New Roman" w:hAnsi="Times New Roman"/>
          <w:kern w:val="0"/>
          <w:szCs w:val="21"/>
        </w:rPr>
      </w:pPr>
      <w:proofErr w:type="gramStart"/>
      <w:r>
        <w:rPr>
          <w:rFonts w:ascii="Times New Roman" w:hAnsi="Times New Roman" w:hint="eastAsia"/>
          <w:kern w:val="0"/>
          <w:szCs w:val="21"/>
        </w:rPr>
        <w:t>HR, hazard ratio; CI, confidence interval.</w:t>
      </w:r>
      <w:proofErr w:type="gramEnd"/>
    </w:p>
    <w:sectPr w:rsidR="00494F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06D" w:rsidRDefault="00B4206D" w:rsidP="00B4206D">
      <w:r>
        <w:separator/>
      </w:r>
    </w:p>
  </w:endnote>
  <w:endnote w:type="continuationSeparator" w:id="0">
    <w:p w:rsidR="00B4206D" w:rsidRDefault="00B4206D" w:rsidP="00B4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06D" w:rsidRDefault="00B4206D" w:rsidP="00B4206D">
      <w:r>
        <w:separator/>
      </w:r>
    </w:p>
  </w:footnote>
  <w:footnote w:type="continuationSeparator" w:id="0">
    <w:p w:rsidR="00B4206D" w:rsidRDefault="00B4206D" w:rsidP="00B42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F2"/>
    <w:rsid w:val="00494FF2"/>
    <w:rsid w:val="00B4206D"/>
    <w:rsid w:val="150B19F9"/>
    <w:rsid w:val="1EBC47AD"/>
    <w:rsid w:val="2FB9011F"/>
    <w:rsid w:val="5CAD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paragraph" w:styleId="a4">
    <w:name w:val="header"/>
    <w:basedOn w:val="a"/>
    <w:link w:val="Char"/>
    <w:rsid w:val="00B42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4206D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B420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4206D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paragraph" w:styleId="a4">
    <w:name w:val="header"/>
    <w:basedOn w:val="a"/>
    <w:link w:val="Char"/>
    <w:rsid w:val="00B42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4206D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B420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4206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1152</Characters>
  <Application>Microsoft Office Word</Application>
  <DocSecurity>0</DocSecurity>
  <Lines>9</Lines>
  <Paragraphs>2</Paragraphs>
  <ScaleCrop>false</ScaleCrop>
  <Company>微软中国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dcterms:created xsi:type="dcterms:W3CDTF">2021-07-22T14:59:00Z</dcterms:created>
  <dcterms:modified xsi:type="dcterms:W3CDTF">2021-07-29T13:48:00Z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