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0F" w:rsidRDefault="005B3A34">
      <w:pPr>
        <w:jc w:val="left"/>
        <w:rPr>
          <w:rFonts w:ascii="Times New Roman" w:eastAsia="宋体" w:hAnsi="Times New Roman" w:cs="Times New Roman"/>
          <w:szCs w:val="21"/>
          <w:lang w:val="en-US"/>
        </w:rPr>
      </w:pPr>
      <w:proofErr w:type="gramStart"/>
      <w:r>
        <w:rPr>
          <w:rFonts w:ascii="Times New Roman" w:eastAsia="宋体" w:hAnsi="Times New Roman" w:cs="Times New Roman" w:hint="eastAsia"/>
          <w:szCs w:val="21"/>
          <w:lang w:val="en-US"/>
        </w:rPr>
        <w:t xml:space="preserve">Supplementary Table </w:t>
      </w:r>
      <w:r>
        <w:rPr>
          <w:rFonts w:ascii="Times New Roman" w:eastAsia="宋体" w:hAnsi="Times New Roman" w:cs="Times New Roman" w:hint="eastAsia"/>
          <w:szCs w:val="21"/>
          <w:lang w:val="en-US"/>
        </w:rPr>
        <w:t>5</w:t>
      </w:r>
      <w:r>
        <w:rPr>
          <w:rFonts w:ascii="Times New Roman" w:eastAsia="宋体" w:hAnsi="Times New Roman" w:cs="Times New Roman"/>
          <w:szCs w:val="21"/>
          <w:lang w:val="en-US"/>
        </w:rPr>
        <w:t>.</w:t>
      </w:r>
      <w:proofErr w:type="gramEnd"/>
      <w:r>
        <w:rPr>
          <w:rFonts w:ascii="Times New Roman" w:eastAsia="宋体" w:hAnsi="Times New Roman" w:cs="Times New Roman"/>
          <w:szCs w:val="21"/>
          <w:lang w:val="en-US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szCs w:val="21"/>
          <w:lang w:val="en-US"/>
        </w:rPr>
        <w:t>The</w:t>
      </w:r>
      <w:r>
        <w:rPr>
          <w:rFonts w:ascii="Times New Roman" w:eastAsia="宋体" w:hAnsi="Times New Roman" w:cs="Times New Roman"/>
          <w:szCs w:val="21"/>
          <w:lang w:val="en-US"/>
        </w:rPr>
        <w:t xml:space="preserve"> baseline characteristics of included and lost to follow-up</w:t>
      </w:r>
      <w:r>
        <w:rPr>
          <w:rFonts w:ascii="Times New Roman" w:eastAsia="宋体" w:hAnsi="Times New Roman" w:cs="Times New Roman" w:hint="eastAsia"/>
          <w:szCs w:val="21"/>
          <w:lang w:val="en-US"/>
        </w:rPr>
        <w:t xml:space="preserve"> study </w:t>
      </w:r>
      <w:r>
        <w:rPr>
          <w:rFonts w:ascii="Times New Roman" w:eastAsia="宋体" w:hAnsi="Times New Roman" w:cs="Times New Roman" w:hint="eastAsia"/>
          <w:szCs w:val="21"/>
        </w:rPr>
        <w:t>subjects</w:t>
      </w:r>
      <w:r>
        <w:rPr>
          <w:rFonts w:ascii="Times New Roman" w:eastAsia="宋体" w:hAnsi="Times New Roman" w:cs="Times New Roman" w:hint="eastAsia"/>
          <w:szCs w:val="21"/>
          <w:lang w:val="en-US"/>
        </w:rPr>
        <w:t>.</w:t>
      </w:r>
      <w:proofErr w:type="gramEnd"/>
    </w:p>
    <w:tbl>
      <w:tblPr>
        <w:tblW w:w="918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098"/>
        <w:gridCol w:w="2098"/>
        <w:gridCol w:w="1531"/>
      </w:tblGrid>
      <w:tr w:rsidR="006C5D0F">
        <w:trPr>
          <w:trHeight w:hRule="exact" w:val="737"/>
          <w:tblHeader/>
          <w:jc w:val="center"/>
        </w:trPr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6C5D0F" w:rsidRDefault="005B3A34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Characteristics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6C5D0F" w:rsidRDefault="005B3A34">
            <w:pPr>
              <w:jc w:val="center"/>
              <w:rPr>
                <w:rFonts w:ascii="Times New Roman" w:eastAsia="宋体" w:hAnsi="Times New Roman" w:cs="Times New Roman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Included subjects</w:t>
            </w:r>
          </w:p>
          <w:p w:rsidR="006C5D0F" w:rsidRDefault="005B3A34">
            <w:pPr>
              <w:jc w:val="center"/>
              <w:rPr>
                <w:rFonts w:ascii="Times New Roman" w:eastAsia="宋体" w:hAnsi="Times New Roman" w:cs="Times New Roman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(N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=23262)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6C5D0F" w:rsidRDefault="005B3A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xcluded </w:t>
            </w:r>
            <w:bookmarkStart w:id="0" w:name="OLE_LINK3"/>
            <w:r>
              <w:rPr>
                <w:rFonts w:ascii="Times New Roman" w:eastAsia="宋体" w:hAnsi="Times New Roman" w:cs="Times New Roman" w:hint="eastAsia"/>
                <w:szCs w:val="21"/>
              </w:rPr>
              <w:t>subjects</w:t>
            </w:r>
            <w:bookmarkEnd w:id="0"/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(N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=3064)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C5D0F" w:rsidRDefault="005B3A34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1" w:name="OLE_LINK1"/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p value</w:t>
            </w:r>
            <w:bookmarkEnd w:id="1"/>
          </w:p>
        </w:tc>
        <w:bookmarkStart w:id="2" w:name="_GoBack"/>
        <w:bookmarkEnd w:id="2"/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Male, n (%)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14347(61.7)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1890(61.7)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0.993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Age (years)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43(38,50)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45(39,54)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&lt;0.001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Education level, 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&lt;0.001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Junior high school or below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8479(36.5)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893(29.1)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High or secondary school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6759(29.1)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625(20.4)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Junior college or above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8024(34.5)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1546(50.5)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Household income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(RMB)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, n 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&lt;0.001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2000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12215(52.5)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1262(41.2)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≧ 2000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11047(47.5)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1802(58.8)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tabs>
                <w:tab w:val="center" w:pos="1382"/>
              </w:tabs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Occupation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al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, n 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 w:bidi="ar"/>
              </w:rPr>
              <w:t>&lt;0.001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tabs>
                <w:tab w:val="left" w:pos="781"/>
              </w:tabs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bookmarkStart w:id="3" w:name="OLE_LINK2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adre</w:t>
            </w:r>
            <w:bookmarkEnd w:id="3"/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2479(10.7)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1098(35.8)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Technical staff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1075(4.6)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167(5.5)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Worker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18684(80.3)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1673(54.6)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leftChars="200" w:left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Logistical service personnel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1024(4.4)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126(4.1)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Smoking status, n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0.002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Never smoker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12679(54.5)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1758(57.4)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Current smoker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8905(38.3)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1074(35.1)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Former smoker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1678(7.2)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232(7.6)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Drinking status, n 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0.834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Never drinker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17269(74.2)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2284(74.5)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Current drinker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5110(22.0)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660(21.5)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Former drinker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883(3.8)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120(3.9)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Exercising status, n 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&lt;0.001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tabs>
                <w:tab w:val="left" w:pos="734"/>
              </w:tabs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Never exerciser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3305(14.2)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348(11.4)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Occasionally exerciser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9665(41.5)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1196(39.0)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Frequently exerciser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10292(44.2)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1520(49.6)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SUA level, n (%)</w:t>
            </w: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98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0.031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Normal SUA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19814(85.2)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2561(86.7)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ind w:firstLineChars="200" w:firstLine="4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Hyperuricemia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3448(14.8)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394(13.3)</w:t>
            </w:r>
          </w:p>
        </w:tc>
        <w:tc>
          <w:tcPr>
            <w:tcW w:w="1531" w:type="dxa"/>
            <w:vAlign w:val="center"/>
          </w:tcPr>
          <w:p w:rsidR="006C5D0F" w:rsidRDefault="006C5D0F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Family history of stroke, n (%)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1085(4.7)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147(4.8)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0.742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BMI (kg/m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23.33(21.19,25.61)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23.40(21.20,25.60)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0.537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SBP (mmHg)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121(109,133)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122(110,134)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0.003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DBP (mmHg)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77(70,85)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77(70,86)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0.014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TC (mmol/L)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4.60(4.10,5.20)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4.70(4.10,5.30)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0.008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TG (mmol/L)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1.50(1.10,2.30)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1.50(1.10,2.30)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0.401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HDL-C (mmol/L)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1.33(1.12,1.57)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1.31(1.12,1.55)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0.249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LDL-C (mmol/L)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3.00(2.55,3.49)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2.99(2.53,3.51)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0.372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FPG (mmol/L)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5.00(4.70,5.50)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5.00(4.60,5.50)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0.178</w:t>
            </w:r>
          </w:p>
        </w:tc>
      </w:tr>
      <w:tr w:rsidR="006C5D0F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6C5D0F" w:rsidRDefault="005B3A3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eGFR (mL/min/1.73m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  <w:lang w:val="en-US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 xml:space="preserve"> (P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25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,P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  <w:lang w:val="en-US"/>
              </w:rPr>
              <w:t>75</w:t>
            </w:r>
            <w:r>
              <w:rPr>
                <w:rFonts w:ascii="Times New Roman" w:eastAsia="宋体" w:hAnsi="Times New Roman" w:cs="Times New Roman" w:hint="eastAsia"/>
                <w:szCs w:val="21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106.23(96.42,113.52)</w:t>
            </w:r>
          </w:p>
        </w:tc>
        <w:tc>
          <w:tcPr>
            <w:tcW w:w="2098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103.37(93.56,111.57)</w:t>
            </w:r>
          </w:p>
        </w:tc>
        <w:tc>
          <w:tcPr>
            <w:tcW w:w="1531" w:type="dxa"/>
            <w:vAlign w:val="center"/>
          </w:tcPr>
          <w:p w:rsidR="006C5D0F" w:rsidRDefault="005B3A3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en-US"/>
              </w:rPr>
              <w:t>&lt;0.001</w:t>
            </w:r>
          </w:p>
        </w:tc>
      </w:tr>
    </w:tbl>
    <w:p w:rsidR="006C5D0F" w:rsidRDefault="005B3A34">
      <w:pPr>
        <w:adjustRightInd w:val="0"/>
        <w:spacing w:line="360" w:lineRule="auto"/>
        <w:rPr>
          <w:rFonts w:ascii="Times New Roman" w:hAnsi="Times New Roman"/>
          <w:kern w:val="0"/>
          <w:szCs w:val="21"/>
          <w:lang w:val="en-US"/>
        </w:rPr>
      </w:pPr>
      <w:r>
        <w:rPr>
          <w:rFonts w:ascii="Times New Roman" w:hAnsi="Times New Roman" w:hint="eastAsia"/>
          <w:szCs w:val="21"/>
        </w:rPr>
        <w:t>SUA, s</w:t>
      </w:r>
      <w:r>
        <w:rPr>
          <w:rFonts w:ascii="Times New Roman" w:hAnsi="Times New Roman"/>
          <w:szCs w:val="21"/>
        </w:rPr>
        <w:t>erum uric acid</w:t>
      </w:r>
      <w:r>
        <w:rPr>
          <w:rFonts w:ascii="Times New Roman" w:hAnsi="Times New Roman" w:hint="eastAsia"/>
          <w:szCs w:val="21"/>
        </w:rPr>
        <w:t>; BMI, b</w:t>
      </w:r>
      <w:r>
        <w:rPr>
          <w:rFonts w:ascii="Times New Roman" w:hAnsi="Times New Roman"/>
          <w:szCs w:val="21"/>
        </w:rPr>
        <w:t>ody mass index</w:t>
      </w:r>
      <w:r>
        <w:rPr>
          <w:rFonts w:ascii="Times New Roman" w:hAnsi="Times New Roman" w:hint="eastAsia"/>
          <w:szCs w:val="21"/>
        </w:rPr>
        <w:t xml:space="preserve">; SBP, systolic blood pressure; DBP, </w:t>
      </w:r>
      <w:r>
        <w:rPr>
          <w:rFonts w:ascii="Times New Roman" w:hAnsi="Times New Roman" w:hint="eastAsia"/>
          <w:szCs w:val="21"/>
        </w:rPr>
        <w:t>diastolic blood pressure; TC, t</w:t>
      </w:r>
      <w:r>
        <w:rPr>
          <w:rFonts w:ascii="Times New Roman" w:hAnsi="Times New Roman"/>
          <w:szCs w:val="21"/>
        </w:rPr>
        <w:t>otal cholesterol</w:t>
      </w:r>
      <w:r>
        <w:rPr>
          <w:rFonts w:ascii="Times New Roman" w:hAnsi="Times New Roman" w:hint="eastAsia"/>
          <w:szCs w:val="21"/>
        </w:rPr>
        <w:t>; TG, t</w:t>
      </w:r>
      <w:r>
        <w:rPr>
          <w:rFonts w:ascii="Times New Roman" w:hAnsi="Times New Roman"/>
          <w:szCs w:val="21"/>
        </w:rPr>
        <w:t>riglycerides</w:t>
      </w:r>
      <w:r>
        <w:rPr>
          <w:rFonts w:ascii="Times New Roman" w:hAnsi="Times New Roman" w:hint="eastAsia"/>
          <w:szCs w:val="21"/>
        </w:rPr>
        <w:t xml:space="preserve">; </w:t>
      </w:r>
      <w:r>
        <w:rPr>
          <w:rFonts w:ascii="Times New Roman" w:hAnsi="Times New Roman"/>
          <w:kern w:val="0"/>
          <w:szCs w:val="21"/>
        </w:rPr>
        <w:t>HDL-C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h</w:t>
      </w:r>
      <w:r>
        <w:rPr>
          <w:rFonts w:ascii="Times New Roman" w:hAnsi="Times New Roman"/>
          <w:szCs w:val="21"/>
        </w:rPr>
        <w:t>igh-density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; </w:t>
      </w:r>
      <w:r>
        <w:rPr>
          <w:rFonts w:ascii="Times New Roman" w:hAnsi="Times New Roman"/>
          <w:kern w:val="0"/>
          <w:szCs w:val="21"/>
        </w:rPr>
        <w:t>LDL-C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l</w:t>
      </w:r>
      <w:r>
        <w:rPr>
          <w:rFonts w:ascii="Times New Roman" w:hAnsi="Times New Roman"/>
          <w:szCs w:val="21"/>
        </w:rPr>
        <w:t>ow-density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; </w:t>
      </w:r>
      <w:r>
        <w:rPr>
          <w:rFonts w:ascii="Times New Roman" w:hAnsi="Times New Roman"/>
          <w:kern w:val="0"/>
          <w:szCs w:val="21"/>
        </w:rPr>
        <w:t>FPG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asting plasma glucose</w:t>
      </w:r>
      <w:r>
        <w:rPr>
          <w:rFonts w:ascii="Times New Roman" w:hAnsi="Times New Roman" w:hint="eastAsia"/>
          <w:szCs w:val="21"/>
        </w:rPr>
        <w:t xml:space="preserve">; </w:t>
      </w:r>
      <w:r>
        <w:rPr>
          <w:rFonts w:ascii="Times New Roman" w:hAnsi="Times New Roman" w:hint="eastAsia"/>
          <w:kern w:val="0"/>
          <w:szCs w:val="21"/>
        </w:rPr>
        <w:t>eGFR, estimated glomerular filtration rate</w:t>
      </w:r>
      <w:r>
        <w:rPr>
          <w:rFonts w:ascii="Times New Roman" w:hAnsi="Times New Roman" w:hint="eastAsia"/>
          <w:kern w:val="0"/>
          <w:szCs w:val="21"/>
          <w:lang w:val="en-US"/>
        </w:rPr>
        <w:t>.</w:t>
      </w:r>
    </w:p>
    <w:p w:rsidR="006C5D0F" w:rsidRDefault="005B3A34">
      <w:pPr>
        <w:adjustRightInd w:val="0"/>
        <w:spacing w:line="360" w:lineRule="auto"/>
        <w:rPr>
          <w:rFonts w:eastAsia="宋体"/>
          <w:lang w:val="en-US"/>
        </w:rPr>
      </w:pPr>
      <w:proofErr w:type="gramStart"/>
      <w:r>
        <w:rPr>
          <w:rFonts w:ascii="Times New Roman" w:hAnsi="Times New Roman"/>
          <w:kern w:val="0"/>
          <w:szCs w:val="21"/>
        </w:rPr>
        <w:t>Household income</w:t>
      </w:r>
      <w:r>
        <w:rPr>
          <w:rFonts w:ascii="Times New Roman" w:hAnsi="Times New Roman" w:hint="eastAsia"/>
          <w:kern w:val="0"/>
          <w:szCs w:val="21"/>
          <w:lang w:val="en-US"/>
        </w:rPr>
        <w:t xml:space="preserve">, </w:t>
      </w:r>
      <w:r>
        <w:rPr>
          <w:rFonts w:ascii="Times New Roman" w:hAnsi="Times New Roman"/>
          <w:kern w:val="0"/>
          <w:szCs w:val="21"/>
        </w:rPr>
        <w:t>Household</w:t>
      </w:r>
      <w:r>
        <w:rPr>
          <w:rFonts w:ascii="Times New Roman" w:hAnsi="Times New Roman" w:hint="eastAsia"/>
          <w:kern w:val="0"/>
          <w:szCs w:val="21"/>
          <w:lang w:val="en-US"/>
        </w:rPr>
        <w:t xml:space="preserve"> monthly</w:t>
      </w:r>
      <w:r>
        <w:rPr>
          <w:rFonts w:ascii="Times New Roman" w:hAnsi="Times New Roman"/>
          <w:kern w:val="0"/>
          <w:szCs w:val="21"/>
        </w:rPr>
        <w:t xml:space="preserve"> income</w:t>
      </w:r>
      <w:r>
        <w:rPr>
          <w:rFonts w:ascii="Times New Roman" w:hAnsi="Times New Roman" w:hint="eastAsia"/>
          <w:kern w:val="0"/>
          <w:szCs w:val="21"/>
          <w:lang w:val="en-US"/>
        </w:rPr>
        <w:t xml:space="preserve"> per capita; </w:t>
      </w:r>
      <w:r>
        <w:rPr>
          <w:rFonts w:ascii="Times New Roman" w:hAnsi="Times New Roman"/>
          <w:kern w:val="0"/>
          <w:szCs w:val="21"/>
        </w:rPr>
        <w:t>Hyperuricemia</w:t>
      </w:r>
      <w:r>
        <w:rPr>
          <w:rFonts w:ascii="Times New Roman" w:hAnsi="Times New Roman" w:hint="eastAsia"/>
          <w:kern w:val="0"/>
          <w:szCs w:val="21"/>
          <w:lang w:val="en-US"/>
        </w:rPr>
        <w:t xml:space="preserve">, </w:t>
      </w:r>
      <w:r>
        <w:rPr>
          <w:rFonts w:ascii="Times New Roman" w:hAnsi="Times New Roman"/>
          <w:kern w:val="0"/>
          <w:szCs w:val="21"/>
          <w:lang w:val="en-US"/>
        </w:rPr>
        <w:t>SUA ≧ 420 μmol/L for males and SUA ≧ 360 μmol/L for females.</w:t>
      </w:r>
      <w:proofErr w:type="gramEnd"/>
    </w:p>
    <w:p w:rsidR="006C5D0F" w:rsidRDefault="006C5D0F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</w:p>
    <w:p w:rsidR="006C5D0F" w:rsidRDefault="006C5D0F"/>
    <w:sectPr w:rsidR="006C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35" w:rsidRDefault="00CE5735" w:rsidP="00CE5735">
      <w:r>
        <w:separator/>
      </w:r>
    </w:p>
  </w:endnote>
  <w:endnote w:type="continuationSeparator" w:id="0">
    <w:p w:rsidR="00CE5735" w:rsidRDefault="00CE5735" w:rsidP="00CE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35" w:rsidRDefault="00CE5735" w:rsidP="00CE5735">
      <w:r>
        <w:separator/>
      </w:r>
    </w:p>
  </w:footnote>
  <w:footnote w:type="continuationSeparator" w:id="0">
    <w:p w:rsidR="00CE5735" w:rsidRDefault="00CE5735" w:rsidP="00CE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33ECD"/>
    <w:rsid w:val="00562087"/>
    <w:rsid w:val="005B3A34"/>
    <w:rsid w:val="006C5D0F"/>
    <w:rsid w:val="00871E27"/>
    <w:rsid w:val="00AA7764"/>
    <w:rsid w:val="00B1622F"/>
    <w:rsid w:val="00BC488D"/>
    <w:rsid w:val="00CE5735"/>
    <w:rsid w:val="00D65B72"/>
    <w:rsid w:val="0C46058E"/>
    <w:rsid w:val="0E493450"/>
    <w:rsid w:val="22C155B4"/>
    <w:rsid w:val="31CF5A9F"/>
    <w:rsid w:val="39322E27"/>
    <w:rsid w:val="44833ECD"/>
    <w:rsid w:val="5B992EAC"/>
    <w:rsid w:val="5EBC4FA8"/>
    <w:rsid w:val="64B078C5"/>
    <w:rsid w:val="6AD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  <w:lang w:val="en-GB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  <w:lang w:val="en-GB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2098</Characters>
  <Application>Microsoft Office Word</Application>
  <DocSecurity>0</DocSecurity>
  <Lines>17</Lines>
  <Paragraphs>4</Paragraphs>
  <ScaleCrop>false</ScaleCrop>
  <Company>微软中国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2021-06-22T08:17:00Z</dcterms:created>
  <dcterms:modified xsi:type="dcterms:W3CDTF">2021-07-29T13:49:00Z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