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1A0F" w14:textId="77777777" w:rsidR="00196386" w:rsidRPr="006E04E7" w:rsidRDefault="00196386" w:rsidP="0019638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4E7">
        <w:rPr>
          <w:rFonts w:asciiTheme="majorBidi" w:hAnsiTheme="majorBidi" w:cstheme="majorBidi"/>
          <w:b/>
          <w:bCs/>
          <w:sz w:val="24"/>
          <w:szCs w:val="24"/>
        </w:rPr>
        <w:t>Supplementary Table B. Head computed tomography performed by country*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759"/>
        <w:gridCol w:w="4040"/>
        <w:gridCol w:w="2268"/>
      </w:tblGrid>
      <w:tr w:rsidR="00196386" w:rsidRPr="006E04E7" w14:paraId="10A9BA51" w14:textId="77777777" w:rsidTr="003F7B2E">
        <w:tc>
          <w:tcPr>
            <w:tcW w:w="2759" w:type="dxa"/>
          </w:tcPr>
          <w:p w14:paraId="0C6587B2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040" w:type="dxa"/>
          </w:tcPr>
          <w:p w14:paraId="2E136DC4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N, %</w:t>
            </w:r>
          </w:p>
        </w:tc>
        <w:tc>
          <w:tcPr>
            <w:tcW w:w="2268" w:type="dxa"/>
          </w:tcPr>
          <w:p w14:paraId="3A66B139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 value^</w:t>
            </w:r>
          </w:p>
        </w:tc>
      </w:tr>
      <w:tr w:rsidR="00196386" w:rsidRPr="006E04E7" w14:paraId="3ADEF0FD" w14:textId="77777777" w:rsidTr="003F7B2E">
        <w:tc>
          <w:tcPr>
            <w:tcW w:w="2759" w:type="dxa"/>
          </w:tcPr>
          <w:p w14:paraId="5A5D6A66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Australia</w:t>
            </w:r>
          </w:p>
        </w:tc>
        <w:tc>
          <w:tcPr>
            <w:tcW w:w="4040" w:type="dxa"/>
          </w:tcPr>
          <w:p w14:paraId="4CC7B501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149, 26.1%</w:t>
            </w:r>
          </w:p>
        </w:tc>
        <w:tc>
          <w:tcPr>
            <w:tcW w:w="2268" w:type="dxa"/>
            <w:vMerge w:val="restart"/>
          </w:tcPr>
          <w:p w14:paraId="2477BB0F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50042B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BCB7AB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196386" w:rsidRPr="006E04E7" w14:paraId="2F5CAEFA" w14:textId="77777777" w:rsidTr="003F7B2E">
        <w:tc>
          <w:tcPr>
            <w:tcW w:w="2759" w:type="dxa"/>
          </w:tcPr>
          <w:p w14:paraId="15CFF9E5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Turkey</w:t>
            </w:r>
          </w:p>
        </w:tc>
        <w:tc>
          <w:tcPr>
            <w:tcW w:w="4040" w:type="dxa"/>
          </w:tcPr>
          <w:p w14:paraId="66B293D1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36, 20.3%</w:t>
            </w:r>
          </w:p>
        </w:tc>
        <w:tc>
          <w:tcPr>
            <w:tcW w:w="2268" w:type="dxa"/>
            <w:vMerge/>
          </w:tcPr>
          <w:p w14:paraId="6BDD99A8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86" w:rsidRPr="006E04E7" w14:paraId="01D57043" w14:textId="77777777" w:rsidTr="003F7B2E">
        <w:tc>
          <w:tcPr>
            <w:tcW w:w="2759" w:type="dxa"/>
          </w:tcPr>
          <w:p w14:paraId="11B18ADC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New Zealand</w:t>
            </w:r>
          </w:p>
        </w:tc>
        <w:tc>
          <w:tcPr>
            <w:tcW w:w="4040" w:type="dxa"/>
          </w:tcPr>
          <w:p w14:paraId="6328CBD3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33, 30.6%</w:t>
            </w:r>
          </w:p>
        </w:tc>
        <w:tc>
          <w:tcPr>
            <w:tcW w:w="2268" w:type="dxa"/>
            <w:vMerge/>
          </w:tcPr>
          <w:p w14:paraId="2F203672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86" w:rsidRPr="006E04E7" w14:paraId="6A718C21" w14:textId="77777777" w:rsidTr="003F7B2E">
        <w:tc>
          <w:tcPr>
            <w:tcW w:w="2759" w:type="dxa"/>
          </w:tcPr>
          <w:p w14:paraId="74405A55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Singapore</w:t>
            </w:r>
          </w:p>
        </w:tc>
        <w:tc>
          <w:tcPr>
            <w:tcW w:w="4040" w:type="dxa"/>
          </w:tcPr>
          <w:p w14:paraId="63D65E39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15, 14.2%</w:t>
            </w:r>
          </w:p>
        </w:tc>
        <w:tc>
          <w:tcPr>
            <w:tcW w:w="2268" w:type="dxa"/>
            <w:vMerge/>
          </w:tcPr>
          <w:p w14:paraId="31E99E7A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86" w:rsidRPr="006E04E7" w14:paraId="05B98DCE" w14:textId="77777777" w:rsidTr="003F7B2E">
        <w:tc>
          <w:tcPr>
            <w:tcW w:w="2759" w:type="dxa"/>
          </w:tcPr>
          <w:p w14:paraId="2119B7B7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United Kingdom</w:t>
            </w:r>
          </w:p>
        </w:tc>
        <w:tc>
          <w:tcPr>
            <w:tcW w:w="4040" w:type="dxa"/>
          </w:tcPr>
          <w:p w14:paraId="72A9A645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27, 31.4%</w:t>
            </w:r>
          </w:p>
        </w:tc>
        <w:tc>
          <w:tcPr>
            <w:tcW w:w="2268" w:type="dxa"/>
            <w:vMerge/>
          </w:tcPr>
          <w:p w14:paraId="715C8725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86" w:rsidRPr="006E04E7" w14:paraId="0CBDB912" w14:textId="77777777" w:rsidTr="003F7B2E">
        <w:tc>
          <w:tcPr>
            <w:tcW w:w="2759" w:type="dxa"/>
          </w:tcPr>
          <w:p w14:paraId="3A81D8F3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France</w:t>
            </w:r>
          </w:p>
        </w:tc>
        <w:tc>
          <w:tcPr>
            <w:tcW w:w="4040" w:type="dxa"/>
          </w:tcPr>
          <w:p w14:paraId="226CB633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17, 50.0%</w:t>
            </w:r>
          </w:p>
        </w:tc>
        <w:tc>
          <w:tcPr>
            <w:tcW w:w="2268" w:type="dxa"/>
            <w:vMerge/>
          </w:tcPr>
          <w:p w14:paraId="3F9686CA" w14:textId="77777777" w:rsidR="00196386" w:rsidRPr="006E04E7" w:rsidRDefault="00196386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571982A" w14:textId="77777777" w:rsidR="00196386" w:rsidRPr="006E04E7" w:rsidRDefault="00196386" w:rsidP="00196386">
      <w:pPr>
        <w:jc w:val="both"/>
        <w:rPr>
          <w:rFonts w:asciiTheme="majorBidi" w:hAnsiTheme="majorBidi" w:cstheme="majorBidi"/>
          <w:sz w:val="24"/>
          <w:szCs w:val="24"/>
        </w:rPr>
      </w:pPr>
      <w:r w:rsidRPr="006E04E7">
        <w:rPr>
          <w:rFonts w:asciiTheme="majorBidi" w:hAnsiTheme="majorBidi" w:cstheme="majorBidi"/>
          <w:sz w:val="24"/>
          <w:szCs w:val="24"/>
        </w:rPr>
        <w:t>* Only countries that contributed more than 100 cases of headache are included</w:t>
      </w:r>
    </w:p>
    <w:p w14:paraId="51E77F0A" w14:textId="77777777" w:rsidR="00196386" w:rsidRPr="006E04E7" w:rsidRDefault="00196386" w:rsidP="00196386">
      <w:pPr>
        <w:jc w:val="both"/>
        <w:rPr>
          <w:rFonts w:asciiTheme="majorBidi" w:hAnsiTheme="majorBidi" w:cstheme="majorBidi"/>
          <w:sz w:val="24"/>
          <w:szCs w:val="24"/>
        </w:rPr>
      </w:pPr>
      <w:r w:rsidRPr="006E04E7">
        <w:rPr>
          <w:rFonts w:asciiTheme="majorBidi" w:hAnsiTheme="majorBidi" w:cstheme="majorBidi"/>
          <w:sz w:val="24"/>
          <w:szCs w:val="24"/>
        </w:rPr>
        <w:t>^ Pearson’s chi-squared test</w:t>
      </w:r>
    </w:p>
    <w:p w14:paraId="606799B1" w14:textId="77777777" w:rsidR="001A20AF" w:rsidRDefault="001A20AF"/>
    <w:sectPr w:rsidR="001A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86"/>
    <w:rsid w:val="00196386"/>
    <w:rsid w:val="001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F57B"/>
  <w15:chartTrackingRefBased/>
  <w15:docId w15:val="{51333347-94FD-476A-94EF-3CD593C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86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Feigin</dc:creator>
  <cp:keywords/>
  <dc:description/>
  <cp:lastModifiedBy>Svetlana Feigin</cp:lastModifiedBy>
  <cp:revision>1</cp:revision>
  <dcterms:created xsi:type="dcterms:W3CDTF">2021-10-28T23:49:00Z</dcterms:created>
  <dcterms:modified xsi:type="dcterms:W3CDTF">2021-10-28T23:49:00Z</dcterms:modified>
</cp:coreProperties>
</file>