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A960" w14:textId="77777777" w:rsidR="000D40E2" w:rsidRPr="006E04E7" w:rsidRDefault="000D40E2" w:rsidP="000D40E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4E7">
        <w:rPr>
          <w:rFonts w:asciiTheme="majorBidi" w:hAnsiTheme="majorBidi" w:cstheme="majorBidi"/>
          <w:b/>
          <w:bCs/>
          <w:sz w:val="24"/>
          <w:szCs w:val="24"/>
        </w:rPr>
        <w:t>Supplementary Table C. SNNOOP10 criteria (adapted from Do et al (19).</w:t>
      </w:r>
    </w:p>
    <w:p w14:paraId="5A0B8FA8" w14:textId="77777777" w:rsidR="000D40E2" w:rsidRPr="006E04E7" w:rsidRDefault="000D40E2" w:rsidP="000D40E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119" w:type="dxa"/>
        <w:tblLook w:val="04A0" w:firstRow="1" w:lastRow="0" w:firstColumn="1" w:lastColumn="0" w:noHBand="0" w:noVBand="1"/>
      </w:tblPr>
      <w:tblGrid>
        <w:gridCol w:w="1292"/>
        <w:gridCol w:w="2295"/>
        <w:gridCol w:w="5532"/>
      </w:tblGrid>
      <w:tr w:rsidR="000D40E2" w:rsidRPr="006E04E7" w14:paraId="4ED9362C" w14:textId="77777777" w:rsidTr="003F7B2E">
        <w:tc>
          <w:tcPr>
            <w:tcW w:w="1292" w:type="dxa"/>
          </w:tcPr>
          <w:p w14:paraId="0892FA53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Acronym</w:t>
            </w:r>
          </w:p>
        </w:tc>
        <w:tc>
          <w:tcPr>
            <w:tcW w:w="2295" w:type="dxa"/>
          </w:tcPr>
          <w:p w14:paraId="0999F0E9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5532" w:type="dxa"/>
          </w:tcPr>
          <w:p w14:paraId="71BBDB4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0D40E2" w:rsidRPr="006E04E7" w14:paraId="5896EB62" w14:textId="77777777" w:rsidTr="003F7B2E">
        <w:tc>
          <w:tcPr>
            <w:tcW w:w="1292" w:type="dxa"/>
          </w:tcPr>
          <w:p w14:paraId="7E00131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2295" w:type="dxa"/>
          </w:tcPr>
          <w:p w14:paraId="63EA5DA2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Systemic symptoms</w:t>
            </w:r>
          </w:p>
        </w:tc>
        <w:tc>
          <w:tcPr>
            <w:tcW w:w="5532" w:type="dxa"/>
          </w:tcPr>
          <w:p w14:paraId="3116F3E2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Fever, weight loss suggestive of infections, temporal arteritis, malignancy</w:t>
            </w:r>
          </w:p>
        </w:tc>
      </w:tr>
      <w:tr w:rsidR="000D40E2" w:rsidRPr="006E04E7" w14:paraId="60D1D524" w14:textId="77777777" w:rsidTr="003F7B2E">
        <w:tc>
          <w:tcPr>
            <w:tcW w:w="1292" w:type="dxa"/>
          </w:tcPr>
          <w:p w14:paraId="30D0F6FA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295" w:type="dxa"/>
          </w:tcPr>
          <w:p w14:paraId="5B9FAFA2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Neoplasm in history</w:t>
            </w:r>
          </w:p>
        </w:tc>
        <w:tc>
          <w:tcPr>
            <w:tcW w:w="5532" w:type="dxa"/>
          </w:tcPr>
          <w:p w14:paraId="1821B963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Neoplasm of brain or possible metastasis</w:t>
            </w:r>
          </w:p>
        </w:tc>
      </w:tr>
      <w:tr w:rsidR="000D40E2" w:rsidRPr="006E04E7" w14:paraId="062F28C3" w14:textId="77777777" w:rsidTr="003F7B2E">
        <w:tc>
          <w:tcPr>
            <w:tcW w:w="1292" w:type="dxa"/>
          </w:tcPr>
          <w:p w14:paraId="6CEABF89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295" w:type="dxa"/>
          </w:tcPr>
          <w:p w14:paraId="04C2D579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 xml:space="preserve">Neurological signs or dysfunction (including decreased consciousness) </w:t>
            </w:r>
          </w:p>
        </w:tc>
        <w:tc>
          <w:tcPr>
            <w:tcW w:w="5532" w:type="dxa"/>
          </w:tcPr>
          <w:p w14:paraId="4184293F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Focal signs or symptoms (confusion, altered consciousness, seizures) suggestive of underlying neurological disorders such as stroke, raised intracranial pressure, intracranial mass lesions, venous sinus thrombosis</w:t>
            </w:r>
          </w:p>
        </w:tc>
      </w:tr>
      <w:tr w:rsidR="000D40E2" w:rsidRPr="006E04E7" w14:paraId="04DFDE3D" w14:textId="77777777" w:rsidTr="003F7B2E">
        <w:tc>
          <w:tcPr>
            <w:tcW w:w="1292" w:type="dxa"/>
          </w:tcPr>
          <w:p w14:paraId="5A3B7045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295" w:type="dxa"/>
          </w:tcPr>
          <w:p w14:paraId="354EE015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Onset of headache</w:t>
            </w:r>
          </w:p>
        </w:tc>
        <w:tc>
          <w:tcPr>
            <w:tcW w:w="5532" w:type="dxa"/>
          </w:tcPr>
          <w:p w14:paraId="2DF75761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Within one minute (abrupt onset, thunderclap headache) could be suggestive of subarachnoid haemorrhage, reversible cerebral vasoconstriction syndrome, acute haemorrhagic stroke, vasculitis</w:t>
            </w:r>
          </w:p>
        </w:tc>
      </w:tr>
      <w:tr w:rsidR="000D40E2" w:rsidRPr="006E04E7" w14:paraId="65E73D33" w14:textId="77777777" w:rsidTr="003F7B2E">
        <w:tc>
          <w:tcPr>
            <w:tcW w:w="1292" w:type="dxa"/>
          </w:tcPr>
          <w:p w14:paraId="1B5D6DE7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295" w:type="dxa"/>
          </w:tcPr>
          <w:p w14:paraId="6A4E030B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Older</w:t>
            </w:r>
          </w:p>
        </w:tc>
        <w:tc>
          <w:tcPr>
            <w:tcW w:w="5532" w:type="dxa"/>
          </w:tcPr>
          <w:p w14:paraId="4DD7ABD1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Patients &gt;50 years presenting with new-onset headache or different type of headache may be indicative of temporal arteritis or another secondary headache disorder</w:t>
            </w:r>
          </w:p>
        </w:tc>
      </w:tr>
      <w:tr w:rsidR="000D40E2" w:rsidRPr="006E04E7" w14:paraId="4C04EEED" w14:textId="77777777" w:rsidTr="003F7B2E">
        <w:tc>
          <w:tcPr>
            <w:tcW w:w="1292" w:type="dxa"/>
          </w:tcPr>
          <w:p w14:paraId="7323CA48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3F14168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Positional</w:t>
            </w:r>
          </w:p>
        </w:tc>
        <w:tc>
          <w:tcPr>
            <w:tcW w:w="5532" w:type="dxa"/>
          </w:tcPr>
          <w:p w14:paraId="00B21CBB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Positional changes that are worse with sitting and standing may suggest spontaneous intracranial hypertension</w:t>
            </w:r>
          </w:p>
        </w:tc>
      </w:tr>
      <w:tr w:rsidR="000D40E2" w:rsidRPr="006E04E7" w14:paraId="1423D96E" w14:textId="77777777" w:rsidTr="003F7B2E">
        <w:tc>
          <w:tcPr>
            <w:tcW w:w="1292" w:type="dxa"/>
          </w:tcPr>
          <w:p w14:paraId="744ECE64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0E50C4E6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 xml:space="preserve">Pregnancy or puerperium </w:t>
            </w:r>
          </w:p>
        </w:tc>
        <w:tc>
          <w:tcPr>
            <w:tcW w:w="5532" w:type="dxa"/>
          </w:tcPr>
          <w:p w14:paraId="4B9E54B1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Headache in pregnancy may be caused by associated venous sinus thrombosis</w:t>
            </w:r>
          </w:p>
        </w:tc>
      </w:tr>
      <w:tr w:rsidR="000D40E2" w:rsidRPr="006E04E7" w14:paraId="4513BE66" w14:textId="77777777" w:rsidTr="003F7B2E">
        <w:tc>
          <w:tcPr>
            <w:tcW w:w="1292" w:type="dxa"/>
          </w:tcPr>
          <w:p w14:paraId="3E58FD3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76F81AC6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Precipitating factors</w:t>
            </w:r>
          </w:p>
        </w:tc>
        <w:tc>
          <w:tcPr>
            <w:tcW w:w="5532" w:type="dxa"/>
          </w:tcPr>
          <w:p w14:paraId="2728034F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Coughing, sneezing, straining or laughing may indicate posterior fossa pathology</w:t>
            </w:r>
          </w:p>
        </w:tc>
      </w:tr>
      <w:tr w:rsidR="000D40E2" w:rsidRPr="006E04E7" w14:paraId="785C1957" w14:textId="77777777" w:rsidTr="003F7B2E">
        <w:tc>
          <w:tcPr>
            <w:tcW w:w="1292" w:type="dxa"/>
          </w:tcPr>
          <w:p w14:paraId="217C1A96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3114A391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Papilloedema</w:t>
            </w:r>
          </w:p>
        </w:tc>
        <w:tc>
          <w:tcPr>
            <w:tcW w:w="5532" w:type="dxa"/>
          </w:tcPr>
          <w:p w14:paraId="7FD3B88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Suggestive of increased intracranial pressure</w:t>
            </w:r>
          </w:p>
        </w:tc>
      </w:tr>
      <w:tr w:rsidR="000D40E2" w:rsidRPr="006E04E7" w14:paraId="7A1EF75B" w14:textId="77777777" w:rsidTr="003F7B2E">
        <w:tc>
          <w:tcPr>
            <w:tcW w:w="1292" w:type="dxa"/>
          </w:tcPr>
          <w:p w14:paraId="00452541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77B2F1D2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Pulsatile tinnitus</w:t>
            </w:r>
          </w:p>
        </w:tc>
        <w:tc>
          <w:tcPr>
            <w:tcW w:w="5532" w:type="dxa"/>
          </w:tcPr>
          <w:p w14:paraId="26F402DF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Tinnitus associated with a pulse is suggestive of idiopathic intracranial hypertension where patients may complain of visual obscurations</w:t>
            </w:r>
          </w:p>
        </w:tc>
      </w:tr>
      <w:tr w:rsidR="000D40E2" w:rsidRPr="006E04E7" w14:paraId="4A24C7B5" w14:textId="77777777" w:rsidTr="003F7B2E">
        <w:tc>
          <w:tcPr>
            <w:tcW w:w="1292" w:type="dxa"/>
          </w:tcPr>
          <w:p w14:paraId="11044FC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6D763B1E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Prior headache</w:t>
            </w:r>
          </w:p>
        </w:tc>
        <w:tc>
          <w:tcPr>
            <w:tcW w:w="5532" w:type="dxa"/>
          </w:tcPr>
          <w:p w14:paraId="6BC6F152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Previous headache phenotype very different from current headache phenotype</w:t>
            </w:r>
          </w:p>
        </w:tc>
      </w:tr>
      <w:tr w:rsidR="000D40E2" w:rsidRPr="006E04E7" w14:paraId="64C8C4A1" w14:textId="77777777" w:rsidTr="003F7B2E">
        <w:tc>
          <w:tcPr>
            <w:tcW w:w="1292" w:type="dxa"/>
          </w:tcPr>
          <w:p w14:paraId="000E3A68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295" w:type="dxa"/>
          </w:tcPr>
          <w:p w14:paraId="3CE35E7B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Progressive headache</w:t>
            </w:r>
          </w:p>
        </w:tc>
        <w:tc>
          <w:tcPr>
            <w:tcW w:w="5532" w:type="dxa"/>
          </w:tcPr>
          <w:p w14:paraId="79AC5F16" w14:textId="77777777" w:rsidR="000D40E2" w:rsidRPr="006E04E7" w:rsidRDefault="000D40E2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Suggestive of neoplasms and non-vascular intracranial pathology</w:t>
            </w:r>
          </w:p>
        </w:tc>
      </w:tr>
    </w:tbl>
    <w:p w14:paraId="6C58DAA7" w14:textId="77777777" w:rsidR="001A20AF" w:rsidRDefault="001A20AF" w:rsidP="000D40E2"/>
    <w:sectPr w:rsidR="001A20AF" w:rsidSect="00962D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2"/>
    <w:rsid w:val="000D40E2"/>
    <w:rsid w:val="001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0CE2"/>
  <w15:chartTrackingRefBased/>
  <w15:docId w15:val="{C5CBF29C-FA5C-4B34-B354-2F8B123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E2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Feigin</dc:creator>
  <cp:keywords/>
  <dc:description/>
  <cp:lastModifiedBy>Svetlana Feigin</cp:lastModifiedBy>
  <cp:revision>1</cp:revision>
  <dcterms:created xsi:type="dcterms:W3CDTF">2021-10-28T23:49:00Z</dcterms:created>
  <dcterms:modified xsi:type="dcterms:W3CDTF">2021-10-28T23:49:00Z</dcterms:modified>
</cp:coreProperties>
</file>