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BE6" w:rsidRPr="009C237C" w:rsidRDefault="00F00BE6" w:rsidP="00F00BE6">
      <w:pPr>
        <w:widowControl/>
        <w:spacing w:line="480" w:lineRule="auto"/>
        <w:jc w:val="center"/>
        <w:rPr>
          <w:rFonts w:ascii="Times New Roman" w:eastAsia="微软雅黑" w:hAnsi="Times New Roman" w:cs="Times New Roman"/>
          <w:b/>
          <w:bCs/>
          <w:sz w:val="24"/>
          <w:szCs w:val="24"/>
        </w:rPr>
      </w:pPr>
      <w:r w:rsidRPr="009C237C">
        <w:rPr>
          <w:rFonts w:ascii="Times New Roman" w:eastAsia="微软雅黑" w:hAnsi="Times New Roman" w:cs="Times New Roman"/>
          <w:b/>
          <w:bCs/>
          <w:sz w:val="24"/>
          <w:szCs w:val="24"/>
        </w:rPr>
        <w:t xml:space="preserve">Table </w:t>
      </w:r>
      <w:r w:rsidR="00C40B80">
        <w:rPr>
          <w:rFonts w:ascii="Times New Roman" w:eastAsia="微软雅黑" w:hAnsi="Times New Roman" w:cs="Times New Roman" w:hint="eastAsia"/>
          <w:b/>
          <w:bCs/>
          <w:sz w:val="24"/>
          <w:szCs w:val="24"/>
        </w:rPr>
        <w:t>S</w:t>
      </w:r>
      <w:r>
        <w:rPr>
          <w:rFonts w:ascii="Times New Roman" w:eastAsia="微软雅黑" w:hAnsi="Times New Roman" w:cs="Times New Roman" w:hint="eastAsia"/>
          <w:b/>
          <w:bCs/>
          <w:sz w:val="24"/>
          <w:szCs w:val="24"/>
        </w:rPr>
        <w:t>1</w:t>
      </w:r>
      <w:r w:rsidRPr="009C237C">
        <w:rPr>
          <w:rFonts w:ascii="Times New Roman" w:eastAsia="微软雅黑" w:hAnsi="Times New Roman" w:cs="Times New Roman"/>
          <w:b/>
          <w:bCs/>
          <w:sz w:val="24"/>
          <w:szCs w:val="24"/>
        </w:rPr>
        <w:t xml:space="preserve"> </w:t>
      </w:r>
      <w:r w:rsidRPr="009C237C">
        <w:rPr>
          <w:rFonts w:ascii="Times New Roman" w:hAnsi="Times New Roman" w:cs="Times New Roman"/>
          <w:b/>
          <w:sz w:val="24"/>
          <w:szCs w:val="24"/>
        </w:rPr>
        <w:t>KEGG</w:t>
      </w:r>
      <w:r w:rsidRPr="009C237C">
        <w:rPr>
          <w:rFonts w:ascii="Times New Roman" w:eastAsia="宋体" w:hAnsi="Times New Roman" w:cs="Times New Roman"/>
          <w:b/>
          <w:color w:val="212121"/>
          <w:kern w:val="0"/>
          <w:sz w:val="24"/>
          <w:szCs w:val="24"/>
        </w:rPr>
        <w:t xml:space="preserve"> function enrichment </w:t>
      </w:r>
      <w:r w:rsidRPr="009C237C">
        <w:rPr>
          <w:rFonts w:ascii="Times New Roman" w:hAnsi="Times New Roman" w:cs="Times New Roman"/>
          <w:b/>
          <w:sz w:val="24"/>
          <w:szCs w:val="24"/>
        </w:rPr>
        <w:t xml:space="preserve">of </w:t>
      </w:r>
      <w:proofErr w:type="spellStart"/>
      <w:r w:rsidRPr="009C237C">
        <w:rPr>
          <w:rFonts w:ascii="Times New Roman" w:hAnsi="Times New Roman" w:cs="Times New Roman"/>
          <w:b/>
          <w:sz w:val="24"/>
          <w:szCs w:val="24"/>
        </w:rPr>
        <w:t>DEmRNAs</w:t>
      </w:r>
      <w:bookmarkStart w:id="0" w:name="_GoBack"/>
      <w:bookmarkEnd w:id="0"/>
      <w:proofErr w:type="spellEnd"/>
    </w:p>
    <w:tbl>
      <w:tblPr>
        <w:tblStyle w:val="a5"/>
        <w:tblW w:w="14992" w:type="dxa"/>
        <w:jc w:val="center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2"/>
        <w:gridCol w:w="919"/>
        <w:gridCol w:w="1596"/>
        <w:gridCol w:w="8505"/>
      </w:tblGrid>
      <w:tr w:rsidR="00F00BE6" w:rsidRPr="00F00BE6" w:rsidTr="00F00BE6">
        <w:trPr>
          <w:trHeight w:val="285"/>
          <w:jc w:val="center"/>
        </w:trPr>
        <w:tc>
          <w:tcPr>
            <w:tcW w:w="3972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F00BE6" w:rsidRPr="00F00BE6" w:rsidRDefault="00F00BE6" w:rsidP="00F00BE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BE6">
              <w:rPr>
                <w:rFonts w:ascii="Times New Roman" w:hAnsi="Times New Roman" w:cs="Times New Roman"/>
                <w:b/>
                <w:sz w:val="24"/>
                <w:szCs w:val="24"/>
              </w:rPr>
              <w:t>Term</w:t>
            </w:r>
          </w:p>
        </w:tc>
        <w:tc>
          <w:tcPr>
            <w:tcW w:w="919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F00BE6" w:rsidRPr="00F00BE6" w:rsidRDefault="00F00BE6" w:rsidP="00F00BE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BE6">
              <w:rPr>
                <w:rFonts w:ascii="Times New Roman" w:hAnsi="Times New Roman" w:cs="Times New Roman"/>
                <w:b/>
                <w:sz w:val="24"/>
                <w:szCs w:val="24"/>
              </w:rPr>
              <w:t>Count</w:t>
            </w:r>
          </w:p>
        </w:tc>
        <w:tc>
          <w:tcPr>
            <w:tcW w:w="1596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F00BE6" w:rsidRPr="00F00BE6" w:rsidRDefault="00F00BE6" w:rsidP="00F00BE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BE6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Pr="00F00BE6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 xml:space="preserve"> v</w:t>
            </w:r>
            <w:r w:rsidRPr="00F00BE6">
              <w:rPr>
                <w:rFonts w:ascii="Times New Roman" w:hAnsi="Times New Roman" w:cs="Times New Roman"/>
                <w:b/>
                <w:sz w:val="24"/>
                <w:szCs w:val="24"/>
              </w:rPr>
              <w:t>alue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F00BE6" w:rsidRPr="00F00BE6" w:rsidRDefault="00F00BE6" w:rsidP="00F00BE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BE6">
              <w:rPr>
                <w:rFonts w:ascii="Times New Roman" w:hAnsi="Times New Roman" w:cs="Times New Roman"/>
                <w:b/>
                <w:sz w:val="24"/>
                <w:szCs w:val="24"/>
              </w:rPr>
              <w:t>Genes</w:t>
            </w:r>
          </w:p>
        </w:tc>
      </w:tr>
      <w:tr w:rsidR="00F00BE6" w:rsidRPr="00F00BE6" w:rsidTr="00F00BE6">
        <w:trPr>
          <w:trHeight w:val="285"/>
          <w:jc w:val="center"/>
        </w:trPr>
        <w:tc>
          <w:tcPr>
            <w:tcW w:w="3972" w:type="dxa"/>
            <w:tcBorders>
              <w:bottom w:val="nil"/>
            </w:tcBorders>
            <w:noWrap/>
            <w:vAlign w:val="center"/>
            <w:hideMark/>
          </w:tcPr>
          <w:p w:rsidR="00F00BE6" w:rsidRPr="00F00BE6" w:rsidRDefault="00F00BE6" w:rsidP="00F00BE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BE6">
              <w:rPr>
                <w:rFonts w:ascii="Times New Roman" w:hAnsi="Times New Roman" w:cs="Times New Roman"/>
                <w:sz w:val="24"/>
                <w:szCs w:val="24"/>
              </w:rPr>
              <w:t>ECM-receptor interaction</w:t>
            </w:r>
          </w:p>
        </w:tc>
        <w:tc>
          <w:tcPr>
            <w:tcW w:w="919" w:type="dxa"/>
            <w:tcBorders>
              <w:bottom w:val="nil"/>
            </w:tcBorders>
            <w:noWrap/>
            <w:vAlign w:val="center"/>
            <w:hideMark/>
          </w:tcPr>
          <w:p w:rsidR="00F00BE6" w:rsidRPr="00F00BE6" w:rsidRDefault="00F00BE6" w:rsidP="00F00BE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BE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96" w:type="dxa"/>
            <w:tcBorders>
              <w:bottom w:val="nil"/>
            </w:tcBorders>
            <w:noWrap/>
            <w:vAlign w:val="center"/>
            <w:hideMark/>
          </w:tcPr>
          <w:p w:rsidR="00F00BE6" w:rsidRPr="00F00BE6" w:rsidRDefault="00F00BE6" w:rsidP="00F00BE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BE6">
              <w:rPr>
                <w:rFonts w:ascii="Times New Roman" w:hAnsi="Times New Roman" w:cs="Times New Roman"/>
                <w:sz w:val="24"/>
                <w:szCs w:val="24"/>
              </w:rPr>
              <w:t>1.17E-09</w:t>
            </w:r>
          </w:p>
        </w:tc>
        <w:tc>
          <w:tcPr>
            <w:tcW w:w="8505" w:type="dxa"/>
            <w:tcBorders>
              <w:bottom w:val="nil"/>
            </w:tcBorders>
            <w:noWrap/>
            <w:vAlign w:val="center"/>
            <w:hideMark/>
          </w:tcPr>
          <w:p w:rsidR="00F00BE6" w:rsidRPr="00F00BE6" w:rsidRDefault="00F00BE6" w:rsidP="00F00BE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BE6">
              <w:rPr>
                <w:rFonts w:ascii="Times New Roman" w:hAnsi="Times New Roman" w:cs="Times New Roman"/>
                <w:sz w:val="24"/>
                <w:szCs w:val="24"/>
              </w:rPr>
              <w:t>COL4A4, IBSP, TNC, COL3A1, ITGA10, ITGA4, COL5A2, COL5A1, COL4A6, SDC1, CD36, ITGA6, LAMC3, LAMA5, ITGA7, COL1A2, TNN, RELN, COL1A1, LAMB1, THBS2, COL11A1, FN1, SPP1</w:t>
            </w:r>
          </w:p>
        </w:tc>
      </w:tr>
      <w:tr w:rsidR="00F00BE6" w:rsidRPr="00F00BE6" w:rsidTr="00F00BE6">
        <w:trPr>
          <w:trHeight w:val="285"/>
          <w:jc w:val="center"/>
        </w:trPr>
        <w:tc>
          <w:tcPr>
            <w:tcW w:w="3972" w:type="dxa"/>
            <w:tcBorders>
              <w:top w:val="nil"/>
              <w:bottom w:val="nil"/>
            </w:tcBorders>
            <w:noWrap/>
            <w:vAlign w:val="center"/>
            <w:hideMark/>
          </w:tcPr>
          <w:p w:rsidR="00F00BE6" w:rsidRPr="00F00BE6" w:rsidRDefault="00F00BE6" w:rsidP="00F00BE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BE6">
              <w:rPr>
                <w:rFonts w:ascii="Times New Roman" w:hAnsi="Times New Roman" w:cs="Times New Roman"/>
                <w:sz w:val="24"/>
                <w:szCs w:val="24"/>
              </w:rPr>
              <w:t>Focal adhesion</w:t>
            </w:r>
          </w:p>
        </w:tc>
        <w:tc>
          <w:tcPr>
            <w:tcW w:w="919" w:type="dxa"/>
            <w:tcBorders>
              <w:top w:val="nil"/>
              <w:bottom w:val="nil"/>
            </w:tcBorders>
            <w:noWrap/>
            <w:vAlign w:val="center"/>
            <w:hideMark/>
          </w:tcPr>
          <w:p w:rsidR="00F00BE6" w:rsidRPr="00F00BE6" w:rsidRDefault="00F00BE6" w:rsidP="00F00BE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BE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96" w:type="dxa"/>
            <w:tcBorders>
              <w:top w:val="nil"/>
              <w:bottom w:val="nil"/>
            </w:tcBorders>
            <w:noWrap/>
            <w:vAlign w:val="center"/>
            <w:hideMark/>
          </w:tcPr>
          <w:p w:rsidR="00F00BE6" w:rsidRPr="00F00BE6" w:rsidRDefault="00F00BE6" w:rsidP="00F00BE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BE6">
              <w:rPr>
                <w:rFonts w:ascii="Times New Roman" w:hAnsi="Times New Roman" w:cs="Times New Roman"/>
                <w:sz w:val="24"/>
                <w:szCs w:val="24"/>
              </w:rPr>
              <w:t>1.05E-07</w:t>
            </w:r>
          </w:p>
        </w:tc>
        <w:tc>
          <w:tcPr>
            <w:tcW w:w="8505" w:type="dxa"/>
            <w:tcBorders>
              <w:top w:val="nil"/>
              <w:bottom w:val="nil"/>
            </w:tcBorders>
            <w:noWrap/>
            <w:vAlign w:val="center"/>
            <w:hideMark/>
          </w:tcPr>
          <w:p w:rsidR="00F00BE6" w:rsidRPr="00F00BE6" w:rsidRDefault="00F00BE6" w:rsidP="00F00BE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BE6">
              <w:rPr>
                <w:rFonts w:ascii="Times New Roman" w:hAnsi="Times New Roman" w:cs="Times New Roman"/>
                <w:sz w:val="24"/>
                <w:szCs w:val="24"/>
              </w:rPr>
              <w:t>IBSP, CAV3, CAV2, CAV1, TNC, COL3A1, ITGA10, MYL9, VCL, PAK3, PPP1R12A, TNN, PDGFD, LAMB1, COL11A1, THBS2, FN1, SPP1, COL4A4, ACTN4, ITGA4, FLNC, VAV1, COL5A2, COL5A1, COL4A6, FLNA, ITGA6, LAMC3, LAMA5, ITGA7, COL1A2, RELN, COL1A1, MYLK</w:t>
            </w:r>
          </w:p>
        </w:tc>
      </w:tr>
      <w:tr w:rsidR="00F00BE6" w:rsidRPr="00F00BE6" w:rsidTr="00F00BE6">
        <w:trPr>
          <w:trHeight w:val="285"/>
          <w:jc w:val="center"/>
        </w:trPr>
        <w:tc>
          <w:tcPr>
            <w:tcW w:w="3972" w:type="dxa"/>
            <w:tcBorders>
              <w:top w:val="nil"/>
              <w:bottom w:val="nil"/>
            </w:tcBorders>
            <w:noWrap/>
            <w:vAlign w:val="center"/>
            <w:hideMark/>
          </w:tcPr>
          <w:p w:rsidR="00F00BE6" w:rsidRPr="00F00BE6" w:rsidRDefault="00F00BE6" w:rsidP="00F00BE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BE6">
              <w:rPr>
                <w:rFonts w:ascii="Times New Roman" w:hAnsi="Times New Roman" w:cs="Times New Roman"/>
                <w:sz w:val="24"/>
                <w:szCs w:val="24"/>
              </w:rPr>
              <w:t>Cell adhesion molecules (CAMs)</w:t>
            </w:r>
          </w:p>
        </w:tc>
        <w:tc>
          <w:tcPr>
            <w:tcW w:w="919" w:type="dxa"/>
            <w:tcBorders>
              <w:top w:val="nil"/>
              <w:bottom w:val="nil"/>
            </w:tcBorders>
            <w:noWrap/>
            <w:vAlign w:val="center"/>
            <w:hideMark/>
          </w:tcPr>
          <w:p w:rsidR="00F00BE6" w:rsidRPr="00F00BE6" w:rsidRDefault="00F00BE6" w:rsidP="00F00BE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BE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96" w:type="dxa"/>
            <w:tcBorders>
              <w:top w:val="nil"/>
              <w:bottom w:val="nil"/>
            </w:tcBorders>
            <w:noWrap/>
            <w:vAlign w:val="center"/>
            <w:hideMark/>
          </w:tcPr>
          <w:p w:rsidR="00F00BE6" w:rsidRPr="00F00BE6" w:rsidRDefault="00F00BE6" w:rsidP="00F00BE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BE6">
              <w:rPr>
                <w:rFonts w:ascii="Times New Roman" w:hAnsi="Times New Roman" w:cs="Times New Roman"/>
                <w:sz w:val="24"/>
                <w:szCs w:val="24"/>
              </w:rPr>
              <w:t>8.06E-06</w:t>
            </w:r>
          </w:p>
        </w:tc>
        <w:tc>
          <w:tcPr>
            <w:tcW w:w="8505" w:type="dxa"/>
            <w:tcBorders>
              <w:top w:val="nil"/>
              <w:bottom w:val="nil"/>
            </w:tcBorders>
            <w:noWrap/>
            <w:vAlign w:val="center"/>
            <w:hideMark/>
          </w:tcPr>
          <w:p w:rsidR="00F00BE6" w:rsidRPr="00F00BE6" w:rsidRDefault="00F00BE6" w:rsidP="00F00BE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BE6">
              <w:rPr>
                <w:rFonts w:ascii="Times New Roman" w:hAnsi="Times New Roman" w:cs="Times New Roman"/>
                <w:sz w:val="24"/>
                <w:szCs w:val="24"/>
              </w:rPr>
              <w:t>PTPRC, MPZ, CD8A, NFASC, ITGB2, L1CAM, ITGA4, CDH2, CLDN11, HLA-DMB, HLA-DMA, ITGAM, VCAM1, SIGLEC1, SDC1, CD86, ITGA6, CD34, ESAM, HLA-DPA1, VCAN, SELE, NEGR1, HLA-DRA</w:t>
            </w:r>
          </w:p>
        </w:tc>
      </w:tr>
      <w:tr w:rsidR="00F00BE6" w:rsidRPr="00F00BE6" w:rsidTr="00F00BE6">
        <w:trPr>
          <w:trHeight w:val="285"/>
          <w:jc w:val="center"/>
        </w:trPr>
        <w:tc>
          <w:tcPr>
            <w:tcW w:w="3972" w:type="dxa"/>
            <w:tcBorders>
              <w:top w:val="nil"/>
              <w:bottom w:val="nil"/>
            </w:tcBorders>
            <w:noWrap/>
            <w:vAlign w:val="center"/>
            <w:hideMark/>
          </w:tcPr>
          <w:p w:rsidR="00F00BE6" w:rsidRPr="00F00BE6" w:rsidRDefault="00F00BE6" w:rsidP="00F00BE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BE6">
              <w:rPr>
                <w:rFonts w:ascii="Times New Roman" w:hAnsi="Times New Roman" w:cs="Times New Roman"/>
                <w:sz w:val="24"/>
                <w:szCs w:val="24"/>
              </w:rPr>
              <w:t>Complement and coagulation cascades</w:t>
            </w:r>
          </w:p>
        </w:tc>
        <w:tc>
          <w:tcPr>
            <w:tcW w:w="919" w:type="dxa"/>
            <w:tcBorders>
              <w:top w:val="nil"/>
              <w:bottom w:val="nil"/>
            </w:tcBorders>
            <w:noWrap/>
            <w:vAlign w:val="center"/>
            <w:hideMark/>
          </w:tcPr>
          <w:p w:rsidR="00F00BE6" w:rsidRPr="00F00BE6" w:rsidRDefault="00F00BE6" w:rsidP="00F00BE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BE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96" w:type="dxa"/>
            <w:tcBorders>
              <w:top w:val="nil"/>
              <w:bottom w:val="nil"/>
            </w:tcBorders>
            <w:noWrap/>
            <w:vAlign w:val="center"/>
            <w:hideMark/>
          </w:tcPr>
          <w:p w:rsidR="00F00BE6" w:rsidRPr="00F00BE6" w:rsidRDefault="00F00BE6" w:rsidP="00F00BE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BE6">
              <w:rPr>
                <w:rFonts w:ascii="Times New Roman" w:hAnsi="Times New Roman" w:cs="Times New Roman"/>
                <w:sz w:val="24"/>
                <w:szCs w:val="24"/>
              </w:rPr>
              <w:t>9.19E-05</w:t>
            </w:r>
          </w:p>
        </w:tc>
        <w:tc>
          <w:tcPr>
            <w:tcW w:w="8505" w:type="dxa"/>
            <w:tcBorders>
              <w:top w:val="nil"/>
              <w:bottom w:val="nil"/>
            </w:tcBorders>
            <w:noWrap/>
            <w:vAlign w:val="center"/>
            <w:hideMark/>
          </w:tcPr>
          <w:p w:rsidR="00F00BE6" w:rsidRPr="00F00BE6" w:rsidRDefault="00F00BE6" w:rsidP="00F00BE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BE6">
              <w:rPr>
                <w:rFonts w:ascii="Times New Roman" w:hAnsi="Times New Roman" w:cs="Times New Roman"/>
                <w:sz w:val="24"/>
                <w:szCs w:val="24"/>
              </w:rPr>
              <w:t>C3AR1, F10, C5AR1, CFB, F8, C1QC, PLAUR, C1QA, C1QB, SERPINE1, SERPINA1, SERPIND1, C2, CFI, CFD</w:t>
            </w:r>
          </w:p>
        </w:tc>
      </w:tr>
      <w:tr w:rsidR="00F00BE6" w:rsidRPr="00F00BE6" w:rsidTr="00F00BE6">
        <w:trPr>
          <w:trHeight w:val="285"/>
          <w:jc w:val="center"/>
        </w:trPr>
        <w:tc>
          <w:tcPr>
            <w:tcW w:w="3972" w:type="dxa"/>
            <w:tcBorders>
              <w:top w:val="nil"/>
              <w:bottom w:val="nil"/>
            </w:tcBorders>
            <w:noWrap/>
            <w:vAlign w:val="center"/>
            <w:hideMark/>
          </w:tcPr>
          <w:p w:rsidR="00F00BE6" w:rsidRPr="00F00BE6" w:rsidRDefault="00F00BE6" w:rsidP="00F00BE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BE6">
              <w:rPr>
                <w:rFonts w:ascii="Times New Roman" w:hAnsi="Times New Roman" w:cs="Times New Roman"/>
                <w:sz w:val="24"/>
                <w:szCs w:val="24"/>
              </w:rPr>
              <w:t>Hematopoietic cell lineage</w:t>
            </w:r>
          </w:p>
        </w:tc>
        <w:tc>
          <w:tcPr>
            <w:tcW w:w="919" w:type="dxa"/>
            <w:tcBorders>
              <w:top w:val="nil"/>
              <w:bottom w:val="nil"/>
            </w:tcBorders>
            <w:noWrap/>
            <w:vAlign w:val="center"/>
            <w:hideMark/>
          </w:tcPr>
          <w:p w:rsidR="00F00BE6" w:rsidRPr="00F00BE6" w:rsidRDefault="00F00BE6" w:rsidP="00F00BE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BE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96" w:type="dxa"/>
            <w:tcBorders>
              <w:top w:val="nil"/>
              <w:bottom w:val="nil"/>
            </w:tcBorders>
            <w:noWrap/>
            <w:vAlign w:val="center"/>
            <w:hideMark/>
          </w:tcPr>
          <w:p w:rsidR="00F00BE6" w:rsidRPr="00F00BE6" w:rsidRDefault="00F00BE6" w:rsidP="00F00BE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BE6">
              <w:rPr>
                <w:rFonts w:ascii="Times New Roman" w:hAnsi="Times New Roman" w:cs="Times New Roman"/>
                <w:sz w:val="24"/>
                <w:szCs w:val="24"/>
              </w:rPr>
              <w:t>9.98E-04</w:t>
            </w:r>
          </w:p>
        </w:tc>
        <w:tc>
          <w:tcPr>
            <w:tcW w:w="8505" w:type="dxa"/>
            <w:tcBorders>
              <w:top w:val="nil"/>
              <w:bottom w:val="nil"/>
            </w:tcBorders>
            <w:noWrap/>
            <w:vAlign w:val="center"/>
            <w:hideMark/>
          </w:tcPr>
          <w:p w:rsidR="00F00BE6" w:rsidRPr="00F00BE6" w:rsidRDefault="00F00BE6" w:rsidP="00F00BE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BE6">
              <w:rPr>
                <w:rFonts w:ascii="Times New Roman" w:hAnsi="Times New Roman" w:cs="Times New Roman"/>
                <w:sz w:val="24"/>
                <w:szCs w:val="24"/>
              </w:rPr>
              <w:t xml:space="preserve">TNF, CD8A, ITGA4, KIT, ITGAM, CD1D, CD36, ITGA6, CD34, CD33, IL1B, </w:t>
            </w:r>
            <w:r w:rsidRPr="00F00B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CSF2RA, CD14, CSF1R, HLA-DRA</w:t>
            </w:r>
          </w:p>
        </w:tc>
      </w:tr>
      <w:tr w:rsidR="00F00BE6" w:rsidRPr="00F00BE6" w:rsidTr="00F00BE6">
        <w:trPr>
          <w:trHeight w:val="285"/>
          <w:jc w:val="center"/>
        </w:trPr>
        <w:tc>
          <w:tcPr>
            <w:tcW w:w="3972" w:type="dxa"/>
            <w:tcBorders>
              <w:top w:val="nil"/>
              <w:bottom w:val="nil"/>
            </w:tcBorders>
            <w:noWrap/>
            <w:vAlign w:val="center"/>
            <w:hideMark/>
          </w:tcPr>
          <w:p w:rsidR="00F00BE6" w:rsidRPr="00F00BE6" w:rsidRDefault="00F00BE6" w:rsidP="00F00BE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B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Cytokine-cytokine receptor interaction</w:t>
            </w:r>
          </w:p>
        </w:tc>
        <w:tc>
          <w:tcPr>
            <w:tcW w:w="919" w:type="dxa"/>
            <w:tcBorders>
              <w:top w:val="nil"/>
              <w:bottom w:val="nil"/>
            </w:tcBorders>
            <w:noWrap/>
            <w:vAlign w:val="center"/>
            <w:hideMark/>
          </w:tcPr>
          <w:p w:rsidR="00F00BE6" w:rsidRPr="00F00BE6" w:rsidRDefault="00F00BE6" w:rsidP="00F00BE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BE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96" w:type="dxa"/>
            <w:tcBorders>
              <w:top w:val="nil"/>
              <w:bottom w:val="nil"/>
            </w:tcBorders>
            <w:noWrap/>
            <w:vAlign w:val="center"/>
            <w:hideMark/>
          </w:tcPr>
          <w:p w:rsidR="00F00BE6" w:rsidRPr="00F00BE6" w:rsidRDefault="00F00BE6" w:rsidP="00F00BE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BE6">
              <w:rPr>
                <w:rFonts w:ascii="Times New Roman" w:hAnsi="Times New Roman" w:cs="Times New Roman"/>
                <w:sz w:val="24"/>
                <w:szCs w:val="24"/>
              </w:rPr>
              <w:t>0.002409879</w:t>
            </w:r>
          </w:p>
        </w:tc>
        <w:tc>
          <w:tcPr>
            <w:tcW w:w="8505" w:type="dxa"/>
            <w:tcBorders>
              <w:top w:val="nil"/>
              <w:bottom w:val="nil"/>
            </w:tcBorders>
            <w:noWrap/>
            <w:vAlign w:val="center"/>
            <w:hideMark/>
          </w:tcPr>
          <w:p w:rsidR="00F00BE6" w:rsidRPr="00F00BE6" w:rsidRDefault="00F00BE6" w:rsidP="00F00BE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BE6">
              <w:rPr>
                <w:rFonts w:ascii="Times New Roman" w:hAnsi="Times New Roman" w:cs="Times New Roman"/>
                <w:sz w:val="24"/>
                <w:szCs w:val="24"/>
              </w:rPr>
              <w:t>CXCL1, TNFRSF21, TNF, CXCL3, CCR1, IL18, IL21R, TNFSF13, CXCL6, KIT, CCL4, CXCL10, CCL26, TNFRSF11B, IL17B, CCL20, CXCR4, CCL21, IL10RA, IL1B, CSF2RA, CSF1R, LIFR, CCL19, CCL18, LEP, TNFSF13B, CXCL14, CCR5, CXCL16</w:t>
            </w:r>
          </w:p>
        </w:tc>
      </w:tr>
      <w:tr w:rsidR="00F00BE6" w:rsidRPr="00F00BE6" w:rsidTr="00F00BE6">
        <w:trPr>
          <w:trHeight w:val="285"/>
          <w:jc w:val="center"/>
        </w:trPr>
        <w:tc>
          <w:tcPr>
            <w:tcW w:w="3972" w:type="dxa"/>
            <w:tcBorders>
              <w:top w:val="nil"/>
              <w:bottom w:val="nil"/>
            </w:tcBorders>
            <w:noWrap/>
            <w:vAlign w:val="center"/>
            <w:hideMark/>
          </w:tcPr>
          <w:p w:rsidR="00F00BE6" w:rsidRPr="00F00BE6" w:rsidRDefault="00F00BE6" w:rsidP="00F00BE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BE6">
              <w:rPr>
                <w:rFonts w:ascii="Times New Roman" w:hAnsi="Times New Roman" w:cs="Times New Roman"/>
                <w:sz w:val="24"/>
                <w:szCs w:val="24"/>
              </w:rPr>
              <w:t xml:space="preserve">Leukocyte </w:t>
            </w:r>
            <w:proofErr w:type="spellStart"/>
            <w:r w:rsidRPr="00F00BE6">
              <w:rPr>
                <w:rFonts w:ascii="Times New Roman" w:hAnsi="Times New Roman" w:cs="Times New Roman"/>
                <w:sz w:val="24"/>
                <w:szCs w:val="24"/>
              </w:rPr>
              <w:t>transendothelial</w:t>
            </w:r>
            <w:proofErr w:type="spellEnd"/>
            <w:r w:rsidRPr="00F00BE6">
              <w:rPr>
                <w:rFonts w:ascii="Times New Roman" w:hAnsi="Times New Roman" w:cs="Times New Roman"/>
                <w:sz w:val="24"/>
                <w:szCs w:val="24"/>
              </w:rPr>
              <w:t xml:space="preserve"> migration</w:t>
            </w:r>
          </w:p>
        </w:tc>
        <w:tc>
          <w:tcPr>
            <w:tcW w:w="919" w:type="dxa"/>
            <w:tcBorders>
              <w:top w:val="nil"/>
              <w:bottom w:val="nil"/>
            </w:tcBorders>
            <w:noWrap/>
            <w:vAlign w:val="center"/>
            <w:hideMark/>
          </w:tcPr>
          <w:p w:rsidR="00F00BE6" w:rsidRPr="00F00BE6" w:rsidRDefault="00F00BE6" w:rsidP="00F00BE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BE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96" w:type="dxa"/>
            <w:tcBorders>
              <w:top w:val="nil"/>
              <w:bottom w:val="nil"/>
            </w:tcBorders>
            <w:noWrap/>
            <w:vAlign w:val="center"/>
            <w:hideMark/>
          </w:tcPr>
          <w:p w:rsidR="00F00BE6" w:rsidRPr="00F00BE6" w:rsidRDefault="00F00BE6" w:rsidP="00F00BE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BE6">
              <w:rPr>
                <w:rFonts w:ascii="Times New Roman" w:hAnsi="Times New Roman" w:cs="Times New Roman"/>
                <w:sz w:val="24"/>
                <w:szCs w:val="24"/>
              </w:rPr>
              <w:t>0.003248033</w:t>
            </w:r>
          </w:p>
        </w:tc>
        <w:tc>
          <w:tcPr>
            <w:tcW w:w="8505" w:type="dxa"/>
            <w:tcBorders>
              <w:top w:val="nil"/>
              <w:bottom w:val="nil"/>
            </w:tcBorders>
            <w:noWrap/>
            <w:vAlign w:val="center"/>
            <w:hideMark/>
          </w:tcPr>
          <w:p w:rsidR="00F00BE6" w:rsidRPr="00F00BE6" w:rsidRDefault="00F00BE6" w:rsidP="00F00BE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BE6">
              <w:rPr>
                <w:rFonts w:ascii="Times New Roman" w:hAnsi="Times New Roman" w:cs="Times New Roman"/>
                <w:sz w:val="24"/>
                <w:szCs w:val="24"/>
              </w:rPr>
              <w:t>ACTN4, GNAI1, NCF4, ITGB2, CLDN11, ITGA4, VAV1, ITGAM, CTNNA3, THY1, VCL, MYL9, VCAM1, CYBB, CXCR4, MAPK13, ESAM</w:t>
            </w:r>
          </w:p>
        </w:tc>
      </w:tr>
      <w:tr w:rsidR="00F00BE6" w:rsidRPr="00F00BE6" w:rsidTr="00F00BE6">
        <w:trPr>
          <w:trHeight w:val="285"/>
          <w:jc w:val="center"/>
        </w:trPr>
        <w:tc>
          <w:tcPr>
            <w:tcW w:w="3972" w:type="dxa"/>
            <w:tcBorders>
              <w:top w:val="nil"/>
              <w:bottom w:val="nil"/>
            </w:tcBorders>
            <w:noWrap/>
            <w:vAlign w:val="center"/>
            <w:hideMark/>
          </w:tcPr>
          <w:p w:rsidR="00F00BE6" w:rsidRPr="00F00BE6" w:rsidRDefault="00F00BE6" w:rsidP="00F00BE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BE6">
              <w:rPr>
                <w:rFonts w:ascii="Times New Roman" w:hAnsi="Times New Roman" w:cs="Times New Roman"/>
                <w:sz w:val="24"/>
                <w:szCs w:val="24"/>
              </w:rPr>
              <w:t>PPAR signaling pathway</w:t>
            </w:r>
          </w:p>
        </w:tc>
        <w:tc>
          <w:tcPr>
            <w:tcW w:w="919" w:type="dxa"/>
            <w:tcBorders>
              <w:top w:val="nil"/>
              <w:bottom w:val="nil"/>
            </w:tcBorders>
            <w:noWrap/>
            <w:vAlign w:val="center"/>
            <w:hideMark/>
          </w:tcPr>
          <w:p w:rsidR="00F00BE6" w:rsidRPr="00F00BE6" w:rsidRDefault="00F00BE6" w:rsidP="00F00BE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BE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96" w:type="dxa"/>
            <w:tcBorders>
              <w:top w:val="nil"/>
              <w:bottom w:val="nil"/>
            </w:tcBorders>
            <w:noWrap/>
            <w:vAlign w:val="center"/>
            <w:hideMark/>
          </w:tcPr>
          <w:p w:rsidR="00F00BE6" w:rsidRPr="00F00BE6" w:rsidRDefault="00F00BE6" w:rsidP="00F00BE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BE6">
              <w:rPr>
                <w:rFonts w:ascii="Times New Roman" w:hAnsi="Times New Roman" w:cs="Times New Roman"/>
                <w:sz w:val="24"/>
                <w:szCs w:val="24"/>
              </w:rPr>
              <w:t>0.004034735</w:t>
            </w:r>
          </w:p>
        </w:tc>
        <w:tc>
          <w:tcPr>
            <w:tcW w:w="8505" w:type="dxa"/>
            <w:tcBorders>
              <w:top w:val="nil"/>
              <w:bottom w:val="nil"/>
            </w:tcBorders>
            <w:noWrap/>
            <w:vAlign w:val="center"/>
            <w:hideMark/>
          </w:tcPr>
          <w:p w:rsidR="00F00BE6" w:rsidRPr="00F00BE6" w:rsidRDefault="00F00BE6" w:rsidP="00F00BE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BE6">
              <w:rPr>
                <w:rFonts w:ascii="Times New Roman" w:hAnsi="Times New Roman" w:cs="Times New Roman"/>
                <w:sz w:val="24"/>
                <w:szCs w:val="24"/>
              </w:rPr>
              <w:t>LPL, CD36, SORBS1, OLR1, PLIN1, FABP3, FABP4, ACADL, ADIPOQ, MMP1, FABP5, PCK1</w:t>
            </w:r>
          </w:p>
        </w:tc>
      </w:tr>
      <w:tr w:rsidR="00F00BE6" w:rsidRPr="00F00BE6" w:rsidTr="00F00BE6">
        <w:trPr>
          <w:trHeight w:val="285"/>
          <w:jc w:val="center"/>
        </w:trPr>
        <w:tc>
          <w:tcPr>
            <w:tcW w:w="3972" w:type="dxa"/>
            <w:tcBorders>
              <w:top w:val="nil"/>
              <w:bottom w:val="nil"/>
            </w:tcBorders>
            <w:noWrap/>
            <w:vAlign w:val="center"/>
            <w:hideMark/>
          </w:tcPr>
          <w:p w:rsidR="00F00BE6" w:rsidRPr="00F00BE6" w:rsidRDefault="00F00BE6" w:rsidP="00F00BE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BE6">
              <w:rPr>
                <w:rFonts w:ascii="Times New Roman" w:hAnsi="Times New Roman" w:cs="Times New Roman"/>
                <w:sz w:val="24"/>
                <w:szCs w:val="24"/>
              </w:rPr>
              <w:t>Vascular smooth muscle contraction</w:t>
            </w:r>
          </w:p>
        </w:tc>
        <w:tc>
          <w:tcPr>
            <w:tcW w:w="919" w:type="dxa"/>
            <w:tcBorders>
              <w:top w:val="nil"/>
              <w:bottom w:val="nil"/>
            </w:tcBorders>
            <w:noWrap/>
            <w:vAlign w:val="center"/>
            <w:hideMark/>
          </w:tcPr>
          <w:p w:rsidR="00F00BE6" w:rsidRPr="00F00BE6" w:rsidRDefault="00F00BE6" w:rsidP="00F00BE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BE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96" w:type="dxa"/>
            <w:tcBorders>
              <w:top w:val="nil"/>
              <w:bottom w:val="nil"/>
            </w:tcBorders>
            <w:noWrap/>
            <w:vAlign w:val="center"/>
            <w:hideMark/>
          </w:tcPr>
          <w:p w:rsidR="00F00BE6" w:rsidRPr="00F00BE6" w:rsidRDefault="00F00BE6" w:rsidP="00F00BE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BE6">
              <w:rPr>
                <w:rFonts w:ascii="Times New Roman" w:hAnsi="Times New Roman" w:cs="Times New Roman"/>
                <w:sz w:val="24"/>
                <w:szCs w:val="24"/>
              </w:rPr>
              <w:t>0.004861234</w:t>
            </w:r>
          </w:p>
        </w:tc>
        <w:tc>
          <w:tcPr>
            <w:tcW w:w="8505" w:type="dxa"/>
            <w:tcBorders>
              <w:top w:val="nil"/>
              <w:bottom w:val="nil"/>
            </w:tcBorders>
            <w:noWrap/>
            <w:vAlign w:val="center"/>
            <w:hideMark/>
          </w:tcPr>
          <w:p w:rsidR="00F00BE6" w:rsidRPr="00F00BE6" w:rsidRDefault="00F00BE6" w:rsidP="00F00BE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BE6">
              <w:rPr>
                <w:rFonts w:ascii="Times New Roman" w:hAnsi="Times New Roman" w:cs="Times New Roman"/>
                <w:sz w:val="24"/>
                <w:szCs w:val="24"/>
              </w:rPr>
              <w:t>KCNMA1, ADORA2B, PPP1R12B, NPR1, ITPR1, MYL9, AGTR1, ACTG2, PLCB4, AVPR1A, MYH11, PPP1R12A, PLA2G2A, GUCY1A3, PPP1R14A, MYLK</w:t>
            </w:r>
          </w:p>
        </w:tc>
      </w:tr>
      <w:tr w:rsidR="00F00BE6" w:rsidRPr="00F00BE6" w:rsidTr="00F00BE6">
        <w:trPr>
          <w:trHeight w:val="285"/>
          <w:jc w:val="center"/>
        </w:trPr>
        <w:tc>
          <w:tcPr>
            <w:tcW w:w="3972" w:type="dxa"/>
            <w:tcBorders>
              <w:top w:val="nil"/>
              <w:bottom w:val="nil"/>
            </w:tcBorders>
            <w:noWrap/>
            <w:vAlign w:val="center"/>
            <w:hideMark/>
          </w:tcPr>
          <w:p w:rsidR="00F00BE6" w:rsidRPr="00F00BE6" w:rsidRDefault="00F00BE6" w:rsidP="00F00BE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BE6">
              <w:rPr>
                <w:rFonts w:ascii="Times New Roman" w:hAnsi="Times New Roman" w:cs="Times New Roman"/>
                <w:sz w:val="24"/>
                <w:szCs w:val="24"/>
              </w:rPr>
              <w:t>Intestinal immune network for IgA production</w:t>
            </w:r>
          </w:p>
        </w:tc>
        <w:tc>
          <w:tcPr>
            <w:tcW w:w="919" w:type="dxa"/>
            <w:tcBorders>
              <w:top w:val="nil"/>
              <w:bottom w:val="nil"/>
            </w:tcBorders>
            <w:noWrap/>
            <w:vAlign w:val="center"/>
            <w:hideMark/>
          </w:tcPr>
          <w:p w:rsidR="00F00BE6" w:rsidRPr="00F00BE6" w:rsidRDefault="00F00BE6" w:rsidP="00F00BE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BE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6" w:type="dxa"/>
            <w:tcBorders>
              <w:top w:val="nil"/>
              <w:bottom w:val="nil"/>
            </w:tcBorders>
            <w:noWrap/>
            <w:vAlign w:val="center"/>
            <w:hideMark/>
          </w:tcPr>
          <w:p w:rsidR="00F00BE6" w:rsidRPr="00F00BE6" w:rsidRDefault="00F00BE6" w:rsidP="00F00BE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BE6">
              <w:rPr>
                <w:rFonts w:ascii="Times New Roman" w:hAnsi="Times New Roman" w:cs="Times New Roman"/>
                <w:sz w:val="24"/>
                <w:szCs w:val="24"/>
              </w:rPr>
              <w:t>0.011705448</w:t>
            </w:r>
          </w:p>
        </w:tc>
        <w:tc>
          <w:tcPr>
            <w:tcW w:w="8505" w:type="dxa"/>
            <w:tcBorders>
              <w:top w:val="nil"/>
              <w:bottom w:val="nil"/>
            </w:tcBorders>
            <w:noWrap/>
            <w:vAlign w:val="center"/>
            <w:hideMark/>
          </w:tcPr>
          <w:p w:rsidR="00F00BE6" w:rsidRPr="00F00BE6" w:rsidRDefault="00F00BE6" w:rsidP="00F00BE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BE6">
              <w:rPr>
                <w:rFonts w:ascii="Times New Roman" w:hAnsi="Times New Roman" w:cs="Times New Roman"/>
                <w:sz w:val="24"/>
                <w:szCs w:val="24"/>
              </w:rPr>
              <w:t>CD86, TNFSF13B, CXCR4, TNFSF13, HLA-DPA1, ITGA4, HLA-DMB, HLA-DMA, HLA-DRA</w:t>
            </w:r>
          </w:p>
        </w:tc>
      </w:tr>
      <w:tr w:rsidR="00F00BE6" w:rsidRPr="00F00BE6" w:rsidTr="00F00BE6">
        <w:trPr>
          <w:trHeight w:val="285"/>
          <w:jc w:val="center"/>
        </w:trPr>
        <w:tc>
          <w:tcPr>
            <w:tcW w:w="3972" w:type="dxa"/>
            <w:tcBorders>
              <w:top w:val="nil"/>
              <w:bottom w:val="nil"/>
            </w:tcBorders>
            <w:noWrap/>
            <w:vAlign w:val="center"/>
            <w:hideMark/>
          </w:tcPr>
          <w:p w:rsidR="00F00BE6" w:rsidRPr="00F00BE6" w:rsidRDefault="00F00BE6" w:rsidP="00F00BE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BE6">
              <w:rPr>
                <w:rFonts w:ascii="Times New Roman" w:hAnsi="Times New Roman" w:cs="Times New Roman"/>
                <w:sz w:val="24"/>
                <w:szCs w:val="24"/>
              </w:rPr>
              <w:t>Toll-like receptor signaling pathway</w:t>
            </w:r>
          </w:p>
        </w:tc>
        <w:tc>
          <w:tcPr>
            <w:tcW w:w="919" w:type="dxa"/>
            <w:tcBorders>
              <w:top w:val="nil"/>
              <w:bottom w:val="nil"/>
            </w:tcBorders>
            <w:noWrap/>
            <w:vAlign w:val="center"/>
            <w:hideMark/>
          </w:tcPr>
          <w:p w:rsidR="00F00BE6" w:rsidRPr="00F00BE6" w:rsidRDefault="00F00BE6" w:rsidP="00F00BE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BE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96" w:type="dxa"/>
            <w:tcBorders>
              <w:top w:val="nil"/>
              <w:bottom w:val="nil"/>
            </w:tcBorders>
            <w:noWrap/>
            <w:vAlign w:val="center"/>
            <w:hideMark/>
          </w:tcPr>
          <w:p w:rsidR="00F00BE6" w:rsidRPr="00F00BE6" w:rsidRDefault="00F00BE6" w:rsidP="00F00BE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BE6">
              <w:rPr>
                <w:rFonts w:ascii="Times New Roman" w:hAnsi="Times New Roman" w:cs="Times New Roman"/>
                <w:sz w:val="24"/>
                <w:szCs w:val="24"/>
              </w:rPr>
              <w:t>0.01174174</w:t>
            </w:r>
          </w:p>
        </w:tc>
        <w:tc>
          <w:tcPr>
            <w:tcW w:w="8505" w:type="dxa"/>
            <w:tcBorders>
              <w:top w:val="nil"/>
              <w:bottom w:val="nil"/>
            </w:tcBorders>
            <w:noWrap/>
            <w:vAlign w:val="center"/>
            <w:hideMark/>
          </w:tcPr>
          <w:p w:rsidR="00F00BE6" w:rsidRPr="00F00BE6" w:rsidRDefault="00F00BE6" w:rsidP="00F00BE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BE6">
              <w:rPr>
                <w:rFonts w:ascii="Times New Roman" w:hAnsi="Times New Roman" w:cs="Times New Roman"/>
                <w:sz w:val="24"/>
                <w:szCs w:val="24"/>
              </w:rPr>
              <w:t>TNF, LY96, TLR1, TLR2, TLR4, CCL4, TLR7, TLR8, CXCL10, CD86, MAPK13, IL1B, CD14, SPP1</w:t>
            </w:r>
          </w:p>
        </w:tc>
      </w:tr>
      <w:tr w:rsidR="00F00BE6" w:rsidRPr="00F00BE6" w:rsidTr="00F00BE6">
        <w:trPr>
          <w:trHeight w:val="285"/>
          <w:jc w:val="center"/>
        </w:trPr>
        <w:tc>
          <w:tcPr>
            <w:tcW w:w="3972" w:type="dxa"/>
            <w:tcBorders>
              <w:top w:val="nil"/>
              <w:bottom w:val="nil"/>
            </w:tcBorders>
            <w:noWrap/>
            <w:vAlign w:val="center"/>
            <w:hideMark/>
          </w:tcPr>
          <w:p w:rsidR="00F00BE6" w:rsidRPr="00F00BE6" w:rsidRDefault="00F00BE6" w:rsidP="00F00BE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B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Chemokine signaling pathway</w:t>
            </w:r>
          </w:p>
        </w:tc>
        <w:tc>
          <w:tcPr>
            <w:tcW w:w="919" w:type="dxa"/>
            <w:tcBorders>
              <w:top w:val="nil"/>
              <w:bottom w:val="nil"/>
            </w:tcBorders>
            <w:noWrap/>
            <w:vAlign w:val="center"/>
            <w:hideMark/>
          </w:tcPr>
          <w:p w:rsidR="00F00BE6" w:rsidRPr="00F00BE6" w:rsidRDefault="00F00BE6" w:rsidP="00F00BE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BE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96" w:type="dxa"/>
            <w:tcBorders>
              <w:top w:val="nil"/>
              <w:bottom w:val="nil"/>
            </w:tcBorders>
            <w:noWrap/>
            <w:vAlign w:val="center"/>
            <w:hideMark/>
          </w:tcPr>
          <w:p w:rsidR="00F00BE6" w:rsidRPr="00F00BE6" w:rsidRDefault="00F00BE6" w:rsidP="00F00BE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BE6">
              <w:rPr>
                <w:rFonts w:ascii="Times New Roman" w:hAnsi="Times New Roman" w:cs="Times New Roman"/>
                <w:sz w:val="24"/>
                <w:szCs w:val="24"/>
              </w:rPr>
              <w:t>0.01573418</w:t>
            </w:r>
          </w:p>
        </w:tc>
        <w:tc>
          <w:tcPr>
            <w:tcW w:w="8505" w:type="dxa"/>
            <w:tcBorders>
              <w:top w:val="nil"/>
              <w:bottom w:val="nil"/>
            </w:tcBorders>
            <w:noWrap/>
            <w:vAlign w:val="center"/>
            <w:hideMark/>
          </w:tcPr>
          <w:p w:rsidR="00F00BE6" w:rsidRPr="00F00BE6" w:rsidRDefault="00F00BE6" w:rsidP="00F00BE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BE6">
              <w:rPr>
                <w:rFonts w:ascii="Times New Roman" w:hAnsi="Times New Roman" w:cs="Times New Roman"/>
                <w:sz w:val="24"/>
                <w:szCs w:val="24"/>
              </w:rPr>
              <w:t>CXCL1, LYN, GNAI1, HCK, CCR1, CXCL3, CCL19, CXCL6, VAV1, CCL4, CCL18, CCL26, CXCL10, DOCK2, PLCB4, CXCL14, CCR5, CCL20, CXCR4, CCL21, CXCL16</w:t>
            </w:r>
          </w:p>
        </w:tc>
      </w:tr>
      <w:tr w:rsidR="00F00BE6" w:rsidRPr="00F00BE6" w:rsidTr="00F00BE6">
        <w:trPr>
          <w:trHeight w:val="285"/>
          <w:jc w:val="center"/>
        </w:trPr>
        <w:tc>
          <w:tcPr>
            <w:tcW w:w="3972" w:type="dxa"/>
            <w:tcBorders>
              <w:top w:val="nil"/>
              <w:bottom w:val="nil"/>
            </w:tcBorders>
            <w:noWrap/>
            <w:vAlign w:val="center"/>
            <w:hideMark/>
          </w:tcPr>
          <w:p w:rsidR="00F00BE6" w:rsidRPr="00F00BE6" w:rsidRDefault="00F00BE6" w:rsidP="00F00BE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BE6">
              <w:rPr>
                <w:rFonts w:ascii="Times New Roman" w:hAnsi="Times New Roman" w:cs="Times New Roman"/>
                <w:sz w:val="24"/>
                <w:szCs w:val="24"/>
              </w:rPr>
              <w:t>Fc gamma R-mediated phagocytosis</w:t>
            </w:r>
          </w:p>
        </w:tc>
        <w:tc>
          <w:tcPr>
            <w:tcW w:w="919" w:type="dxa"/>
            <w:tcBorders>
              <w:top w:val="nil"/>
              <w:bottom w:val="nil"/>
            </w:tcBorders>
            <w:noWrap/>
            <w:vAlign w:val="center"/>
            <w:hideMark/>
          </w:tcPr>
          <w:p w:rsidR="00F00BE6" w:rsidRPr="00F00BE6" w:rsidRDefault="00F00BE6" w:rsidP="00F00BE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BE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96" w:type="dxa"/>
            <w:tcBorders>
              <w:top w:val="nil"/>
              <w:bottom w:val="nil"/>
            </w:tcBorders>
            <w:noWrap/>
            <w:vAlign w:val="center"/>
            <w:hideMark/>
          </w:tcPr>
          <w:p w:rsidR="00F00BE6" w:rsidRPr="00F00BE6" w:rsidRDefault="00F00BE6" w:rsidP="00F00BE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BE6">
              <w:rPr>
                <w:rFonts w:ascii="Times New Roman" w:hAnsi="Times New Roman" w:cs="Times New Roman"/>
                <w:sz w:val="24"/>
                <w:szCs w:val="24"/>
              </w:rPr>
              <w:t>0.017443158</w:t>
            </w:r>
          </w:p>
        </w:tc>
        <w:tc>
          <w:tcPr>
            <w:tcW w:w="8505" w:type="dxa"/>
            <w:tcBorders>
              <w:top w:val="nil"/>
              <w:bottom w:val="nil"/>
            </w:tcBorders>
            <w:noWrap/>
            <w:vAlign w:val="center"/>
            <w:hideMark/>
          </w:tcPr>
          <w:p w:rsidR="00F00BE6" w:rsidRPr="00F00BE6" w:rsidRDefault="00F00BE6" w:rsidP="00F00BE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BE6">
              <w:rPr>
                <w:rFonts w:ascii="Times New Roman" w:hAnsi="Times New Roman" w:cs="Times New Roman"/>
                <w:sz w:val="24"/>
                <w:szCs w:val="24"/>
              </w:rPr>
              <w:t>PTPRC, LYN, MARCKSL1, HCK, PIP5K1B, VAV1, ARPC1B, DOCK2, FCGR2B, FCGR2C, CFL2, FCGR2A, PPAP2B, SYK</w:t>
            </w:r>
          </w:p>
        </w:tc>
      </w:tr>
      <w:tr w:rsidR="00F00BE6" w:rsidRPr="00F00BE6" w:rsidTr="00F00BE6">
        <w:trPr>
          <w:trHeight w:val="285"/>
          <w:jc w:val="center"/>
        </w:trPr>
        <w:tc>
          <w:tcPr>
            <w:tcW w:w="3972" w:type="dxa"/>
            <w:tcBorders>
              <w:top w:val="nil"/>
              <w:bottom w:val="nil"/>
            </w:tcBorders>
            <w:noWrap/>
            <w:vAlign w:val="center"/>
            <w:hideMark/>
          </w:tcPr>
          <w:p w:rsidR="00F00BE6" w:rsidRPr="00F00BE6" w:rsidRDefault="00F00BE6" w:rsidP="00F00BE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BE6">
              <w:rPr>
                <w:rFonts w:ascii="Times New Roman" w:hAnsi="Times New Roman" w:cs="Times New Roman"/>
                <w:sz w:val="24"/>
                <w:szCs w:val="24"/>
              </w:rPr>
              <w:t>Regulation of actin cytoskeleton</w:t>
            </w:r>
          </w:p>
        </w:tc>
        <w:tc>
          <w:tcPr>
            <w:tcW w:w="919" w:type="dxa"/>
            <w:tcBorders>
              <w:top w:val="nil"/>
              <w:bottom w:val="nil"/>
            </w:tcBorders>
            <w:noWrap/>
            <w:vAlign w:val="center"/>
            <w:hideMark/>
          </w:tcPr>
          <w:p w:rsidR="00F00BE6" w:rsidRPr="00F00BE6" w:rsidRDefault="00F00BE6" w:rsidP="00F00BE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BE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96" w:type="dxa"/>
            <w:tcBorders>
              <w:top w:val="nil"/>
              <w:bottom w:val="nil"/>
            </w:tcBorders>
            <w:noWrap/>
            <w:vAlign w:val="center"/>
            <w:hideMark/>
          </w:tcPr>
          <w:p w:rsidR="00F00BE6" w:rsidRPr="00F00BE6" w:rsidRDefault="00F00BE6" w:rsidP="00F00BE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BE6">
              <w:rPr>
                <w:rFonts w:ascii="Times New Roman" w:hAnsi="Times New Roman" w:cs="Times New Roman"/>
                <w:sz w:val="24"/>
                <w:szCs w:val="24"/>
              </w:rPr>
              <w:t>0.018711373</w:t>
            </w:r>
          </w:p>
        </w:tc>
        <w:tc>
          <w:tcPr>
            <w:tcW w:w="8505" w:type="dxa"/>
            <w:tcBorders>
              <w:top w:val="nil"/>
              <w:bottom w:val="nil"/>
            </w:tcBorders>
            <w:noWrap/>
            <w:vAlign w:val="center"/>
            <w:hideMark/>
          </w:tcPr>
          <w:p w:rsidR="00F00BE6" w:rsidRPr="00F00BE6" w:rsidRDefault="00F00BE6" w:rsidP="00F00BE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BE6">
              <w:rPr>
                <w:rFonts w:ascii="Times New Roman" w:hAnsi="Times New Roman" w:cs="Times New Roman"/>
                <w:sz w:val="24"/>
                <w:szCs w:val="24"/>
              </w:rPr>
              <w:t>ACTN4, PIP5K1B, ITGA10, NCKAP1L, FGF13, ITGB2, ITGA4, VAV1, ITGAM, VCL, MYL9, ARPC1B, ITGA6, PAK3, CFL2, ITGA7, CYFIP2, PPP1R12A, PDGFD, MYLK, CD14, MYH10, FN1</w:t>
            </w:r>
          </w:p>
        </w:tc>
      </w:tr>
      <w:tr w:rsidR="00F00BE6" w:rsidRPr="00F00BE6" w:rsidTr="00F00BE6">
        <w:trPr>
          <w:trHeight w:val="285"/>
          <w:jc w:val="center"/>
        </w:trPr>
        <w:tc>
          <w:tcPr>
            <w:tcW w:w="3972" w:type="dxa"/>
            <w:tcBorders>
              <w:top w:val="nil"/>
              <w:bottom w:val="nil"/>
            </w:tcBorders>
            <w:noWrap/>
            <w:vAlign w:val="center"/>
            <w:hideMark/>
          </w:tcPr>
          <w:p w:rsidR="00F00BE6" w:rsidRPr="00F00BE6" w:rsidRDefault="00F00BE6" w:rsidP="00F00BE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BE6">
              <w:rPr>
                <w:rFonts w:ascii="Times New Roman" w:hAnsi="Times New Roman" w:cs="Times New Roman"/>
                <w:sz w:val="24"/>
                <w:szCs w:val="24"/>
              </w:rPr>
              <w:t>B cell receptor signaling pathway</w:t>
            </w:r>
          </w:p>
        </w:tc>
        <w:tc>
          <w:tcPr>
            <w:tcW w:w="919" w:type="dxa"/>
            <w:tcBorders>
              <w:top w:val="nil"/>
              <w:bottom w:val="nil"/>
            </w:tcBorders>
            <w:noWrap/>
            <w:vAlign w:val="center"/>
            <w:hideMark/>
          </w:tcPr>
          <w:p w:rsidR="00F00BE6" w:rsidRPr="00F00BE6" w:rsidRDefault="00F00BE6" w:rsidP="00F00BE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BE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6" w:type="dxa"/>
            <w:tcBorders>
              <w:top w:val="nil"/>
              <w:bottom w:val="nil"/>
            </w:tcBorders>
            <w:noWrap/>
            <w:vAlign w:val="center"/>
            <w:hideMark/>
          </w:tcPr>
          <w:p w:rsidR="00F00BE6" w:rsidRPr="00F00BE6" w:rsidRDefault="00F00BE6" w:rsidP="00F00BE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BE6">
              <w:rPr>
                <w:rFonts w:ascii="Times New Roman" w:hAnsi="Times New Roman" w:cs="Times New Roman"/>
                <w:sz w:val="24"/>
                <w:szCs w:val="24"/>
              </w:rPr>
              <w:t>0.028932006</w:t>
            </w:r>
          </w:p>
        </w:tc>
        <w:tc>
          <w:tcPr>
            <w:tcW w:w="8505" w:type="dxa"/>
            <w:tcBorders>
              <w:top w:val="nil"/>
              <w:bottom w:val="nil"/>
            </w:tcBorders>
            <w:noWrap/>
            <w:vAlign w:val="center"/>
            <w:hideMark/>
          </w:tcPr>
          <w:p w:rsidR="00F00BE6" w:rsidRPr="00F00BE6" w:rsidRDefault="00F00BE6" w:rsidP="00F00BE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BE6">
              <w:rPr>
                <w:rFonts w:ascii="Times New Roman" w:hAnsi="Times New Roman" w:cs="Times New Roman"/>
                <w:sz w:val="24"/>
                <w:szCs w:val="24"/>
              </w:rPr>
              <w:t>PTPN6, LYN, FCGR2B, FCGR2C, LILRB3, PIK3AP1, CD72, VAV1, BLNK, BTK, SYK</w:t>
            </w:r>
          </w:p>
        </w:tc>
      </w:tr>
      <w:tr w:rsidR="00F00BE6" w:rsidRPr="00F00BE6" w:rsidTr="00F00BE6">
        <w:trPr>
          <w:trHeight w:val="285"/>
          <w:jc w:val="center"/>
        </w:trPr>
        <w:tc>
          <w:tcPr>
            <w:tcW w:w="3972" w:type="dxa"/>
            <w:tcBorders>
              <w:top w:val="nil"/>
              <w:bottom w:val="nil"/>
            </w:tcBorders>
            <w:noWrap/>
            <w:vAlign w:val="center"/>
            <w:hideMark/>
          </w:tcPr>
          <w:p w:rsidR="00F00BE6" w:rsidRPr="00F00BE6" w:rsidRDefault="00F00BE6" w:rsidP="00F00BE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BE6">
              <w:rPr>
                <w:rFonts w:ascii="Times New Roman" w:hAnsi="Times New Roman" w:cs="Times New Roman"/>
                <w:sz w:val="24"/>
                <w:szCs w:val="24"/>
              </w:rPr>
              <w:t>p53 signaling pathway</w:t>
            </w:r>
          </w:p>
        </w:tc>
        <w:tc>
          <w:tcPr>
            <w:tcW w:w="919" w:type="dxa"/>
            <w:tcBorders>
              <w:top w:val="nil"/>
              <w:bottom w:val="nil"/>
            </w:tcBorders>
            <w:noWrap/>
            <w:vAlign w:val="center"/>
            <w:hideMark/>
          </w:tcPr>
          <w:p w:rsidR="00F00BE6" w:rsidRPr="00F00BE6" w:rsidRDefault="00F00BE6" w:rsidP="00F00BE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BE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6" w:type="dxa"/>
            <w:tcBorders>
              <w:top w:val="nil"/>
              <w:bottom w:val="nil"/>
            </w:tcBorders>
            <w:noWrap/>
            <w:vAlign w:val="center"/>
            <w:hideMark/>
          </w:tcPr>
          <w:p w:rsidR="00F00BE6" w:rsidRPr="00F00BE6" w:rsidRDefault="00F00BE6" w:rsidP="00F00BE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BE6">
              <w:rPr>
                <w:rFonts w:ascii="Times New Roman" w:hAnsi="Times New Roman" w:cs="Times New Roman"/>
                <w:sz w:val="24"/>
                <w:szCs w:val="24"/>
              </w:rPr>
              <w:t>0.031508665</w:t>
            </w:r>
          </w:p>
        </w:tc>
        <w:tc>
          <w:tcPr>
            <w:tcW w:w="8505" w:type="dxa"/>
            <w:tcBorders>
              <w:top w:val="nil"/>
              <w:bottom w:val="nil"/>
            </w:tcBorders>
            <w:noWrap/>
            <w:vAlign w:val="center"/>
            <w:hideMark/>
          </w:tcPr>
          <w:p w:rsidR="00F00BE6" w:rsidRPr="00F00BE6" w:rsidRDefault="00F00BE6" w:rsidP="00F00BE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BE6">
              <w:rPr>
                <w:rFonts w:ascii="Times New Roman" w:hAnsi="Times New Roman" w:cs="Times New Roman"/>
                <w:sz w:val="24"/>
                <w:szCs w:val="24"/>
              </w:rPr>
              <w:t>BID, TP53I3, CDKN2A, ZMAT3, RRM2, BAX, GADD45G, SERPINE1, PMAIP1</w:t>
            </w:r>
          </w:p>
        </w:tc>
      </w:tr>
      <w:tr w:rsidR="00F00BE6" w:rsidRPr="00F00BE6" w:rsidTr="00F00BE6">
        <w:trPr>
          <w:trHeight w:val="285"/>
          <w:jc w:val="center"/>
        </w:trPr>
        <w:tc>
          <w:tcPr>
            <w:tcW w:w="3972" w:type="dxa"/>
            <w:tcBorders>
              <w:top w:val="nil"/>
              <w:bottom w:val="nil"/>
            </w:tcBorders>
            <w:noWrap/>
            <w:vAlign w:val="center"/>
            <w:hideMark/>
          </w:tcPr>
          <w:p w:rsidR="00F00BE6" w:rsidRPr="00F00BE6" w:rsidRDefault="00F00BE6" w:rsidP="00F00BE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BE6">
              <w:rPr>
                <w:rFonts w:ascii="Times New Roman" w:hAnsi="Times New Roman" w:cs="Times New Roman"/>
                <w:sz w:val="24"/>
                <w:szCs w:val="24"/>
              </w:rPr>
              <w:t>Ether lipid metabolism</w:t>
            </w:r>
          </w:p>
        </w:tc>
        <w:tc>
          <w:tcPr>
            <w:tcW w:w="919" w:type="dxa"/>
            <w:tcBorders>
              <w:top w:val="nil"/>
              <w:bottom w:val="nil"/>
            </w:tcBorders>
            <w:noWrap/>
            <w:vAlign w:val="center"/>
            <w:hideMark/>
          </w:tcPr>
          <w:p w:rsidR="00F00BE6" w:rsidRPr="00F00BE6" w:rsidRDefault="00F00BE6" w:rsidP="00F00BE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B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6" w:type="dxa"/>
            <w:tcBorders>
              <w:top w:val="nil"/>
              <w:bottom w:val="nil"/>
            </w:tcBorders>
            <w:noWrap/>
            <w:vAlign w:val="center"/>
            <w:hideMark/>
          </w:tcPr>
          <w:p w:rsidR="00F00BE6" w:rsidRPr="00F00BE6" w:rsidRDefault="00F00BE6" w:rsidP="00F00BE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BE6">
              <w:rPr>
                <w:rFonts w:ascii="Times New Roman" w:hAnsi="Times New Roman" w:cs="Times New Roman"/>
                <w:sz w:val="24"/>
                <w:szCs w:val="24"/>
              </w:rPr>
              <w:t>0.035007611</w:t>
            </w:r>
          </w:p>
        </w:tc>
        <w:tc>
          <w:tcPr>
            <w:tcW w:w="8505" w:type="dxa"/>
            <w:tcBorders>
              <w:top w:val="nil"/>
              <w:bottom w:val="nil"/>
            </w:tcBorders>
            <w:noWrap/>
            <w:vAlign w:val="center"/>
            <w:hideMark/>
          </w:tcPr>
          <w:p w:rsidR="00F00BE6" w:rsidRPr="00F00BE6" w:rsidRDefault="00F00BE6" w:rsidP="00F00BE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BE6">
              <w:rPr>
                <w:rFonts w:ascii="Times New Roman" w:hAnsi="Times New Roman" w:cs="Times New Roman"/>
                <w:sz w:val="24"/>
                <w:szCs w:val="24"/>
              </w:rPr>
              <w:t>ENPP6, ENPP2, PLA2G2A, PLA2G7, LCLAT1, PPAP2B</w:t>
            </w:r>
          </w:p>
        </w:tc>
      </w:tr>
      <w:tr w:rsidR="00F00BE6" w:rsidRPr="00F00BE6" w:rsidTr="00F00BE6">
        <w:trPr>
          <w:trHeight w:val="285"/>
          <w:jc w:val="center"/>
        </w:trPr>
        <w:tc>
          <w:tcPr>
            <w:tcW w:w="3972" w:type="dxa"/>
            <w:tcBorders>
              <w:top w:val="nil"/>
              <w:bottom w:val="nil"/>
            </w:tcBorders>
            <w:noWrap/>
            <w:vAlign w:val="center"/>
            <w:hideMark/>
          </w:tcPr>
          <w:p w:rsidR="00F00BE6" w:rsidRPr="00F00BE6" w:rsidRDefault="00F00BE6" w:rsidP="00F00BE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BE6">
              <w:rPr>
                <w:rFonts w:ascii="Times New Roman" w:hAnsi="Times New Roman" w:cs="Times New Roman"/>
                <w:sz w:val="24"/>
                <w:szCs w:val="24"/>
              </w:rPr>
              <w:t>Glycolysis / Gluconeogenesis</w:t>
            </w:r>
          </w:p>
        </w:tc>
        <w:tc>
          <w:tcPr>
            <w:tcW w:w="919" w:type="dxa"/>
            <w:tcBorders>
              <w:top w:val="nil"/>
              <w:bottom w:val="nil"/>
            </w:tcBorders>
            <w:noWrap/>
            <w:vAlign w:val="center"/>
            <w:hideMark/>
          </w:tcPr>
          <w:p w:rsidR="00F00BE6" w:rsidRPr="00F00BE6" w:rsidRDefault="00F00BE6" w:rsidP="00F00BE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B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6" w:type="dxa"/>
            <w:tcBorders>
              <w:top w:val="nil"/>
              <w:bottom w:val="nil"/>
            </w:tcBorders>
            <w:noWrap/>
            <w:vAlign w:val="center"/>
            <w:hideMark/>
          </w:tcPr>
          <w:p w:rsidR="00F00BE6" w:rsidRPr="00F00BE6" w:rsidRDefault="00F00BE6" w:rsidP="00F00BE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BE6">
              <w:rPr>
                <w:rFonts w:ascii="Times New Roman" w:hAnsi="Times New Roman" w:cs="Times New Roman"/>
                <w:sz w:val="24"/>
                <w:szCs w:val="24"/>
              </w:rPr>
              <w:t>0.043179876</w:t>
            </w:r>
          </w:p>
        </w:tc>
        <w:tc>
          <w:tcPr>
            <w:tcW w:w="8505" w:type="dxa"/>
            <w:tcBorders>
              <w:top w:val="nil"/>
              <w:bottom w:val="nil"/>
            </w:tcBorders>
            <w:noWrap/>
            <w:vAlign w:val="center"/>
            <w:hideMark/>
          </w:tcPr>
          <w:p w:rsidR="00F00BE6" w:rsidRPr="00F00BE6" w:rsidRDefault="00F00BE6" w:rsidP="00F00BE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BE6">
              <w:rPr>
                <w:rFonts w:ascii="Times New Roman" w:hAnsi="Times New Roman" w:cs="Times New Roman"/>
                <w:sz w:val="24"/>
                <w:szCs w:val="24"/>
              </w:rPr>
              <w:t>ALDH1B1, HK3, HK2, ENO2, FBP1, ADH1B, PGAM2, PCK1</w:t>
            </w:r>
          </w:p>
        </w:tc>
      </w:tr>
      <w:tr w:rsidR="00F00BE6" w:rsidRPr="00F00BE6" w:rsidTr="00F00BE6">
        <w:trPr>
          <w:trHeight w:val="285"/>
          <w:jc w:val="center"/>
        </w:trPr>
        <w:tc>
          <w:tcPr>
            <w:tcW w:w="3972" w:type="dxa"/>
            <w:tcBorders>
              <w:top w:val="nil"/>
            </w:tcBorders>
            <w:noWrap/>
            <w:vAlign w:val="center"/>
            <w:hideMark/>
          </w:tcPr>
          <w:p w:rsidR="00F00BE6" w:rsidRPr="00F00BE6" w:rsidRDefault="00F00BE6" w:rsidP="00F00BE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BE6">
              <w:rPr>
                <w:rFonts w:ascii="Times New Roman" w:hAnsi="Times New Roman" w:cs="Times New Roman"/>
                <w:sz w:val="24"/>
                <w:szCs w:val="24"/>
              </w:rPr>
              <w:t>NOD-like receptor signaling pathway</w:t>
            </w:r>
          </w:p>
        </w:tc>
        <w:tc>
          <w:tcPr>
            <w:tcW w:w="919" w:type="dxa"/>
            <w:tcBorders>
              <w:top w:val="nil"/>
            </w:tcBorders>
            <w:noWrap/>
            <w:vAlign w:val="center"/>
            <w:hideMark/>
          </w:tcPr>
          <w:p w:rsidR="00F00BE6" w:rsidRPr="00F00BE6" w:rsidRDefault="00F00BE6" w:rsidP="00F00BE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B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6" w:type="dxa"/>
            <w:tcBorders>
              <w:top w:val="nil"/>
            </w:tcBorders>
            <w:noWrap/>
            <w:vAlign w:val="center"/>
            <w:hideMark/>
          </w:tcPr>
          <w:p w:rsidR="00F00BE6" w:rsidRPr="00F00BE6" w:rsidRDefault="00F00BE6" w:rsidP="00F00BE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BE6">
              <w:rPr>
                <w:rFonts w:ascii="Times New Roman" w:hAnsi="Times New Roman" w:cs="Times New Roman"/>
                <w:sz w:val="24"/>
                <w:szCs w:val="24"/>
              </w:rPr>
              <w:t>0.048029983</w:t>
            </w:r>
          </w:p>
        </w:tc>
        <w:tc>
          <w:tcPr>
            <w:tcW w:w="8505" w:type="dxa"/>
            <w:tcBorders>
              <w:top w:val="nil"/>
            </w:tcBorders>
            <w:noWrap/>
            <w:vAlign w:val="center"/>
            <w:hideMark/>
          </w:tcPr>
          <w:p w:rsidR="00F00BE6" w:rsidRPr="00F00BE6" w:rsidRDefault="00F00BE6" w:rsidP="00F00BE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BE6">
              <w:rPr>
                <w:rFonts w:ascii="Times New Roman" w:hAnsi="Times New Roman" w:cs="Times New Roman"/>
                <w:sz w:val="24"/>
                <w:szCs w:val="24"/>
              </w:rPr>
              <w:t>CXCL1, TNF, MAPK13, IL18, PYCARD, PSTPIP1, IL1B, CASP1</w:t>
            </w:r>
          </w:p>
        </w:tc>
      </w:tr>
    </w:tbl>
    <w:p w:rsidR="00182656" w:rsidRPr="00F00BE6" w:rsidRDefault="00182656"/>
    <w:sectPr w:rsidR="00182656" w:rsidRPr="00F00BE6" w:rsidSect="00F00BE6">
      <w:pgSz w:w="16838" w:h="11906" w:orient="landscape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099" w:rsidRDefault="00377099" w:rsidP="00F00BE6">
      <w:r>
        <w:separator/>
      </w:r>
    </w:p>
  </w:endnote>
  <w:endnote w:type="continuationSeparator" w:id="0">
    <w:p w:rsidR="00377099" w:rsidRDefault="00377099" w:rsidP="00F00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099" w:rsidRDefault="00377099" w:rsidP="00F00BE6">
      <w:r>
        <w:separator/>
      </w:r>
    </w:p>
  </w:footnote>
  <w:footnote w:type="continuationSeparator" w:id="0">
    <w:p w:rsidR="00377099" w:rsidRDefault="00377099" w:rsidP="00F00B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A760DE"/>
    <w:multiLevelType w:val="hybridMultilevel"/>
    <w:tmpl w:val="FFE0DB6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EB7"/>
    <w:rsid w:val="00182656"/>
    <w:rsid w:val="00377099"/>
    <w:rsid w:val="009F069D"/>
    <w:rsid w:val="00C40B80"/>
    <w:rsid w:val="00CC4EB7"/>
    <w:rsid w:val="00F00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B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00B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00BE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00B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00BE6"/>
    <w:rPr>
      <w:sz w:val="18"/>
      <w:szCs w:val="18"/>
    </w:rPr>
  </w:style>
  <w:style w:type="table" w:styleId="a5">
    <w:name w:val="Table Grid"/>
    <w:basedOn w:val="a1"/>
    <w:uiPriority w:val="59"/>
    <w:rsid w:val="00F00B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00BE6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B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00B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00BE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00B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00BE6"/>
    <w:rPr>
      <w:sz w:val="18"/>
      <w:szCs w:val="18"/>
    </w:rPr>
  </w:style>
  <w:style w:type="table" w:styleId="a5">
    <w:name w:val="Table Grid"/>
    <w:basedOn w:val="a1"/>
    <w:uiPriority w:val="59"/>
    <w:rsid w:val="00F00B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00BE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2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460</Words>
  <Characters>2626</Characters>
  <Application>Microsoft Office Word</Application>
  <DocSecurity>0</DocSecurity>
  <Lines>21</Lines>
  <Paragraphs>6</Paragraphs>
  <ScaleCrop>false</ScaleCrop>
  <Company/>
  <LinksUpToDate>false</LinksUpToDate>
  <CharactersWithSpaces>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VIVO</dc:creator>
  <cp:keywords/>
  <dc:description/>
  <cp:lastModifiedBy>VIVO</cp:lastModifiedBy>
  <cp:revision>3</cp:revision>
  <dcterms:created xsi:type="dcterms:W3CDTF">2021-05-18T06:21:00Z</dcterms:created>
  <dcterms:modified xsi:type="dcterms:W3CDTF">2021-08-13T06:08:00Z</dcterms:modified>
</cp:coreProperties>
</file>