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1E9F" w14:textId="6222787C" w:rsidR="00B7697E" w:rsidRPr="00B7697E" w:rsidRDefault="00B7697E" w:rsidP="00B7697E">
      <w:pPr>
        <w:spacing w:line="480" w:lineRule="auto"/>
        <w:rPr>
          <w:rFonts w:ascii="Times" w:hAnsi="Times"/>
          <w:b/>
          <w:bCs/>
        </w:rPr>
      </w:pPr>
      <w:r w:rsidRPr="00B7697E">
        <w:rPr>
          <w:rFonts w:ascii="Times" w:hAnsi="Times"/>
          <w:b/>
          <w:bCs/>
        </w:rPr>
        <w:t>Supplemental Methods</w:t>
      </w:r>
    </w:p>
    <w:p w14:paraId="4FC016C7" w14:textId="0DCBE118" w:rsidR="00B7697E" w:rsidRPr="00B7697E" w:rsidRDefault="00B7697E" w:rsidP="00B7697E">
      <w:pPr>
        <w:spacing w:line="480" w:lineRule="auto"/>
        <w:rPr>
          <w:rFonts w:ascii="Times" w:hAnsi="Times"/>
          <w:b/>
          <w:bCs/>
          <w:i/>
          <w:iCs/>
        </w:rPr>
      </w:pPr>
      <w:r w:rsidRPr="00B7697E">
        <w:rPr>
          <w:rFonts w:ascii="Times" w:hAnsi="Times"/>
          <w:i/>
          <w:iCs/>
        </w:rPr>
        <w:t>Study design</w:t>
      </w:r>
    </w:p>
    <w:p w14:paraId="1736A32B" w14:textId="77777777" w:rsidR="00B7697E" w:rsidRPr="00B7697E" w:rsidRDefault="00B7697E" w:rsidP="00B7697E">
      <w:pPr>
        <w:pStyle w:val="Body"/>
        <w:spacing w:line="480" w:lineRule="auto"/>
        <w:ind w:firstLine="720"/>
        <w:rPr>
          <w:rFonts w:ascii="Times" w:eastAsia="Times New Roman" w:hAnsi="Times" w:cs="Times New Roman"/>
          <w:sz w:val="24"/>
          <w:szCs w:val="24"/>
        </w:rPr>
      </w:pPr>
      <w:r w:rsidRPr="00B7697E">
        <w:rPr>
          <w:rFonts w:ascii="Times" w:eastAsia="Times New Roman" w:hAnsi="Times" w:cs="Times New Roman"/>
          <w:sz w:val="24"/>
          <w:szCs w:val="24"/>
        </w:rPr>
        <w:t xml:space="preserve">We conducted an ecological study using </w:t>
      </w:r>
      <w:r w:rsidRPr="00B7697E">
        <w:rPr>
          <w:rFonts w:ascii="Times" w:hAnsi="Times" w:cs="Times New Roman"/>
          <w:sz w:val="24"/>
          <w:szCs w:val="24"/>
        </w:rPr>
        <w:t xml:space="preserve">data from the NYS Statewide Planning and Research Cooperative System (SPARCS) dataset, a comprehensive data reporting system that collects information on hospital admissions and emergency department (ED) visits within the state of New York.  The SPARCS dataset collects information on approximately 98% of all hospitalizations in non-federal acute care facilities regardless of insurance status. The study population contained all patients, regardless of age, who were hospitalized with </w:t>
      </w:r>
      <w:proofErr w:type="spellStart"/>
      <w:r w:rsidRPr="00B7697E">
        <w:rPr>
          <w:rFonts w:ascii="Times" w:hAnsi="Times" w:cs="Times New Roman"/>
          <w:sz w:val="24"/>
          <w:szCs w:val="24"/>
        </w:rPr>
        <w:t>CeAD</w:t>
      </w:r>
      <w:proofErr w:type="spellEnd"/>
      <w:r w:rsidRPr="00B7697E">
        <w:rPr>
          <w:rFonts w:ascii="Times" w:hAnsi="Times" w:cs="Times New Roman"/>
          <w:sz w:val="24"/>
          <w:szCs w:val="24"/>
        </w:rPr>
        <w:t xml:space="preserve"> from 2009 through 2014 in any of the non-federal acute care hospitals in New York State. We restricted our analysis to all inpatient visits for </w:t>
      </w:r>
      <w:proofErr w:type="spellStart"/>
      <w:r w:rsidRPr="00B7697E">
        <w:rPr>
          <w:rFonts w:ascii="Times" w:hAnsi="Times" w:cs="Times New Roman"/>
          <w:sz w:val="24"/>
          <w:szCs w:val="24"/>
        </w:rPr>
        <w:t>CeAD</w:t>
      </w:r>
      <w:proofErr w:type="spellEnd"/>
      <w:r w:rsidRPr="00B7697E">
        <w:rPr>
          <w:rFonts w:ascii="Times" w:hAnsi="Times" w:cs="Times New Roman"/>
          <w:sz w:val="24"/>
          <w:szCs w:val="24"/>
        </w:rPr>
        <w:t xml:space="preserve"> in non-federal acute care hospitals from 2009 through 2014 among individuals whose residential ZIP code was located within NYS. </w:t>
      </w:r>
      <w:proofErr w:type="spellStart"/>
      <w:r w:rsidRPr="00B7697E">
        <w:rPr>
          <w:rFonts w:ascii="Times" w:hAnsi="Times" w:cs="Times New Roman"/>
          <w:sz w:val="24"/>
          <w:szCs w:val="24"/>
        </w:rPr>
        <w:t>CeAD</w:t>
      </w:r>
      <w:proofErr w:type="spellEnd"/>
      <w:r w:rsidRPr="00B7697E">
        <w:rPr>
          <w:rFonts w:ascii="Times" w:hAnsi="Times" w:cs="Times New Roman"/>
          <w:sz w:val="24"/>
          <w:szCs w:val="24"/>
        </w:rPr>
        <w:t xml:space="preserve"> was defined using </w:t>
      </w:r>
      <w:r w:rsidRPr="00B7697E">
        <w:rPr>
          <w:rFonts w:ascii="Times" w:hAnsi="Times" w:cs="Times New Roman"/>
          <w:i/>
          <w:sz w:val="24"/>
          <w:szCs w:val="24"/>
        </w:rPr>
        <w:t>International Classification of Diseases</w:t>
      </w:r>
      <w:r w:rsidRPr="00B7697E">
        <w:rPr>
          <w:rFonts w:ascii="Times" w:hAnsi="Times" w:cs="Times New Roman"/>
          <w:sz w:val="24"/>
          <w:szCs w:val="24"/>
        </w:rPr>
        <w:t xml:space="preserve"> (ICD-9) diagnosis codes for cervical artery dissections (443.21, 443.24) present on the first ten diagnostic positions. We aggregated the individual-level records by ZIP code into counts of the number of inpatient visits attributed to </w:t>
      </w:r>
      <w:proofErr w:type="spellStart"/>
      <w:r w:rsidRPr="00B7697E">
        <w:rPr>
          <w:rFonts w:ascii="Times" w:hAnsi="Times" w:cs="Times New Roman"/>
          <w:sz w:val="24"/>
          <w:szCs w:val="24"/>
        </w:rPr>
        <w:t>CeAD</w:t>
      </w:r>
      <w:proofErr w:type="spellEnd"/>
      <w:r w:rsidRPr="00B7697E">
        <w:rPr>
          <w:rFonts w:ascii="Times" w:hAnsi="Times" w:cs="Times New Roman"/>
          <w:sz w:val="24"/>
          <w:szCs w:val="24"/>
        </w:rPr>
        <w:t xml:space="preserve"> between 2009-2014 in each of the zip codes in NYS.</w:t>
      </w:r>
    </w:p>
    <w:p w14:paraId="261E580D" w14:textId="77777777" w:rsidR="00B7697E" w:rsidRPr="00B7697E" w:rsidRDefault="00B7697E" w:rsidP="00B7697E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/>
          <w:i/>
          <w:iCs/>
          <w:color w:val="000000"/>
        </w:rPr>
      </w:pPr>
    </w:p>
    <w:p w14:paraId="6DAA0223" w14:textId="33FD2194" w:rsidR="00D82C8B" w:rsidRDefault="00B7697E" w:rsidP="00D82C8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/>
          <w:color w:val="000000"/>
        </w:rPr>
      </w:pPr>
      <w:r w:rsidRPr="00B7697E">
        <w:rPr>
          <w:rFonts w:ascii="Times" w:eastAsia="Times New Roman" w:hAnsi="Times"/>
        </w:rPr>
        <w:t xml:space="preserve">To assess disparities, we used home ZIP code </w:t>
      </w:r>
      <w:r w:rsidRPr="00B7697E">
        <w:rPr>
          <w:rFonts w:ascii="Times" w:hAnsi="Times"/>
          <w:color w:val="000000"/>
        </w:rPr>
        <w:t>Rural-Urban Commuting Area Codes (RUCA codes) designated by the United States Department of Agriculture:</w:t>
      </w:r>
      <w:r w:rsidRPr="00B7697E">
        <w:rPr>
          <w:rFonts w:ascii="Times" w:hAnsi="Times"/>
          <w:color w:val="000000"/>
        </w:rPr>
        <w:fldChar w:fldCharType="begin"/>
      </w:r>
      <w:r w:rsidRPr="00B7697E">
        <w:rPr>
          <w:rFonts w:ascii="Times" w:hAnsi="Times"/>
          <w:color w:val="000000"/>
        </w:rPr>
        <w:instrText xml:space="preserve"> ADDIN EN.CITE &lt;EndNote&gt;&lt;Cite&gt;&lt;Author&gt;United States Department of Agriculture&lt;/Author&gt;&lt;Year&gt;2017&lt;/Year&gt;&lt;RecNum&gt;150&lt;/RecNum&gt;&lt;DisplayText&gt;&lt;style face="superscript"&gt;8&lt;/style&gt;&lt;/DisplayText&gt;&lt;record&gt;&lt;rec-number&gt;150&lt;/rec-number&gt;&lt;foreign-keys&gt;&lt;key app="EN" db-id="0frddvrvf5a92yexvzypxwxqv0wzwvfw2vva" timestamp="1578153707" guid="61ef0671-6dbb-4650-abec-cc5765d4d61c"&gt;150&lt;/key&gt;&lt;/foreign-keys&gt;&lt;ref-type name="Generic"&gt;13&lt;/ref-type&gt;&lt;contributors&gt;&lt;authors&gt;&lt;author&gt;United States Department of Agriculture, Economic Research Service.&lt;/author&gt;&lt;/authors&gt;&lt;/contributors&gt;&lt;titles&gt;&lt;title&gt;Rural-Urban Commuting Area Codes. &lt;/title&gt;&lt;/titles&gt;&lt;dates&gt;&lt;year&gt;2017&lt;/year&gt;&lt;/dates&gt;&lt;urls&gt;&lt;related-urls&gt;&lt;url&gt;&lt;style face="underline" font="default" size="100%"&gt;https://www.ers.usda.gov/data-products/rural-urban-commuting-area-codes/  &lt;/style&gt;&lt;style face="normal" font="default" size="100%"&gt; .&lt;/style&gt;&lt;/url&gt;&lt;/related-urls&gt;&lt;/urls&gt;&lt;/record&gt;&lt;/Cite&gt;&lt;/EndNote&gt;</w:instrText>
      </w:r>
      <w:r w:rsidRPr="00B7697E">
        <w:rPr>
          <w:rFonts w:ascii="Times" w:hAnsi="Times"/>
          <w:color w:val="000000"/>
        </w:rPr>
        <w:fldChar w:fldCharType="separate"/>
      </w:r>
      <w:r w:rsidRPr="00B7697E">
        <w:rPr>
          <w:rFonts w:ascii="Times" w:hAnsi="Times"/>
          <w:noProof/>
          <w:color w:val="000000"/>
          <w:vertAlign w:val="superscript"/>
        </w:rPr>
        <w:t>8</w:t>
      </w:r>
      <w:r w:rsidRPr="00B7697E">
        <w:rPr>
          <w:rFonts w:ascii="Times" w:hAnsi="Times"/>
          <w:color w:val="000000"/>
        </w:rPr>
        <w:fldChar w:fldCharType="end"/>
      </w:r>
      <w:r w:rsidRPr="00B7697E">
        <w:rPr>
          <w:rFonts w:ascii="Times" w:hAnsi="Times"/>
          <w:color w:val="000000"/>
        </w:rPr>
        <w:t xml:space="preserve"> rural (population &lt; 2,500), small town (population = 2,500-9,999), micropolitan (population = 10,000-49,000), or metropolitan (population &gt; 50,000). </w:t>
      </w:r>
      <w:r w:rsidRPr="00B7697E">
        <w:rPr>
          <w:rFonts w:ascii="Times" w:hAnsi="Times"/>
          <w:iCs/>
        </w:rPr>
        <w:t xml:space="preserve">Counts of </w:t>
      </w:r>
      <w:proofErr w:type="spellStart"/>
      <w:r w:rsidRPr="00B7697E">
        <w:rPr>
          <w:rFonts w:ascii="Times" w:hAnsi="Times"/>
          <w:iCs/>
        </w:rPr>
        <w:t>CeAD</w:t>
      </w:r>
      <w:proofErr w:type="spellEnd"/>
      <w:r w:rsidRPr="00B7697E">
        <w:rPr>
          <w:rFonts w:ascii="Times" w:hAnsi="Times"/>
          <w:iCs/>
        </w:rPr>
        <w:t xml:space="preserve"> were mapped by residential ZIP code</w:t>
      </w:r>
      <w:r w:rsidRPr="00B7697E">
        <w:rPr>
          <w:rFonts w:ascii="Times" w:hAnsi="Times"/>
          <w:i/>
          <w:iCs/>
        </w:rPr>
        <w:t xml:space="preserve"> </w:t>
      </w:r>
      <w:r w:rsidRPr="00B7697E">
        <w:rPr>
          <w:rFonts w:ascii="Times" w:eastAsia="Times New Roman" w:hAnsi="Times"/>
        </w:rPr>
        <w:t xml:space="preserve">using </w:t>
      </w:r>
      <w:r w:rsidRPr="00B7697E">
        <w:rPr>
          <w:rFonts w:ascii="Times" w:hAnsi="Times"/>
        </w:rPr>
        <w:t xml:space="preserve">ArcGIS (version 10.3.1, ESRI, Inc., Redlands, CA). </w:t>
      </w:r>
      <w:r w:rsidRPr="00B7697E">
        <w:rPr>
          <w:rFonts w:ascii="Times" w:hAnsi="Times"/>
          <w:color w:val="000000"/>
        </w:rPr>
        <w:t>Population counts for each ZIP code were taken from the 2010 decennial US Census.</w:t>
      </w:r>
    </w:p>
    <w:p w14:paraId="10FDF1A7" w14:textId="77777777" w:rsidR="00D82C8B" w:rsidRDefault="00D82C8B" w:rsidP="00D82C8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/>
          <w:color w:val="000000"/>
        </w:rPr>
      </w:pPr>
    </w:p>
    <w:p w14:paraId="7409D0CB" w14:textId="77777777" w:rsidR="00D82C8B" w:rsidRPr="00D82C8B" w:rsidRDefault="00D82C8B" w:rsidP="00D82C8B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Arial Unicode MS" w:hAnsi="Times New Roman" w:cs="Times New Roman"/>
          <w:i/>
          <w:iCs/>
          <w:color w:val="000000"/>
          <w:bdr w:val="nil"/>
        </w:rPr>
      </w:pPr>
      <w:r w:rsidRPr="00D82C8B">
        <w:rPr>
          <w:rFonts w:ascii="Times New Roman" w:eastAsia="Arial Unicode MS" w:hAnsi="Times New Roman" w:cs="Times New Roman"/>
          <w:i/>
          <w:iCs/>
          <w:color w:val="000000"/>
          <w:bdr w:val="nil"/>
        </w:rPr>
        <w:lastRenderedPageBreak/>
        <w:t>Statistical Analysis</w:t>
      </w:r>
    </w:p>
    <w:p w14:paraId="379BFC66" w14:textId="77777777" w:rsidR="00D82C8B" w:rsidRPr="00D82C8B" w:rsidRDefault="00D82C8B" w:rsidP="00D82C8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="Arial Unicode MS" w:hAnsi="Times New Roman" w:cs="Times New Roman"/>
          <w:bdr w:val="nil"/>
        </w:rPr>
      </w:pPr>
      <w:r w:rsidRPr="00D82C8B">
        <w:rPr>
          <w:rFonts w:ascii="Times New Roman" w:eastAsia="Arial Unicode MS" w:hAnsi="Times New Roman" w:cs="Times New Roman"/>
          <w:color w:val="000000"/>
          <w:bdr w:val="nil"/>
        </w:rPr>
        <w:t xml:space="preserve">We used negative binomial models to first examine the crude relationship between RUCA classifications and ZIP code </w:t>
      </w:r>
      <w:proofErr w:type="spellStart"/>
      <w:r w:rsidRPr="00D82C8B">
        <w:rPr>
          <w:rFonts w:ascii="Times New Roman" w:eastAsia="Arial Unicode MS" w:hAnsi="Times New Roman" w:cs="Times New Roman"/>
          <w:color w:val="000000"/>
          <w:bdr w:val="nil"/>
        </w:rPr>
        <w:t>CeAD</w:t>
      </w:r>
      <w:proofErr w:type="spellEnd"/>
      <w:r w:rsidRPr="00D82C8B">
        <w:rPr>
          <w:rFonts w:ascii="Times New Roman" w:eastAsia="Arial Unicode MS" w:hAnsi="Times New Roman" w:cs="Times New Roman"/>
          <w:color w:val="000000"/>
          <w:bdr w:val="nil"/>
        </w:rPr>
        <w:t xml:space="preserve"> counts (Model 1). We then adjusted the models for population counts per ZIP code to isolate the effect of rurality (Model 2).  All results are expressed as effect estimates (effect = </w:t>
      </w:r>
      <w:proofErr w:type="spellStart"/>
      <w:r w:rsidRPr="00D82C8B">
        <w:rPr>
          <w:rFonts w:ascii="Times New Roman" w:eastAsia="Times New Roman" w:hAnsi="Times New Roman" w:cs="Times New Roman"/>
          <w:bCs/>
          <w:bdr w:val="nil"/>
        </w:rPr>
        <w:t>e</w:t>
      </w:r>
      <w:r w:rsidRPr="00D82C8B">
        <w:rPr>
          <w:rFonts w:ascii="Times New Roman" w:eastAsia="Times New Roman" w:hAnsi="Times New Roman" w:cs="Times New Roman"/>
          <w:bCs/>
          <w:bdr w:val="nil"/>
          <w:vertAlign w:val="superscript"/>
        </w:rPr>
        <w:t>ß</w:t>
      </w:r>
      <w:proofErr w:type="spellEnd"/>
      <w:r w:rsidRPr="00D82C8B">
        <w:rPr>
          <w:rFonts w:ascii="Times New Roman" w:eastAsia="Times New Roman" w:hAnsi="Times New Roman" w:cs="Times New Roman"/>
          <w:bCs/>
          <w:bdr w:val="nil"/>
        </w:rPr>
        <w:t>) and 95% confidence intervals (95% CL= e</w:t>
      </w:r>
      <w:r w:rsidRPr="00D82C8B">
        <w:rPr>
          <w:rFonts w:ascii="Times New Roman" w:eastAsia="Times New Roman" w:hAnsi="Times New Roman" w:cs="Times New Roman"/>
          <w:bCs/>
          <w:bdr w:val="nil"/>
          <w:vertAlign w:val="superscript"/>
        </w:rPr>
        <w:t>95% CL</w:t>
      </w:r>
      <w:r w:rsidRPr="00D82C8B">
        <w:rPr>
          <w:rFonts w:ascii="Times New Roman" w:eastAsia="Times New Roman" w:hAnsi="Times New Roman" w:cs="Times New Roman"/>
          <w:bCs/>
          <w:bdr w:val="nil"/>
        </w:rPr>
        <w:t xml:space="preserve">).  </w:t>
      </w:r>
      <w:r w:rsidRPr="00D82C8B">
        <w:rPr>
          <w:rFonts w:ascii="Times New Roman" w:eastAsia="Arial Unicode MS" w:hAnsi="Times New Roman" w:cs="Times New Roman"/>
          <w:color w:val="000000"/>
          <w:bdr w:val="nil"/>
        </w:rPr>
        <w:t>Analyses were performed in SAS version 9.4 (SAS Institute, Cary, NC).</w:t>
      </w:r>
      <w:r w:rsidRPr="00D82C8B">
        <w:rPr>
          <w:rFonts w:ascii="Times New Roman" w:eastAsia="Arial Unicode MS" w:hAnsi="Times New Roman" w:cs="Times New Roman"/>
          <w:bdr w:val="nil"/>
        </w:rPr>
        <w:tab/>
      </w:r>
    </w:p>
    <w:p w14:paraId="762EAA3F" w14:textId="77777777" w:rsidR="00D82C8B" w:rsidRPr="00D82C8B" w:rsidRDefault="00D82C8B" w:rsidP="00D82C8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="Arial Unicode MS" w:hAnsi="Times New Roman" w:cs="Times New Roman"/>
          <w:bdr w:val="nil"/>
        </w:rPr>
      </w:pPr>
    </w:p>
    <w:p w14:paraId="774620E1" w14:textId="14C4F52C" w:rsidR="00D82C8B" w:rsidRPr="00D82C8B" w:rsidRDefault="00D82C8B" w:rsidP="00D82C8B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eastAsia="Arial Unicode MS" w:hAnsi="Times New Roman" w:cs="Times New Roman"/>
          <w:bdr w:val="nil"/>
        </w:rPr>
      </w:pPr>
      <w:r w:rsidRPr="00D82C8B">
        <w:rPr>
          <w:rFonts w:ascii="Times New Roman" w:eastAsia="Arial Unicode MS" w:hAnsi="Times New Roman" w:cs="Times New Roman"/>
          <w:bdr w:val="nil"/>
        </w:rPr>
        <w:t>Approval and a waiver of consent for deidentified data was obtained from the Columbia University Medical Center Institutional Review Board</w:t>
      </w:r>
      <w:r w:rsidR="00A05D00">
        <w:rPr>
          <w:rFonts w:ascii="Times New Roman" w:eastAsia="Arial Unicode MS" w:hAnsi="Times New Roman" w:cs="Times New Roman"/>
          <w:bdr w:val="nil"/>
        </w:rPr>
        <w:t xml:space="preserve"> </w:t>
      </w:r>
      <w:r w:rsidR="00A05D00" w:rsidRPr="00822C2E">
        <w:rPr>
          <w:rFonts w:ascii="Times" w:hAnsi="Times"/>
        </w:rPr>
        <w:t>(IRB AAAR0877).</w:t>
      </w:r>
    </w:p>
    <w:p w14:paraId="42281F0D" w14:textId="77777777" w:rsidR="00D82C8B" w:rsidRPr="00B7697E" w:rsidRDefault="00D82C8B" w:rsidP="00B7697E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" w:hAnsi="Times"/>
          <w:color w:val="000000"/>
        </w:rPr>
      </w:pPr>
    </w:p>
    <w:p w14:paraId="660A1A5D" w14:textId="77777777" w:rsidR="00F25893" w:rsidRPr="00B7697E" w:rsidRDefault="00F25893">
      <w:pPr>
        <w:rPr>
          <w:rFonts w:ascii="Times" w:hAnsi="Times"/>
        </w:rPr>
      </w:pPr>
    </w:p>
    <w:sectPr w:rsidR="00F25893" w:rsidRPr="00B7697E" w:rsidSect="00E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E"/>
    <w:rsid w:val="000045B3"/>
    <w:rsid w:val="00027801"/>
    <w:rsid w:val="000809C0"/>
    <w:rsid w:val="00110F7B"/>
    <w:rsid w:val="001120D1"/>
    <w:rsid w:val="00117EF4"/>
    <w:rsid w:val="00152E2F"/>
    <w:rsid w:val="001A7D49"/>
    <w:rsid w:val="00200434"/>
    <w:rsid w:val="00266C64"/>
    <w:rsid w:val="00273132"/>
    <w:rsid w:val="002A41DE"/>
    <w:rsid w:val="002C37F6"/>
    <w:rsid w:val="002D0161"/>
    <w:rsid w:val="0034042C"/>
    <w:rsid w:val="00371D0C"/>
    <w:rsid w:val="00375621"/>
    <w:rsid w:val="00384EA7"/>
    <w:rsid w:val="00401A18"/>
    <w:rsid w:val="0042083C"/>
    <w:rsid w:val="00433945"/>
    <w:rsid w:val="0054359A"/>
    <w:rsid w:val="00574AC1"/>
    <w:rsid w:val="005A2318"/>
    <w:rsid w:val="005F5D13"/>
    <w:rsid w:val="006768F6"/>
    <w:rsid w:val="006C4736"/>
    <w:rsid w:val="00715258"/>
    <w:rsid w:val="00822C2E"/>
    <w:rsid w:val="00880592"/>
    <w:rsid w:val="008A2E99"/>
    <w:rsid w:val="008F61B1"/>
    <w:rsid w:val="00972013"/>
    <w:rsid w:val="009E7D8F"/>
    <w:rsid w:val="00A05D00"/>
    <w:rsid w:val="00A53206"/>
    <w:rsid w:val="00AD7073"/>
    <w:rsid w:val="00AE3BCC"/>
    <w:rsid w:val="00B7697E"/>
    <w:rsid w:val="00B8206E"/>
    <w:rsid w:val="00BA7793"/>
    <w:rsid w:val="00C129C6"/>
    <w:rsid w:val="00C702D0"/>
    <w:rsid w:val="00CA3E14"/>
    <w:rsid w:val="00D75D7C"/>
    <w:rsid w:val="00D82C8B"/>
    <w:rsid w:val="00DA5B31"/>
    <w:rsid w:val="00DD76FE"/>
    <w:rsid w:val="00E024E7"/>
    <w:rsid w:val="00E74098"/>
    <w:rsid w:val="00E75806"/>
    <w:rsid w:val="00EE4D0E"/>
    <w:rsid w:val="00F25893"/>
    <w:rsid w:val="00F30A83"/>
    <w:rsid w:val="00F80982"/>
    <w:rsid w:val="00F85ED0"/>
    <w:rsid w:val="00F96B60"/>
    <w:rsid w:val="00FB50BF"/>
    <w:rsid w:val="00FB60FD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5317C"/>
  <w15:chartTrackingRefBased/>
  <w15:docId w15:val="{E24A1381-6970-F542-AD00-8B99E88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69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Madeleine D.</dc:creator>
  <cp:keywords/>
  <dc:description/>
  <cp:lastModifiedBy>Hunter, Madeleine D.</cp:lastModifiedBy>
  <cp:revision>3</cp:revision>
  <dcterms:created xsi:type="dcterms:W3CDTF">2021-11-15T17:16:00Z</dcterms:created>
  <dcterms:modified xsi:type="dcterms:W3CDTF">2021-11-15T17:16:00Z</dcterms:modified>
</cp:coreProperties>
</file>