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38" w:rsidRDefault="00692238">
      <w:pPr>
        <w:rPr>
          <w:lang w:val="en-US"/>
        </w:rPr>
      </w:pPr>
      <w:r w:rsidRPr="00692238">
        <w:rPr>
          <w:lang w:val="en-US"/>
        </w:rPr>
        <w:t xml:space="preserve">Figure Legends </w:t>
      </w:r>
    </w:p>
    <w:p w:rsidR="00692238" w:rsidRDefault="00692238">
      <w:pPr>
        <w:rPr>
          <w:lang w:val="en-US"/>
        </w:rPr>
      </w:pPr>
      <w:r w:rsidRPr="00692238">
        <w:rPr>
          <w:lang w:val="en-US"/>
        </w:rPr>
        <w:t xml:space="preserve">Supplementary Fig. 1. List of inclusion and exclusion criteria </w:t>
      </w:r>
    </w:p>
    <w:p w:rsidR="00692238" w:rsidRDefault="00692238">
      <w:pPr>
        <w:rPr>
          <w:lang w:val="en-US"/>
        </w:rPr>
      </w:pPr>
      <w:r w:rsidRPr="00692238">
        <w:rPr>
          <w:lang w:val="en-US"/>
        </w:rPr>
        <w:t xml:space="preserve">Supplementary Fig. 2. Design of phase IV </w:t>
      </w:r>
      <w:proofErr w:type="spellStart"/>
      <w:r w:rsidRPr="00692238">
        <w:rPr>
          <w:lang w:val="en-US"/>
        </w:rPr>
        <w:t>Adinox</w:t>
      </w:r>
      <w:proofErr w:type="spellEnd"/>
      <w:r w:rsidRPr="00692238">
        <w:rPr>
          <w:lang w:val="en-US"/>
        </w:rPr>
        <w:t>® clinical trial. *</w:t>
      </w:r>
      <w:proofErr w:type="spellStart"/>
      <w:r w:rsidRPr="00692238">
        <w:rPr>
          <w:lang w:val="en-US"/>
        </w:rPr>
        <w:t>Adinox</w:t>
      </w:r>
      <w:proofErr w:type="spellEnd"/>
      <w:r w:rsidRPr="00692238">
        <w:rPr>
          <w:lang w:val="en-US"/>
        </w:rPr>
        <w:t xml:space="preserve">®, aspirin 25mg + extended-release dipyridamole 200mg </w:t>
      </w:r>
    </w:p>
    <w:p w:rsidR="00C74CF1" w:rsidRDefault="00692238">
      <w:bookmarkStart w:id="0" w:name="_GoBack"/>
      <w:bookmarkEnd w:id="0"/>
      <w:r w:rsidRPr="00692238">
        <w:rPr>
          <w:lang w:val="en-US"/>
        </w:rPr>
        <w:t xml:space="preserve">Supplementary Fig. 3. </w:t>
      </w:r>
      <w:r>
        <w:t xml:space="preserve">Trial </w:t>
      </w:r>
      <w:proofErr w:type="spellStart"/>
      <w:r>
        <w:t>profil</w:t>
      </w:r>
      <w:r>
        <w:t>e</w:t>
      </w:r>
      <w:proofErr w:type="spellEnd"/>
    </w:p>
    <w:sectPr w:rsidR="00C74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38"/>
    <w:rsid w:val="00692238"/>
    <w:rsid w:val="00F8504A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2911E-933B-45F1-B04F-1C03CE1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Stettler</dc:creator>
  <cp:keywords/>
  <dc:description/>
  <cp:lastModifiedBy>Karin Stettler</cp:lastModifiedBy>
  <cp:revision>1</cp:revision>
  <dcterms:created xsi:type="dcterms:W3CDTF">2021-11-10T08:44:00Z</dcterms:created>
  <dcterms:modified xsi:type="dcterms:W3CDTF">2021-11-10T08:45:00Z</dcterms:modified>
</cp:coreProperties>
</file>