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B192" w14:textId="6D27AB79" w:rsidR="0064215E" w:rsidRPr="009A0A74" w:rsidRDefault="0015158A" w:rsidP="006421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Suppl. </w:t>
      </w:r>
      <w:r w:rsidR="0064215E" w:rsidRPr="009A0A74">
        <w:rPr>
          <w:rFonts w:ascii="Arial" w:hAnsi="Arial" w:cs="Arial"/>
          <w:b/>
          <w:bCs/>
        </w:rPr>
        <w:t>Fig</w:t>
      </w:r>
      <w:r>
        <w:rPr>
          <w:rFonts w:ascii="Arial" w:hAnsi="Arial" w:cs="Arial"/>
          <w:b/>
          <w:bCs/>
        </w:rPr>
        <w:t xml:space="preserve">. </w:t>
      </w:r>
      <w:r w:rsidR="0064215E" w:rsidRPr="009A0A74">
        <w:rPr>
          <w:rFonts w:ascii="Arial" w:hAnsi="Arial" w:cs="Arial"/>
          <w:b/>
          <w:bCs/>
        </w:rPr>
        <w:t>1</w:t>
      </w:r>
      <w:r w:rsidR="0064215E">
        <w:rPr>
          <w:rFonts w:ascii="Arial" w:hAnsi="Arial" w:cs="Arial"/>
          <w:b/>
          <w:bCs/>
        </w:rPr>
        <w:t>.</w:t>
      </w:r>
      <w:r w:rsidR="0064215E" w:rsidRPr="009A0A74">
        <w:t xml:space="preserve"> </w:t>
      </w:r>
      <w:r w:rsidR="0064215E" w:rsidRPr="0077341C">
        <w:rPr>
          <w:rFonts w:ascii="Arial" w:hAnsi="Arial" w:cs="Arial"/>
        </w:rPr>
        <w:t>Flow chart illustrating the number of infants recruited in the study.</w:t>
      </w:r>
    </w:p>
    <w:p w14:paraId="70FC149D" w14:textId="77777777" w:rsidR="0064215E" w:rsidRDefault="0064215E" w:rsidP="0064215E">
      <w:pPr>
        <w:jc w:val="center"/>
      </w:pPr>
    </w:p>
    <w:p w14:paraId="11AFBE81" w14:textId="77777777" w:rsidR="0064215E" w:rsidRDefault="0064215E" w:rsidP="0064215E">
      <w:pPr>
        <w:rPr>
          <w:color w:val="000000" w:themeColor="text1"/>
        </w:rPr>
      </w:pPr>
      <w:r w:rsidRPr="009A0A74"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drawing>
          <wp:inline distT="0" distB="0" distL="0" distR="0" wp14:anchorId="1E2C0AE5" wp14:editId="1AAAB73B">
            <wp:extent cx="4737100" cy="7211731"/>
            <wp:effectExtent l="0" t="0" r="635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28" cy="723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0E98" w14:textId="7D6FD081" w:rsidR="00232809" w:rsidRPr="00A04705" w:rsidRDefault="00172C04" w:rsidP="00232809">
      <w:pPr>
        <w:spacing w:line="360" w:lineRule="auto"/>
        <w:rPr>
          <w:rFonts w:ascii="Arial" w:eastAsia="新細明體" w:hAnsi="Arial" w:cs="Arial"/>
          <w:b/>
          <w:szCs w:val="24"/>
        </w:rPr>
      </w:pPr>
      <w:r>
        <w:rPr>
          <w:rFonts w:ascii="Arial" w:hAnsi="Arial" w:cs="Arial"/>
          <w:bCs/>
          <w:sz w:val="28"/>
          <w:szCs w:val="28"/>
        </w:rPr>
        <w:br w:type="page"/>
      </w:r>
      <w:bookmarkStart w:id="0" w:name="_Hlk63807635"/>
      <w:r w:rsidR="00232809">
        <w:rPr>
          <w:rFonts w:ascii="Arial" w:eastAsia="新細明體" w:hAnsi="Arial" w:cs="Arial"/>
          <w:b/>
          <w:kern w:val="0"/>
          <w:szCs w:val="24"/>
        </w:rPr>
        <w:lastRenderedPageBreak/>
        <w:t>Suppl. Table 1.</w:t>
      </w:r>
      <w:r w:rsidR="00232809" w:rsidRPr="00A04705">
        <w:rPr>
          <w:rFonts w:ascii="Arial" w:eastAsia="新細明體" w:hAnsi="Arial" w:cs="Arial"/>
          <w:b/>
          <w:szCs w:val="24"/>
        </w:rPr>
        <w:t xml:space="preserve"> </w:t>
      </w:r>
      <w:r w:rsidR="00232809" w:rsidRPr="00E06A0A">
        <w:rPr>
          <w:rFonts w:ascii="Arial" w:eastAsia="新細明體" w:hAnsi="Arial" w:cs="Arial"/>
          <w:bCs/>
          <w:szCs w:val="24"/>
        </w:rPr>
        <w:t>Definition</w:t>
      </w:r>
      <w:r w:rsidR="00232809">
        <w:rPr>
          <w:rFonts w:ascii="Arial" w:eastAsia="新細明體" w:hAnsi="Arial" w:cs="Arial"/>
          <w:bCs/>
          <w:szCs w:val="24"/>
        </w:rPr>
        <w:t>s</w:t>
      </w:r>
      <w:r w:rsidR="00232809" w:rsidRPr="00E06A0A">
        <w:rPr>
          <w:rFonts w:ascii="Arial" w:eastAsia="新細明體" w:hAnsi="Arial" w:cs="Arial"/>
          <w:bCs/>
          <w:szCs w:val="24"/>
        </w:rPr>
        <w:t xml:space="preserve"> of predictor variables</w:t>
      </w:r>
      <w:bookmarkEnd w:id="0"/>
      <w:r w:rsidR="00232809" w:rsidRPr="00E06A0A">
        <w:rPr>
          <w:rFonts w:ascii="Arial" w:eastAsia="新細明體" w:hAnsi="Arial" w:cs="Arial"/>
          <w:bCs/>
          <w:szCs w:val="24"/>
        </w:rPr>
        <w:t xml:space="preserve"> </w:t>
      </w:r>
    </w:p>
    <w:tbl>
      <w:tblPr>
        <w:tblStyle w:val="aa"/>
        <w:tblW w:w="9383" w:type="dxa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120"/>
      </w:tblGrid>
      <w:tr w:rsidR="00232809" w:rsidRPr="00A04705" w14:paraId="40177A1A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4A29ADD7" w14:textId="77777777" w:rsidR="00232809" w:rsidRPr="00A04705" w:rsidRDefault="00232809" w:rsidP="00967F2E">
            <w:pPr>
              <w:widowControl/>
              <w:rPr>
                <w:rFonts w:ascii="Arial" w:hAnsi="Arial" w:cs="Arial"/>
                <w:b/>
              </w:rPr>
            </w:pPr>
            <w:r w:rsidRPr="00A04705">
              <w:rPr>
                <w:rFonts w:ascii="Arial" w:hAnsi="Arial" w:cs="Arial"/>
                <w:b/>
              </w:rPr>
              <w:t>Perinatal period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3BFEFC07" w14:textId="77777777" w:rsidR="00232809" w:rsidRPr="00A04705" w:rsidRDefault="00232809" w:rsidP="00967F2E">
            <w:pPr>
              <w:widowControl/>
              <w:rPr>
                <w:rFonts w:ascii="Arial" w:hAnsi="Arial" w:cs="Arial"/>
                <w:b/>
              </w:rPr>
            </w:pPr>
            <w:r w:rsidRPr="00A04705">
              <w:rPr>
                <w:rFonts w:ascii="Arial" w:hAnsi="Arial" w:cs="Arial"/>
                <w:b/>
              </w:rPr>
              <w:t>Definition</w:t>
            </w:r>
          </w:p>
        </w:tc>
      </w:tr>
      <w:tr w:rsidR="00232809" w:rsidRPr="00A04705" w14:paraId="3A74C5B6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5FB3FDF4" w14:textId="77777777" w:rsidR="00232809" w:rsidRPr="00A04705" w:rsidRDefault="00232809" w:rsidP="00967F2E">
            <w:pPr>
              <w:widowControl/>
              <w:rPr>
                <w:rFonts w:ascii="Arial" w:hAnsi="Arial" w:cs="Arial"/>
                <w:iCs/>
                <w:lang w:val="en-GB"/>
              </w:rPr>
            </w:pPr>
            <w:r w:rsidRPr="00A04705">
              <w:rPr>
                <w:rFonts w:ascii="Arial" w:hAnsi="Arial" w:cs="Arial"/>
                <w:iCs/>
                <w:lang w:val="en-GB"/>
              </w:rPr>
              <w:t>Preeclampsia</w:t>
            </w:r>
          </w:p>
          <w:p w14:paraId="1722508F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1A794C67" w14:textId="0ABD4812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 w:rsidRPr="00A04705">
              <w:rPr>
                <w:rFonts w:ascii="Arial" w:hAnsi="Arial" w:cs="Arial"/>
              </w:rPr>
              <w:t>pregnancy-induced hypertension (&gt;140/90 mm Hg) associated with proteinuria and edema during the second half of gestation</w:t>
            </w:r>
          </w:p>
        </w:tc>
      </w:tr>
      <w:tr w:rsidR="00232809" w:rsidRPr="00A04705" w14:paraId="6E776086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2CD1BD19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 w:rsidRPr="00A04705">
              <w:rPr>
                <w:rFonts w:ascii="Arial" w:hAnsi="Arial" w:cs="Arial"/>
                <w:iCs/>
                <w:lang w:val="en-GB"/>
              </w:rPr>
              <w:t>Clinical chorioamnionitis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055023BB" w14:textId="77777777" w:rsidR="00232809" w:rsidRPr="00A04705" w:rsidRDefault="00232809" w:rsidP="00967F2E">
            <w:pPr>
              <w:widowControl/>
              <w:rPr>
                <w:rFonts w:ascii="Arial" w:hAnsi="Arial" w:cs="Arial"/>
                <w:lang w:val="en-GB"/>
              </w:rPr>
            </w:pPr>
            <w:r w:rsidRPr="00A04705">
              <w:rPr>
                <w:rFonts w:ascii="Arial" w:hAnsi="Arial" w:cs="Arial"/>
                <w:iCs/>
                <w:lang w:val="en-GB"/>
              </w:rPr>
              <w:t>maternal fever &gt;38°C together with uterine tenderness or foul-smelling vaginal discharge</w:t>
            </w:r>
          </w:p>
        </w:tc>
      </w:tr>
      <w:tr w:rsidR="00232809" w:rsidRPr="00A04705" w14:paraId="25B2CA7C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74BED93B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 w:rsidRPr="00A04705">
              <w:rPr>
                <w:rFonts w:ascii="Arial" w:hAnsi="Arial" w:cs="Arial"/>
                <w:b/>
              </w:rPr>
              <w:t>Neonatal period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58A0A3A5" w14:textId="77777777" w:rsidR="00232809" w:rsidRPr="00A04705" w:rsidRDefault="00232809" w:rsidP="00967F2E">
            <w:pPr>
              <w:widowControl/>
              <w:rPr>
                <w:rFonts w:ascii="Arial" w:hAnsi="Arial" w:cs="Arial"/>
                <w:b/>
              </w:rPr>
            </w:pPr>
            <w:r w:rsidRPr="00A04705">
              <w:rPr>
                <w:rFonts w:ascii="Arial" w:hAnsi="Arial" w:cs="Arial"/>
                <w:b/>
              </w:rPr>
              <w:t>Definition</w:t>
            </w:r>
          </w:p>
        </w:tc>
      </w:tr>
      <w:tr w:rsidR="00232809" w:rsidRPr="00232809" w14:paraId="36BE30B2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570EACD8" w14:textId="77777777" w:rsidR="00232809" w:rsidRPr="00232809" w:rsidRDefault="00232809" w:rsidP="00967F2E">
            <w:pPr>
              <w:widowControl/>
              <w:rPr>
                <w:rFonts w:ascii="Arial" w:hAnsi="Arial" w:cs="Arial"/>
                <w:color w:val="000000" w:themeColor="text1"/>
              </w:rPr>
            </w:pPr>
            <w:r w:rsidRPr="00232809">
              <w:rPr>
                <w:rFonts w:ascii="Arial" w:hAnsi="Arial" w:cs="Arial"/>
                <w:iCs/>
                <w:color w:val="000000" w:themeColor="text1"/>
                <w:lang w:val="en-GB"/>
              </w:rPr>
              <w:t>BPD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6909C457" w14:textId="77777777" w:rsidR="00232809" w:rsidRPr="00232809" w:rsidRDefault="00232809" w:rsidP="00967F2E">
            <w:pPr>
              <w:widowControl/>
              <w:rPr>
                <w:rFonts w:ascii="Arial" w:hAnsi="Arial" w:cs="Arial"/>
                <w:color w:val="000000" w:themeColor="text1"/>
              </w:rPr>
            </w:pPr>
            <w:r w:rsidRPr="00273A65">
              <w:rPr>
                <w:rFonts w:ascii="Arial" w:hAnsi="Arial" w:cs="Arial"/>
                <w:iCs/>
                <w:color w:val="000000" w:themeColor="text1"/>
                <w:lang w:val="en-GB"/>
              </w:rPr>
              <w:t xml:space="preserve">oxygen dependence for at least 28 postnatal days, and requirement for supplemental oxygen &gt;21% and/or positive pressure (continuous positive airway pressure or mechanical ventilation) at postmenstrual age 36 weeks </w:t>
            </w:r>
            <w:r w:rsidRPr="00232809">
              <w:rPr>
                <w:rFonts w:ascii="Arial" w:hAnsi="Arial" w:cs="Arial"/>
                <w:iCs/>
                <w:color w:val="000000" w:themeColor="text1"/>
                <w:lang w:val="en-GB"/>
              </w:rPr>
              <w:t>(ref. 1)</w:t>
            </w:r>
          </w:p>
        </w:tc>
      </w:tr>
      <w:tr w:rsidR="00232809" w:rsidRPr="00A04705" w14:paraId="6CA05528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395EF681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 w:rsidRPr="00A04705">
              <w:rPr>
                <w:rFonts w:ascii="Arial" w:hAnsi="Arial" w:cs="Arial"/>
              </w:rPr>
              <w:t>Sepsis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0B23848A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 w:rsidRPr="00A04705">
              <w:rPr>
                <w:rFonts w:ascii="Arial" w:hAnsi="Arial" w:cs="Arial"/>
                <w:iCs/>
                <w:color w:val="000000" w:themeColor="text1"/>
                <w:lang w:val="en-GB"/>
              </w:rPr>
              <w:t>clinical signs of infection and antibiotic treatment for at least 5 days with positive blood cultures</w:t>
            </w:r>
          </w:p>
        </w:tc>
      </w:tr>
      <w:tr w:rsidR="00232809" w:rsidRPr="00A04705" w14:paraId="03FAE66F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5DEFD41E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 w:rsidRPr="00A04705">
              <w:rPr>
                <w:rFonts w:ascii="Arial" w:hAnsi="Arial" w:cs="Arial"/>
              </w:rPr>
              <w:t>NEC</w:t>
            </w:r>
            <w:r w:rsidRPr="00A04705">
              <w:rPr>
                <w:rFonts w:ascii="Arial" w:hAnsi="Arial" w:cs="Arial"/>
                <w:vertAlign w:val="superscript"/>
              </w:rPr>
              <w:t>a</w:t>
            </w:r>
            <w:r w:rsidRPr="00A047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54A97503" w14:textId="77777777" w:rsidR="00232809" w:rsidRPr="00A04705" w:rsidRDefault="00232809" w:rsidP="00967F2E">
            <w:pPr>
              <w:widowControl/>
              <w:rPr>
                <w:rFonts w:ascii="Arial" w:hAnsi="Arial" w:cs="Arial"/>
                <w:iCs/>
                <w:color w:val="000000" w:themeColor="text1"/>
                <w:lang w:val="en-GB"/>
              </w:rPr>
            </w:pPr>
            <w:r w:rsidRPr="00A04705">
              <w:rPr>
                <w:rFonts w:ascii="Arial" w:hAnsi="Arial" w:cs="Arial"/>
                <w:color w:val="000000" w:themeColor="text1"/>
              </w:rPr>
              <w:t>&gt;=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04705">
              <w:rPr>
                <w:rFonts w:ascii="Arial" w:hAnsi="Arial" w:cs="Arial"/>
                <w:color w:val="000000" w:themeColor="text1"/>
              </w:rPr>
              <w:t xml:space="preserve">stage II </w:t>
            </w:r>
            <w:r w:rsidRPr="00A04705">
              <w:rPr>
                <w:rFonts w:ascii="Arial" w:hAnsi="Arial" w:cs="Arial"/>
                <w:iCs/>
                <w:color w:val="000000" w:themeColor="text1"/>
                <w:lang w:val="en-GB"/>
              </w:rPr>
              <w:t xml:space="preserve">according to the modified Bell’s staging criteria (ref. 2) </w:t>
            </w:r>
          </w:p>
        </w:tc>
      </w:tr>
      <w:tr w:rsidR="00232809" w:rsidRPr="00232809" w14:paraId="7499A38D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4B66EAD8" w14:textId="77777777" w:rsidR="00232809" w:rsidRPr="00232809" w:rsidRDefault="00232809" w:rsidP="00967F2E">
            <w:pPr>
              <w:widowControl/>
              <w:rPr>
                <w:rFonts w:ascii="Arial" w:hAnsi="Arial" w:cs="Arial"/>
                <w:color w:val="000000" w:themeColor="text1"/>
              </w:rPr>
            </w:pPr>
            <w:r w:rsidRPr="00232809">
              <w:rPr>
                <w:rFonts w:ascii="Arial" w:hAnsi="Arial" w:cs="Arial"/>
                <w:color w:val="000000" w:themeColor="text1"/>
              </w:rPr>
              <w:t>Severe IVH</w:t>
            </w:r>
            <w:r w:rsidRPr="00232809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464C34FD" w14:textId="77777777" w:rsidR="00232809" w:rsidRPr="00232809" w:rsidRDefault="00232809" w:rsidP="00967F2E">
            <w:pPr>
              <w:widowControl/>
              <w:rPr>
                <w:rFonts w:ascii="Arial" w:hAnsi="Arial" w:cs="Arial"/>
                <w:iCs/>
                <w:color w:val="000000" w:themeColor="text1"/>
                <w:lang w:val="en-GB"/>
              </w:rPr>
            </w:pPr>
            <w:r w:rsidRPr="00273A65">
              <w:rPr>
                <w:rFonts w:ascii="Arial" w:hAnsi="Arial" w:cs="Arial"/>
                <w:iCs/>
                <w:color w:val="000000" w:themeColor="text1"/>
                <w:lang w:val="en-GB"/>
              </w:rPr>
              <w:t xml:space="preserve">Detected by sonography: grade III (flooding of &gt;=50% of lateral ventricles with acute ventricular dilatation), or any grade of IVH with intraparenchymal lesion due to venous infarction </w:t>
            </w:r>
            <w:r w:rsidRPr="00232809">
              <w:rPr>
                <w:rFonts w:ascii="Arial" w:hAnsi="Arial" w:cs="Arial"/>
                <w:iCs/>
                <w:color w:val="000000" w:themeColor="text1"/>
                <w:lang w:val="en-GB"/>
              </w:rPr>
              <w:t>(ref. 3)</w:t>
            </w:r>
          </w:p>
        </w:tc>
      </w:tr>
      <w:tr w:rsidR="00232809" w:rsidRPr="00232809" w14:paraId="32CFB6BD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452449AA" w14:textId="77777777" w:rsidR="00232809" w:rsidRPr="00232809" w:rsidRDefault="00232809" w:rsidP="00967F2E">
            <w:pPr>
              <w:widowControl/>
              <w:rPr>
                <w:rFonts w:ascii="Arial" w:hAnsi="Arial" w:cs="Arial"/>
                <w:color w:val="000000" w:themeColor="text1"/>
              </w:rPr>
            </w:pPr>
            <w:r w:rsidRPr="00232809">
              <w:rPr>
                <w:rFonts w:ascii="Arial" w:hAnsi="Arial" w:cs="Arial"/>
                <w:color w:val="000000" w:themeColor="text1"/>
              </w:rPr>
              <w:t>cPVL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1C2AD8E6" w14:textId="77777777" w:rsidR="00232809" w:rsidRPr="00232809" w:rsidRDefault="00232809" w:rsidP="00967F2E">
            <w:pPr>
              <w:widowControl/>
              <w:rPr>
                <w:rFonts w:ascii="Arial" w:hAnsi="Arial" w:cs="Arial"/>
                <w:iCs/>
                <w:color w:val="000000" w:themeColor="text1"/>
                <w:lang w:val="en-GB"/>
              </w:rPr>
            </w:pPr>
            <w:r w:rsidRPr="00273A65">
              <w:rPr>
                <w:rFonts w:ascii="Arial" w:hAnsi="Arial" w:cs="Arial"/>
                <w:iCs/>
                <w:color w:val="000000" w:themeColor="text1"/>
                <w:lang w:val="en-GB"/>
              </w:rPr>
              <w:t>Detected by sonography: periventricular echolucent cystic lesions excluding those caused by venous infarction</w:t>
            </w:r>
            <w:r w:rsidRPr="00232809">
              <w:rPr>
                <w:rFonts w:ascii="Arial" w:hAnsi="Arial" w:cs="Arial"/>
                <w:iCs/>
                <w:color w:val="000000" w:themeColor="text1"/>
                <w:lang w:val="en-GB"/>
              </w:rPr>
              <w:t xml:space="preserve"> (ref. 3)</w:t>
            </w:r>
          </w:p>
        </w:tc>
      </w:tr>
      <w:tr w:rsidR="00232809" w:rsidRPr="00A04705" w14:paraId="2E981016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65A23990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 w:rsidRPr="00A04705">
              <w:rPr>
                <w:rFonts w:ascii="Arial" w:hAnsi="Arial" w:cs="Arial"/>
              </w:rPr>
              <w:t>Severe ROP</w:t>
            </w:r>
            <w:r w:rsidRPr="00A04705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1B873F67" w14:textId="77777777" w:rsidR="00232809" w:rsidRPr="00A04705" w:rsidRDefault="00232809" w:rsidP="00967F2E">
            <w:pPr>
              <w:widowControl/>
              <w:rPr>
                <w:rFonts w:ascii="Arial" w:hAnsi="Arial" w:cs="Arial"/>
                <w:iCs/>
                <w:color w:val="000000" w:themeColor="text1"/>
                <w:lang w:val="en-GB"/>
              </w:rPr>
            </w:pPr>
            <w:r w:rsidRPr="00A04705">
              <w:rPr>
                <w:rFonts w:ascii="Arial" w:hAnsi="Arial" w:cs="Arial"/>
                <w:iCs/>
                <w:color w:val="000000" w:themeColor="text1"/>
                <w:lang w:val="en-GB"/>
              </w:rPr>
              <w:t>treatment-demanding or &gt;=</w:t>
            </w:r>
            <w:r>
              <w:rPr>
                <w:rFonts w:ascii="Arial" w:hAnsi="Arial" w:cs="Arial"/>
                <w:iCs/>
                <w:color w:val="000000" w:themeColor="text1"/>
                <w:lang w:val="en-GB"/>
              </w:rPr>
              <w:t xml:space="preserve"> s</w:t>
            </w:r>
            <w:r w:rsidRPr="00A04705">
              <w:rPr>
                <w:rFonts w:ascii="Arial" w:hAnsi="Arial" w:cs="Arial"/>
                <w:iCs/>
                <w:color w:val="000000" w:themeColor="text1"/>
                <w:lang w:val="en-GB"/>
              </w:rPr>
              <w:t>tage III ROP (ref. 4)</w:t>
            </w:r>
          </w:p>
        </w:tc>
      </w:tr>
      <w:tr w:rsidR="00232809" w:rsidRPr="00A04705" w14:paraId="5C09DCA6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1AADE247" w14:textId="77777777" w:rsidR="00232809" w:rsidRPr="00A04705" w:rsidRDefault="00232809" w:rsidP="00967F2E">
            <w:pPr>
              <w:widowControl/>
              <w:rPr>
                <w:rFonts w:ascii="Arial" w:hAnsi="Arial" w:cs="Arial"/>
                <w:b/>
                <w:bCs/>
              </w:rPr>
            </w:pPr>
            <w:r w:rsidRPr="00A04705">
              <w:rPr>
                <w:rFonts w:ascii="Arial" w:hAnsi="Arial" w:cs="Arial"/>
                <w:b/>
                <w:bCs/>
              </w:rPr>
              <w:t>Sociodemographic factors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1BCE7FCF" w14:textId="77777777" w:rsidR="00232809" w:rsidRPr="00A04705" w:rsidRDefault="00232809" w:rsidP="00967F2E">
            <w:pPr>
              <w:widowControl/>
              <w:rPr>
                <w:rFonts w:ascii="Arial" w:hAnsi="Arial" w:cs="Arial"/>
                <w:iCs/>
                <w:color w:val="000000" w:themeColor="text1"/>
                <w:lang w:val="en-GB"/>
              </w:rPr>
            </w:pPr>
            <w:r w:rsidRPr="00A04705">
              <w:rPr>
                <w:rFonts w:ascii="Arial" w:hAnsi="Arial" w:cs="Arial"/>
                <w:b/>
              </w:rPr>
              <w:t>Definition</w:t>
            </w:r>
          </w:p>
        </w:tc>
      </w:tr>
      <w:tr w:rsidR="00232809" w:rsidRPr="00A04705" w14:paraId="2C74C09E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0162ABD8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 w:rsidRPr="00A04705">
              <w:rPr>
                <w:rFonts w:ascii="Arial" w:hAnsi="Arial" w:cs="Arial"/>
              </w:rPr>
              <w:t>Low maternal education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41672149" w14:textId="77777777" w:rsidR="00232809" w:rsidRPr="00A04705" w:rsidRDefault="00232809" w:rsidP="00967F2E">
            <w:pPr>
              <w:widowControl/>
              <w:rPr>
                <w:rFonts w:ascii="Arial" w:hAnsi="Arial" w:cs="Arial"/>
                <w:iCs/>
                <w:color w:val="000000" w:themeColor="text1"/>
                <w:lang w:val="en-GB"/>
              </w:rPr>
            </w:pPr>
            <w:r w:rsidRPr="00A04705">
              <w:rPr>
                <w:rFonts w:ascii="Arial" w:hAnsi="Arial" w:cs="Arial"/>
                <w:iCs/>
                <w:color w:val="000000" w:themeColor="text1"/>
                <w:lang w:val="en-GB"/>
              </w:rPr>
              <w:t>less than high school level</w:t>
            </w:r>
          </w:p>
        </w:tc>
      </w:tr>
      <w:tr w:rsidR="00232809" w:rsidRPr="00A04705" w14:paraId="504A176B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160E3D33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 w:rsidRPr="00A04705">
              <w:rPr>
                <w:rFonts w:ascii="Arial" w:hAnsi="Arial" w:cs="Arial"/>
              </w:rPr>
              <w:t>Low SES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3B4E922A" w14:textId="77777777" w:rsidR="00232809" w:rsidRPr="00A04705" w:rsidRDefault="00232809" w:rsidP="00967F2E">
            <w:pPr>
              <w:widowControl/>
              <w:rPr>
                <w:rFonts w:ascii="Arial" w:hAnsi="Arial" w:cs="Arial"/>
                <w:iCs/>
                <w:color w:val="000000" w:themeColor="text1"/>
                <w:lang w:val="en-GB"/>
              </w:rPr>
            </w:pPr>
            <w:r w:rsidRPr="00A04705">
              <w:rPr>
                <w:rFonts w:ascii="Arial" w:hAnsi="Arial" w:cs="Arial"/>
                <w:iCs/>
                <w:color w:val="000000" w:themeColor="text1"/>
                <w:lang w:val="en-GB"/>
              </w:rPr>
              <w:t>determined by parents’ education and occupation and categorized into five classes (I-V), with class IV and class V as low status (ref. 5)</w:t>
            </w:r>
          </w:p>
        </w:tc>
      </w:tr>
      <w:tr w:rsidR="00232809" w:rsidRPr="00A04705" w14:paraId="47D3AF04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45714C9F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 w:rsidRPr="00A0470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GA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2695470E" w14:textId="77777777" w:rsidR="00232809" w:rsidRPr="00A04705" w:rsidRDefault="00232809" w:rsidP="00967F2E">
            <w:pPr>
              <w:widowControl/>
              <w:rPr>
                <w:rFonts w:ascii="Arial" w:hAnsi="Arial" w:cs="Arial"/>
                <w:iCs/>
                <w:color w:val="000000" w:themeColor="text1"/>
                <w:lang w:val="en-GB"/>
              </w:rPr>
            </w:pPr>
            <w:r w:rsidRPr="00A04705">
              <w:rPr>
                <w:rFonts w:ascii="Arial" w:hAnsi="Arial" w:cs="Arial"/>
                <w:iCs/>
                <w:color w:val="000000" w:themeColor="text1"/>
                <w:lang w:val="en-GB"/>
              </w:rPr>
              <w:t>birthweights lower than the 10th percentile for sex and gestational age according to the growth charts for Taiwanese infants (ref 6)</w:t>
            </w:r>
          </w:p>
        </w:tc>
      </w:tr>
      <w:tr w:rsidR="00232809" w:rsidRPr="00A04705" w14:paraId="3FB5C0E1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1EEDF882" w14:textId="77777777" w:rsidR="00232809" w:rsidRPr="00000AFB" w:rsidRDefault="00232809" w:rsidP="00967F2E">
            <w:pPr>
              <w:widowControl/>
              <w:rPr>
                <w:rFonts w:ascii="Arial" w:hAnsi="Arial" w:cs="Arial"/>
                <w:b/>
                <w:bCs/>
              </w:rPr>
            </w:pPr>
            <w:r w:rsidRPr="00000AFB">
              <w:rPr>
                <w:rFonts w:ascii="Arial" w:hAnsi="Arial" w:cs="Arial" w:hint="eastAsia"/>
                <w:b/>
                <w:bCs/>
              </w:rPr>
              <w:t>A</w:t>
            </w:r>
            <w:r w:rsidRPr="00000AFB">
              <w:rPr>
                <w:rFonts w:ascii="Arial" w:hAnsi="Arial" w:cs="Arial"/>
                <w:b/>
                <w:bCs/>
              </w:rPr>
              <w:t>nthropometric data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2A6354B7" w14:textId="77777777" w:rsidR="00232809" w:rsidRPr="00A04705" w:rsidRDefault="00232809" w:rsidP="00967F2E">
            <w:pPr>
              <w:widowControl/>
              <w:rPr>
                <w:rFonts w:ascii="Arial" w:hAnsi="Arial" w:cs="Arial"/>
                <w:iCs/>
                <w:color w:val="000000" w:themeColor="text1"/>
                <w:lang w:val="en-GB"/>
              </w:rPr>
            </w:pPr>
            <w:r w:rsidRPr="00A04705">
              <w:rPr>
                <w:rFonts w:ascii="Arial" w:hAnsi="Arial" w:cs="Arial"/>
                <w:b/>
              </w:rPr>
              <w:t>Definition</w:t>
            </w:r>
          </w:p>
        </w:tc>
      </w:tr>
      <w:tr w:rsidR="00232809" w:rsidRPr="00A04705" w14:paraId="14D0C5A8" w14:textId="77777777" w:rsidTr="00967F2E">
        <w:trPr>
          <w:jc w:val="center"/>
        </w:trPr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3AB54DC2" w14:textId="77777777" w:rsidR="00232809" w:rsidRPr="00A04705" w:rsidRDefault="00232809" w:rsidP="00967F2E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icrocephaly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</w:tcBorders>
          </w:tcPr>
          <w:p w14:paraId="5874D308" w14:textId="77777777" w:rsidR="00232809" w:rsidRPr="00A04705" w:rsidRDefault="00232809" w:rsidP="00967F2E">
            <w:pPr>
              <w:widowControl/>
              <w:rPr>
                <w:rFonts w:ascii="Arial" w:hAnsi="Arial" w:cs="Arial"/>
                <w:iCs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en-GB"/>
              </w:rPr>
              <w:t xml:space="preserve">head circumference </w:t>
            </w:r>
            <w:r w:rsidRPr="00000AFB">
              <w:rPr>
                <w:rFonts w:ascii="Arial" w:hAnsi="Arial" w:cs="Arial"/>
                <w:iCs/>
                <w:color w:val="000000" w:themeColor="text1"/>
                <w:lang w:val="en-GB"/>
              </w:rPr>
              <w:t>less than the 10</w:t>
            </w:r>
            <w:r w:rsidRPr="00DC18D8">
              <w:rPr>
                <w:rFonts w:ascii="Arial" w:hAnsi="Arial" w:cs="Arial"/>
                <w:iCs/>
                <w:color w:val="000000" w:themeColor="text1"/>
                <w:vertAlign w:val="superscript"/>
                <w:lang w:val="en-GB"/>
              </w:rPr>
              <w:t>th</w:t>
            </w:r>
            <w:r w:rsidRPr="00000AFB">
              <w:rPr>
                <w:rFonts w:ascii="Arial" w:hAnsi="Arial" w:cs="Arial"/>
                <w:iCs/>
                <w:color w:val="000000" w:themeColor="text1"/>
                <w:lang w:val="en-GB"/>
              </w:rPr>
              <w:t xml:space="preserve"> percentile for sex and age according to World Health Organization growth charts</w:t>
            </w:r>
            <w:r>
              <w:rPr>
                <w:rFonts w:ascii="Arial" w:hAnsi="Arial" w:cs="Arial"/>
                <w:iCs/>
                <w:color w:val="000000" w:themeColor="text1"/>
                <w:lang w:val="en-GB"/>
              </w:rPr>
              <w:t xml:space="preserve"> (ref 7)</w:t>
            </w:r>
          </w:p>
        </w:tc>
      </w:tr>
    </w:tbl>
    <w:p w14:paraId="283B7927" w14:textId="77777777" w:rsidR="00232809" w:rsidRPr="00E06A0A" w:rsidRDefault="00232809" w:rsidP="00232809">
      <w:pPr>
        <w:widowControl/>
        <w:ind w:leftChars="-236" w:left="-566" w:rightChars="-201" w:right="-482"/>
        <w:rPr>
          <w:rFonts w:ascii="Arial" w:eastAsia="新細明體" w:hAnsi="Arial" w:cs="Arial"/>
          <w:iCs/>
          <w:sz w:val="18"/>
          <w:szCs w:val="18"/>
          <w:lang w:val="en-GB"/>
        </w:rPr>
      </w:pPr>
      <w:r w:rsidRPr="00E06A0A">
        <w:rPr>
          <w:rFonts w:ascii="Arial" w:eastAsia="新細明體" w:hAnsi="Arial" w:cs="Arial"/>
          <w:iCs/>
          <w:sz w:val="18"/>
          <w:szCs w:val="18"/>
          <w:lang w:val="en-GB"/>
        </w:rPr>
        <w:t>BPD, bronchopulmonary dysplasia; NEC, necrotizing enterocolitis; IVH, intraventricular haemorrhage; cPVL,</w:t>
      </w:r>
      <w:r w:rsidRPr="00E06A0A">
        <w:rPr>
          <w:rFonts w:ascii="Arial" w:hAnsi="Arial" w:cs="Arial"/>
          <w:sz w:val="18"/>
          <w:szCs w:val="18"/>
        </w:rPr>
        <w:t xml:space="preserve"> </w:t>
      </w:r>
      <w:r w:rsidRPr="00E06A0A">
        <w:rPr>
          <w:rFonts w:ascii="Arial" w:eastAsia="新細明體" w:hAnsi="Arial" w:cs="Arial"/>
          <w:iCs/>
          <w:sz w:val="18"/>
          <w:szCs w:val="18"/>
          <w:lang w:val="en-GB"/>
        </w:rPr>
        <w:t xml:space="preserve">cystic periventricular leukomalacia; ROP, retinopathy of prematurity; SES, socioeconomic status; SGA, small for gestational age. </w:t>
      </w:r>
      <w:r w:rsidRPr="00E06A0A">
        <w:rPr>
          <w:rFonts w:ascii="Arial" w:eastAsia="新細明體" w:hAnsi="Arial" w:cs="Arial"/>
          <w:iCs/>
          <w:sz w:val="18"/>
          <w:szCs w:val="18"/>
          <w:vertAlign w:val="superscript"/>
          <w:lang w:val="en-GB"/>
        </w:rPr>
        <w:t>a</w:t>
      </w:r>
      <w:r w:rsidRPr="00E06A0A">
        <w:rPr>
          <w:rFonts w:ascii="Arial" w:eastAsia="新細明體" w:hAnsi="Arial" w:cs="Arial"/>
          <w:iCs/>
          <w:sz w:val="18"/>
          <w:szCs w:val="18"/>
          <w:lang w:val="en-GB"/>
        </w:rPr>
        <w:t xml:space="preserve">classified into stage I-III with increased severity; </w:t>
      </w:r>
      <w:r w:rsidRPr="00E06A0A">
        <w:rPr>
          <w:rFonts w:ascii="Arial" w:eastAsia="新細明體" w:hAnsi="Arial" w:cs="Arial"/>
          <w:iCs/>
          <w:sz w:val="18"/>
          <w:szCs w:val="18"/>
          <w:vertAlign w:val="superscript"/>
          <w:lang w:val="en-GB"/>
        </w:rPr>
        <w:t>b</w:t>
      </w:r>
      <w:r w:rsidRPr="00E06A0A">
        <w:rPr>
          <w:rFonts w:ascii="Arial" w:eastAsia="新細明體" w:hAnsi="Arial" w:cs="Arial"/>
          <w:iCs/>
          <w:sz w:val="18"/>
          <w:szCs w:val="18"/>
          <w:lang w:val="en-GB"/>
        </w:rPr>
        <w:t>classified into grade I-III and</w:t>
      </w:r>
      <w:r w:rsidRPr="00E06A0A">
        <w:rPr>
          <w:rFonts w:ascii="Arial" w:eastAsia="新細明體" w:hAnsi="Arial" w:cs="Arial"/>
          <w:iCs/>
          <w:color w:val="000000" w:themeColor="text1"/>
          <w:sz w:val="18"/>
          <w:szCs w:val="18"/>
          <w:lang w:val="en-GB"/>
        </w:rPr>
        <w:t xml:space="preserve"> periventricular parenchymal haemorrhage</w:t>
      </w:r>
      <w:r w:rsidRPr="00E06A0A">
        <w:rPr>
          <w:rFonts w:ascii="Arial" w:eastAsia="新細明體" w:hAnsi="Arial" w:cs="Arial"/>
          <w:iCs/>
          <w:sz w:val="18"/>
          <w:szCs w:val="18"/>
          <w:lang w:val="en-GB"/>
        </w:rPr>
        <w:t xml:space="preserve"> with increased severity; </w:t>
      </w:r>
      <w:r w:rsidRPr="00E06A0A">
        <w:rPr>
          <w:rFonts w:ascii="Arial" w:eastAsia="新細明體" w:hAnsi="Arial" w:cs="Arial"/>
          <w:iCs/>
          <w:sz w:val="18"/>
          <w:szCs w:val="18"/>
          <w:vertAlign w:val="superscript"/>
          <w:lang w:val="en-GB"/>
        </w:rPr>
        <w:t>c</w:t>
      </w:r>
      <w:r w:rsidRPr="00E06A0A">
        <w:rPr>
          <w:rFonts w:ascii="Arial" w:eastAsia="新細明體" w:hAnsi="Arial" w:cs="Arial"/>
          <w:iCs/>
          <w:sz w:val="18"/>
          <w:szCs w:val="18"/>
          <w:lang w:val="en-GB"/>
        </w:rPr>
        <w:t>classified into stage I-V with increased severity.</w:t>
      </w:r>
    </w:p>
    <w:p w14:paraId="0CA38CB6" w14:textId="77777777" w:rsidR="00232809" w:rsidRDefault="00232809" w:rsidP="00232809">
      <w:pPr>
        <w:widowControl/>
        <w:rPr>
          <w:rFonts w:eastAsia="新細明體" w:cstheme="minorHAnsi"/>
          <w:iCs/>
          <w:sz w:val="22"/>
          <w:lang w:val="en-GB"/>
        </w:rPr>
      </w:pPr>
      <w:r>
        <w:rPr>
          <w:rFonts w:eastAsia="新細明體" w:cstheme="minorHAnsi"/>
          <w:iCs/>
          <w:sz w:val="22"/>
          <w:lang w:val="en-GB"/>
        </w:rPr>
        <w:br w:type="page"/>
      </w:r>
    </w:p>
    <w:p w14:paraId="7959D6CA" w14:textId="77777777" w:rsidR="00232809" w:rsidRPr="00EA55B2" w:rsidRDefault="00232809" w:rsidP="00232809">
      <w:pPr>
        <w:widowControl/>
        <w:spacing w:line="400" w:lineRule="exact"/>
        <w:ind w:leftChars="-413" w:left="-991" w:rightChars="-437" w:right="-1049" w:firstLineChars="412" w:firstLine="990"/>
        <w:rPr>
          <w:rFonts w:ascii="Times New Roman" w:eastAsia="新細明體" w:hAnsi="Times New Roman" w:cs="Times New Roman"/>
          <w:b/>
          <w:bCs/>
          <w:iCs/>
          <w:szCs w:val="24"/>
          <w:lang w:val="en-GB"/>
        </w:rPr>
      </w:pPr>
      <w:r w:rsidRPr="00EA55B2">
        <w:rPr>
          <w:rFonts w:ascii="Times New Roman" w:eastAsia="新細明體" w:hAnsi="Times New Roman" w:cs="Times New Roman"/>
          <w:b/>
          <w:bCs/>
          <w:iCs/>
          <w:szCs w:val="24"/>
          <w:lang w:val="en-GB"/>
        </w:rPr>
        <w:lastRenderedPageBreak/>
        <w:t>Reference</w:t>
      </w:r>
    </w:p>
    <w:p w14:paraId="0691F7D3" w14:textId="77777777" w:rsidR="00232809" w:rsidRPr="00EA55B2" w:rsidRDefault="00232809" w:rsidP="00232809">
      <w:pPr>
        <w:pStyle w:val="a9"/>
        <w:widowControl/>
        <w:numPr>
          <w:ilvl w:val="0"/>
          <w:numId w:val="3"/>
        </w:numPr>
        <w:spacing w:line="400" w:lineRule="exact"/>
        <w:ind w:leftChars="0" w:rightChars="35" w:right="84"/>
        <w:rPr>
          <w:rFonts w:ascii="Times New Roman" w:eastAsia="新細明體" w:hAnsi="Times New Roman" w:cs="Times New Roman"/>
          <w:iCs/>
          <w:szCs w:val="24"/>
          <w:lang w:val="en-GB"/>
        </w:rPr>
      </w:pP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 xml:space="preserve">Jobe AH, Bancalari E. Bronchopulmonary dysplasia. </w:t>
      </w:r>
      <w:r w:rsidRPr="00EA55B2">
        <w:rPr>
          <w:rFonts w:ascii="Times New Roman" w:eastAsia="新細明體" w:hAnsi="Times New Roman" w:cs="Times New Roman"/>
          <w:i/>
          <w:szCs w:val="24"/>
          <w:lang w:val="en-GB"/>
        </w:rPr>
        <w:t xml:space="preserve">Am J Respir Crit Care Med </w:t>
      </w: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>2001; 163:1723-1729.</w:t>
      </w:r>
    </w:p>
    <w:p w14:paraId="28DD179F" w14:textId="77777777" w:rsidR="00232809" w:rsidRPr="00EA55B2" w:rsidRDefault="00232809" w:rsidP="00232809">
      <w:pPr>
        <w:pStyle w:val="a9"/>
        <w:numPr>
          <w:ilvl w:val="0"/>
          <w:numId w:val="3"/>
        </w:numPr>
        <w:spacing w:line="400" w:lineRule="exact"/>
        <w:ind w:leftChars="0"/>
        <w:rPr>
          <w:rFonts w:ascii="Times New Roman" w:eastAsia="新細明體" w:hAnsi="Times New Roman" w:cs="Times New Roman"/>
          <w:iCs/>
          <w:szCs w:val="24"/>
          <w:lang w:val="en-GB"/>
        </w:rPr>
      </w:pP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 xml:space="preserve">Walsh MC, Kliegman RM. Necrotizing enterocolitis: treatment based on staging criteria. </w:t>
      </w:r>
      <w:r w:rsidRPr="00EA55B2">
        <w:rPr>
          <w:rFonts w:ascii="Times New Roman" w:eastAsia="新細明體" w:hAnsi="Times New Roman" w:cs="Times New Roman"/>
          <w:i/>
          <w:szCs w:val="24"/>
          <w:lang w:val="en-GB"/>
        </w:rPr>
        <w:t>Pediatr Clin North Am</w:t>
      </w: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 xml:space="preserve"> 1986; 33:179-201.</w:t>
      </w:r>
    </w:p>
    <w:p w14:paraId="44DFEA8E" w14:textId="77777777" w:rsidR="00232809" w:rsidRPr="00EA55B2" w:rsidRDefault="00232809" w:rsidP="00232809">
      <w:pPr>
        <w:pStyle w:val="a9"/>
        <w:numPr>
          <w:ilvl w:val="0"/>
          <w:numId w:val="3"/>
        </w:numPr>
        <w:spacing w:line="400" w:lineRule="exact"/>
        <w:ind w:leftChars="0"/>
        <w:rPr>
          <w:rFonts w:ascii="Times New Roman" w:eastAsia="新細明體" w:hAnsi="Times New Roman" w:cs="Times New Roman"/>
          <w:iCs/>
          <w:szCs w:val="24"/>
          <w:lang w:val="en-GB"/>
        </w:rPr>
      </w:pP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>Govaert P, de Vries LS. An Atlas of neonatal brain sonography. 2nd ed. London: Mac Keith Press; 2010.</w:t>
      </w:r>
    </w:p>
    <w:p w14:paraId="5D36217A" w14:textId="77777777" w:rsidR="00232809" w:rsidRPr="00EA55B2" w:rsidRDefault="00232809" w:rsidP="00232809">
      <w:pPr>
        <w:pStyle w:val="a9"/>
        <w:numPr>
          <w:ilvl w:val="0"/>
          <w:numId w:val="3"/>
        </w:numPr>
        <w:spacing w:line="400" w:lineRule="exact"/>
        <w:ind w:leftChars="0"/>
        <w:rPr>
          <w:rFonts w:ascii="Times New Roman" w:eastAsia="新細明體" w:hAnsi="Times New Roman" w:cs="Times New Roman"/>
          <w:iCs/>
          <w:szCs w:val="24"/>
          <w:lang w:val="en-GB"/>
        </w:rPr>
      </w:pP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 xml:space="preserve">Section on Ophthalmology American Academy of Pediatrics, American Academy of Ophthalmology, American Association for Pediatric Ophthalmology and Strabismus. Screening examination of premature infants for retinopathy of prematurity. </w:t>
      </w:r>
      <w:r w:rsidRPr="00EA55B2">
        <w:rPr>
          <w:rFonts w:ascii="Times New Roman" w:eastAsia="新細明體" w:hAnsi="Times New Roman" w:cs="Times New Roman"/>
          <w:i/>
          <w:szCs w:val="24"/>
          <w:lang w:val="en-GB"/>
        </w:rPr>
        <w:t xml:space="preserve">Pediatrics </w:t>
      </w: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>2006; 117:572-576.</w:t>
      </w:r>
    </w:p>
    <w:p w14:paraId="00AF21A3" w14:textId="77777777" w:rsidR="00232809" w:rsidRPr="00EA55B2" w:rsidRDefault="00232809" w:rsidP="00232809">
      <w:pPr>
        <w:pStyle w:val="a9"/>
        <w:widowControl/>
        <w:numPr>
          <w:ilvl w:val="0"/>
          <w:numId w:val="3"/>
        </w:numPr>
        <w:spacing w:line="400" w:lineRule="exact"/>
        <w:ind w:leftChars="0" w:rightChars="-24" w:right="-58"/>
        <w:rPr>
          <w:rFonts w:ascii="Times New Roman" w:eastAsia="新細明體" w:hAnsi="Times New Roman" w:cs="Times New Roman"/>
          <w:iCs/>
          <w:szCs w:val="24"/>
          <w:lang w:val="en-GB"/>
        </w:rPr>
      </w:pP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 xml:space="preserve">Hauser RM. Measuring socioeconomic status in studies of child development. </w:t>
      </w:r>
      <w:r w:rsidRPr="00EA55B2">
        <w:rPr>
          <w:rFonts w:ascii="Times New Roman" w:eastAsia="新細明體" w:hAnsi="Times New Roman" w:cs="Times New Roman"/>
          <w:i/>
          <w:szCs w:val="24"/>
          <w:lang w:val="en-GB"/>
        </w:rPr>
        <w:t>Child Dev</w:t>
      </w: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 xml:space="preserve"> 1994; 65:1541-1545.</w:t>
      </w:r>
    </w:p>
    <w:p w14:paraId="59AA154C" w14:textId="77777777" w:rsidR="00232809" w:rsidRPr="00EA55B2" w:rsidRDefault="00232809" w:rsidP="00232809">
      <w:pPr>
        <w:pStyle w:val="a9"/>
        <w:numPr>
          <w:ilvl w:val="0"/>
          <w:numId w:val="3"/>
        </w:numPr>
        <w:spacing w:line="400" w:lineRule="exact"/>
        <w:ind w:leftChars="0"/>
        <w:rPr>
          <w:rFonts w:ascii="Times New Roman" w:eastAsia="新細明體" w:hAnsi="Times New Roman" w:cs="Times New Roman"/>
          <w:iCs/>
          <w:szCs w:val="24"/>
          <w:lang w:val="en-GB"/>
        </w:rPr>
      </w:pP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 xml:space="preserve">Hsieh WS, Wu HC, Jeng SF, Liao HF, Su YN, Lin SJ, et al. Nationwide singleton birth weight percentiles by gestational age in Taiwan, 1998-2002. </w:t>
      </w:r>
      <w:r w:rsidRPr="00EA55B2">
        <w:rPr>
          <w:rFonts w:ascii="Times New Roman" w:eastAsia="新細明體" w:hAnsi="Times New Roman" w:cs="Times New Roman"/>
          <w:i/>
          <w:szCs w:val="24"/>
          <w:lang w:val="en-GB"/>
        </w:rPr>
        <w:t>Acta Paediatr Tw</w:t>
      </w: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 xml:space="preserve"> 2006; 47:25-33.</w:t>
      </w:r>
    </w:p>
    <w:p w14:paraId="6CFFEF75" w14:textId="77777777" w:rsidR="00232809" w:rsidRPr="00EA55B2" w:rsidRDefault="00232809" w:rsidP="00232809">
      <w:pPr>
        <w:pStyle w:val="a9"/>
        <w:numPr>
          <w:ilvl w:val="0"/>
          <w:numId w:val="3"/>
        </w:numPr>
        <w:spacing w:line="400" w:lineRule="exact"/>
        <w:ind w:leftChars="0"/>
        <w:rPr>
          <w:rFonts w:ascii="Times New Roman" w:eastAsia="新細明體" w:hAnsi="Times New Roman" w:cs="Times New Roman"/>
          <w:iCs/>
          <w:szCs w:val="24"/>
          <w:lang w:val="en-GB"/>
        </w:rPr>
      </w:pPr>
      <w:r w:rsidRPr="00EA55B2">
        <w:rPr>
          <w:rFonts w:ascii="Times New Roman" w:eastAsia="新細明體" w:hAnsi="Times New Roman" w:cs="Times New Roman"/>
          <w:iCs/>
          <w:szCs w:val="24"/>
          <w:lang w:val="en-GB"/>
        </w:rPr>
        <w:t>World Health Organization. WHO Anthro for personal computers, version 3.2.2, 2011: Software for assessing growth and development of the world's children. Geneva: WHO; 2010 (http://www.who.int/childgrowth/software/en/).</w:t>
      </w:r>
    </w:p>
    <w:p w14:paraId="1AED408B" w14:textId="3192418F" w:rsidR="00232809" w:rsidRDefault="00232809">
      <w:pPr>
        <w:widowControl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510A3787" w14:textId="5B663F62" w:rsidR="002D5362" w:rsidRPr="00F73587" w:rsidRDefault="0015158A" w:rsidP="002D5362">
      <w:pPr>
        <w:adjustRightInd w:val="0"/>
        <w:contextualSpacing/>
        <w:rPr>
          <w:rFonts w:ascii="Arial" w:hAnsi="Arial" w:cs="Arial"/>
        </w:rPr>
      </w:pPr>
      <w:bookmarkStart w:id="1" w:name="_Hlk63881706"/>
      <w:r>
        <w:rPr>
          <w:rFonts w:ascii="Arial" w:hAnsi="Arial" w:cs="Arial"/>
          <w:b/>
          <w:bCs/>
          <w:iCs/>
          <w:noProof/>
        </w:rPr>
        <w:lastRenderedPageBreak/>
        <w:t xml:space="preserve">Suppl. </w:t>
      </w:r>
      <w:r w:rsidR="002D5362" w:rsidRPr="002D5362">
        <w:rPr>
          <w:rFonts w:ascii="Arial" w:hAnsi="Arial" w:cs="Arial"/>
          <w:b/>
          <w:bCs/>
          <w:iCs/>
          <w:noProof/>
        </w:rPr>
        <w:t xml:space="preserve">Table </w:t>
      </w:r>
      <w:r w:rsidR="00232809">
        <w:rPr>
          <w:rFonts w:ascii="Arial" w:hAnsi="Arial" w:cs="Arial"/>
          <w:b/>
          <w:bCs/>
          <w:iCs/>
          <w:noProof/>
        </w:rPr>
        <w:t>2</w:t>
      </w:r>
      <w:r w:rsidR="002D5362" w:rsidRPr="002D5362">
        <w:rPr>
          <w:rFonts w:ascii="Arial" w:hAnsi="Arial" w:cs="Arial"/>
          <w:b/>
          <w:bCs/>
          <w:iCs/>
          <w:noProof/>
        </w:rPr>
        <w:t xml:space="preserve">. </w:t>
      </w:r>
      <w:r w:rsidR="002D5362" w:rsidRPr="00F73587">
        <w:rPr>
          <w:rFonts w:ascii="Arial" w:eastAsia="Times New Roman" w:hAnsi="Arial" w:cs="Arial"/>
          <w:kern w:val="0"/>
          <w:shd w:val="clear" w:color="auto" w:fill="FFFFFF"/>
        </w:rPr>
        <w:t xml:space="preserve">Model fit statistics for the three-group and four-group </w:t>
      </w:r>
      <w:r w:rsidR="002D5362" w:rsidRPr="00F73587">
        <w:rPr>
          <w:rFonts w:ascii="Arial" w:hAnsi="Arial" w:cs="Arial"/>
        </w:rPr>
        <w:t>classifications</w:t>
      </w:r>
    </w:p>
    <w:bookmarkEnd w:id="1"/>
    <w:p w14:paraId="1001270A" w14:textId="77777777" w:rsidR="002D5362" w:rsidRPr="002D5362" w:rsidRDefault="002D5362" w:rsidP="002D5362">
      <w:pPr>
        <w:adjustRightInd w:val="0"/>
        <w:contextualSpacing/>
        <w:rPr>
          <w:rFonts w:ascii="Arial" w:hAnsi="Arial" w:cs="Arial"/>
          <w:bCs/>
          <w:iCs/>
          <w:noProof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208"/>
        <w:gridCol w:w="1195"/>
        <w:gridCol w:w="1051"/>
        <w:gridCol w:w="1051"/>
        <w:gridCol w:w="1020"/>
        <w:gridCol w:w="1020"/>
      </w:tblGrid>
      <w:tr w:rsidR="002D5362" w:rsidRPr="002D5362" w14:paraId="2FCFD117" w14:textId="77777777" w:rsidTr="00381F41">
        <w:trPr>
          <w:trHeight w:val="335"/>
        </w:trPr>
        <w:tc>
          <w:tcPr>
            <w:tcW w:w="1696" w:type="dxa"/>
            <w:noWrap/>
          </w:tcPr>
          <w:p w14:paraId="17435AD1" w14:textId="77777777" w:rsidR="002D5362" w:rsidRPr="002D5362" w:rsidRDefault="002D5362" w:rsidP="00381F41">
            <w:pPr>
              <w:widowControl/>
              <w:rPr>
                <w:rFonts w:ascii="Arial" w:hAnsi="Arial" w:cs="Arial"/>
                <w:b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/>
                <w:bCs/>
                <w:iCs/>
                <w:noProof/>
              </w:rPr>
              <w:t>Number of groups</w:t>
            </w:r>
          </w:p>
        </w:tc>
        <w:tc>
          <w:tcPr>
            <w:tcW w:w="1208" w:type="dxa"/>
            <w:noWrap/>
          </w:tcPr>
          <w:p w14:paraId="0DFFAF8A" w14:textId="77777777" w:rsidR="002D5362" w:rsidRPr="002D5362" w:rsidRDefault="002D5362" w:rsidP="00381F41">
            <w:pPr>
              <w:widowControl/>
              <w:rPr>
                <w:rFonts w:ascii="Arial" w:hAnsi="Arial" w:cs="Arial"/>
                <w:b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/>
                <w:bCs/>
                <w:iCs/>
                <w:noProof/>
              </w:rPr>
              <w:t>Group</w:t>
            </w:r>
          </w:p>
        </w:tc>
        <w:tc>
          <w:tcPr>
            <w:tcW w:w="1127" w:type="dxa"/>
            <w:noWrap/>
          </w:tcPr>
          <w:p w14:paraId="24FDE9AC" w14:textId="77777777" w:rsidR="002D5362" w:rsidRPr="002D5362" w:rsidRDefault="002D5362" w:rsidP="00381F41">
            <w:pPr>
              <w:widowControl/>
              <w:rPr>
                <w:rFonts w:ascii="Arial" w:hAnsi="Arial" w:cs="Arial"/>
                <w:b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/>
                <w:bCs/>
                <w:iCs/>
                <w:noProof/>
              </w:rPr>
              <w:t>Parameter</w:t>
            </w:r>
          </w:p>
        </w:tc>
        <w:tc>
          <w:tcPr>
            <w:tcW w:w="1020" w:type="dxa"/>
            <w:noWrap/>
          </w:tcPr>
          <w:p w14:paraId="3BFA293A" w14:textId="77777777" w:rsidR="002D5362" w:rsidRPr="002D5362" w:rsidRDefault="002D5362" w:rsidP="00381F41">
            <w:pPr>
              <w:widowControl/>
              <w:rPr>
                <w:rFonts w:ascii="Arial" w:hAnsi="Arial" w:cs="Arial"/>
                <w:b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/>
                <w:bCs/>
                <w:iCs/>
                <w:noProof/>
              </w:rPr>
              <w:t>Estimate</w:t>
            </w:r>
          </w:p>
        </w:tc>
        <w:tc>
          <w:tcPr>
            <w:tcW w:w="1020" w:type="dxa"/>
            <w:noWrap/>
          </w:tcPr>
          <w:p w14:paraId="070C6353" w14:textId="77777777" w:rsidR="002D5362" w:rsidRPr="002D5362" w:rsidRDefault="002D5362" w:rsidP="00381F41">
            <w:pPr>
              <w:widowControl/>
              <w:rPr>
                <w:rFonts w:ascii="Arial" w:hAnsi="Arial" w:cs="Arial"/>
                <w:b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/>
                <w:bCs/>
                <w:iCs/>
                <w:noProof/>
              </w:rPr>
              <w:t>SE</w:t>
            </w:r>
          </w:p>
        </w:tc>
        <w:tc>
          <w:tcPr>
            <w:tcW w:w="1020" w:type="dxa"/>
            <w:noWrap/>
          </w:tcPr>
          <w:p w14:paraId="014B250C" w14:textId="77777777" w:rsidR="002D5362" w:rsidRPr="002D5362" w:rsidRDefault="002D5362" w:rsidP="00381F41">
            <w:pPr>
              <w:widowControl/>
              <w:rPr>
                <w:rFonts w:ascii="Arial" w:hAnsi="Arial" w:cs="Arial"/>
                <w:b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/>
                <w:bCs/>
                <w:iCs/>
                <w:noProof/>
              </w:rPr>
              <w:t xml:space="preserve">T </w:t>
            </w:r>
          </w:p>
        </w:tc>
        <w:tc>
          <w:tcPr>
            <w:tcW w:w="1020" w:type="dxa"/>
          </w:tcPr>
          <w:p w14:paraId="3AD8F22F" w14:textId="77777777" w:rsidR="002D5362" w:rsidRPr="002D5362" w:rsidRDefault="002D5362" w:rsidP="00381F41">
            <w:pPr>
              <w:widowControl/>
              <w:rPr>
                <w:rFonts w:ascii="Arial" w:hAnsi="Arial" w:cs="Arial"/>
                <w:b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/>
                <w:bCs/>
                <w:iCs/>
                <w:noProof/>
              </w:rPr>
              <w:t>BIC</w:t>
            </w:r>
          </w:p>
        </w:tc>
      </w:tr>
      <w:tr w:rsidR="002D5362" w:rsidRPr="002D5362" w14:paraId="3A9296D5" w14:textId="77777777" w:rsidTr="00381F41">
        <w:trPr>
          <w:trHeight w:val="335"/>
        </w:trPr>
        <w:tc>
          <w:tcPr>
            <w:tcW w:w="1696" w:type="dxa"/>
            <w:vMerge w:val="restart"/>
            <w:noWrap/>
          </w:tcPr>
          <w:p w14:paraId="52952064" w14:textId="77777777" w:rsidR="002D5362" w:rsidRPr="002D5362" w:rsidRDefault="002D5362" w:rsidP="00381F41">
            <w:pPr>
              <w:widowControl/>
              <w:jc w:val="center"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3</w:t>
            </w:r>
          </w:p>
        </w:tc>
        <w:tc>
          <w:tcPr>
            <w:tcW w:w="1208" w:type="dxa"/>
            <w:noWrap/>
          </w:tcPr>
          <w:p w14:paraId="3E088FA5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1 (5.0%)</w:t>
            </w:r>
          </w:p>
        </w:tc>
        <w:tc>
          <w:tcPr>
            <w:tcW w:w="1127" w:type="dxa"/>
            <w:noWrap/>
          </w:tcPr>
          <w:p w14:paraId="697B7552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Intercept</w:t>
            </w:r>
          </w:p>
        </w:tc>
        <w:tc>
          <w:tcPr>
            <w:tcW w:w="1020" w:type="dxa"/>
            <w:noWrap/>
          </w:tcPr>
          <w:p w14:paraId="4050B67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68.16545</w:t>
            </w:r>
          </w:p>
        </w:tc>
        <w:tc>
          <w:tcPr>
            <w:tcW w:w="1020" w:type="dxa"/>
            <w:noWrap/>
          </w:tcPr>
          <w:p w14:paraId="7374A761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4.41573</w:t>
            </w:r>
          </w:p>
        </w:tc>
        <w:tc>
          <w:tcPr>
            <w:tcW w:w="1020" w:type="dxa"/>
            <w:noWrap/>
          </w:tcPr>
          <w:p w14:paraId="5D461E43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15.437</w:t>
            </w:r>
          </w:p>
        </w:tc>
        <w:tc>
          <w:tcPr>
            <w:tcW w:w="1020" w:type="dxa"/>
            <w:vMerge w:val="restart"/>
          </w:tcPr>
          <w:p w14:paraId="6603CB13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-18934</w:t>
            </w:r>
          </w:p>
        </w:tc>
      </w:tr>
      <w:tr w:rsidR="002D5362" w:rsidRPr="002D5362" w14:paraId="03639340" w14:textId="77777777" w:rsidTr="00381F41">
        <w:trPr>
          <w:trHeight w:val="335"/>
        </w:trPr>
        <w:tc>
          <w:tcPr>
            <w:tcW w:w="1696" w:type="dxa"/>
            <w:vMerge/>
            <w:noWrap/>
          </w:tcPr>
          <w:p w14:paraId="24B137AE" w14:textId="77777777" w:rsidR="002D5362" w:rsidRPr="002D5362" w:rsidRDefault="002D5362" w:rsidP="00381F41">
            <w:pPr>
              <w:widowControl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noWrap/>
          </w:tcPr>
          <w:p w14:paraId="3DB1E0E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noWrap/>
          </w:tcPr>
          <w:p w14:paraId="6C0EF8A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Linear</w:t>
            </w:r>
          </w:p>
        </w:tc>
        <w:tc>
          <w:tcPr>
            <w:tcW w:w="1020" w:type="dxa"/>
            <w:noWrap/>
          </w:tcPr>
          <w:p w14:paraId="15670C79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-0.85863</w:t>
            </w:r>
          </w:p>
        </w:tc>
        <w:tc>
          <w:tcPr>
            <w:tcW w:w="1020" w:type="dxa"/>
            <w:noWrap/>
          </w:tcPr>
          <w:p w14:paraId="2D5628B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0.66743</w:t>
            </w:r>
          </w:p>
        </w:tc>
        <w:tc>
          <w:tcPr>
            <w:tcW w:w="1020" w:type="dxa"/>
            <w:noWrap/>
          </w:tcPr>
          <w:p w14:paraId="5D65CFF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-1.286</w:t>
            </w:r>
          </w:p>
        </w:tc>
        <w:tc>
          <w:tcPr>
            <w:tcW w:w="1020" w:type="dxa"/>
            <w:vMerge/>
          </w:tcPr>
          <w:p w14:paraId="25E954B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144C6C98" w14:textId="77777777" w:rsidTr="00381F41">
        <w:trPr>
          <w:trHeight w:val="335"/>
        </w:trPr>
        <w:tc>
          <w:tcPr>
            <w:tcW w:w="1696" w:type="dxa"/>
            <w:vMerge/>
            <w:noWrap/>
          </w:tcPr>
          <w:p w14:paraId="1E14BC85" w14:textId="77777777" w:rsidR="002D5362" w:rsidRPr="002D5362" w:rsidRDefault="002D5362" w:rsidP="00381F41">
            <w:pPr>
              <w:widowControl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noWrap/>
          </w:tcPr>
          <w:p w14:paraId="1C90EB9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noWrap/>
          </w:tcPr>
          <w:p w14:paraId="7EABFA2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Quadratic</w:t>
            </w:r>
          </w:p>
        </w:tc>
        <w:tc>
          <w:tcPr>
            <w:tcW w:w="1020" w:type="dxa"/>
            <w:noWrap/>
          </w:tcPr>
          <w:p w14:paraId="26A9216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0.00045</w:t>
            </w:r>
          </w:p>
        </w:tc>
        <w:tc>
          <w:tcPr>
            <w:tcW w:w="1020" w:type="dxa"/>
            <w:noWrap/>
          </w:tcPr>
          <w:p w14:paraId="417462A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0.02124</w:t>
            </w:r>
          </w:p>
        </w:tc>
        <w:tc>
          <w:tcPr>
            <w:tcW w:w="1020" w:type="dxa"/>
            <w:noWrap/>
          </w:tcPr>
          <w:p w14:paraId="28FAB8BB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0.021</w:t>
            </w:r>
          </w:p>
        </w:tc>
        <w:tc>
          <w:tcPr>
            <w:tcW w:w="1020" w:type="dxa"/>
            <w:vMerge/>
          </w:tcPr>
          <w:p w14:paraId="358D99A7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7DBBA58F" w14:textId="77777777" w:rsidTr="00381F41">
        <w:trPr>
          <w:trHeight w:val="335"/>
        </w:trPr>
        <w:tc>
          <w:tcPr>
            <w:tcW w:w="1696" w:type="dxa"/>
            <w:vMerge/>
            <w:noWrap/>
          </w:tcPr>
          <w:p w14:paraId="52EEBD4A" w14:textId="77777777" w:rsidR="002D5362" w:rsidRPr="002D5362" w:rsidRDefault="002D5362" w:rsidP="00381F41">
            <w:pPr>
              <w:widowControl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noWrap/>
          </w:tcPr>
          <w:p w14:paraId="2BE090F5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2 (35.5%)</w:t>
            </w:r>
          </w:p>
        </w:tc>
        <w:tc>
          <w:tcPr>
            <w:tcW w:w="1127" w:type="dxa"/>
            <w:noWrap/>
          </w:tcPr>
          <w:p w14:paraId="6125CF02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Intercept</w:t>
            </w:r>
          </w:p>
        </w:tc>
        <w:tc>
          <w:tcPr>
            <w:tcW w:w="1020" w:type="dxa"/>
            <w:noWrap/>
          </w:tcPr>
          <w:p w14:paraId="02836EED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86.31247</w:t>
            </w:r>
          </w:p>
        </w:tc>
        <w:tc>
          <w:tcPr>
            <w:tcW w:w="1020" w:type="dxa"/>
            <w:noWrap/>
          </w:tcPr>
          <w:p w14:paraId="07431C7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1.58325</w:t>
            </w:r>
          </w:p>
        </w:tc>
        <w:tc>
          <w:tcPr>
            <w:tcW w:w="1020" w:type="dxa"/>
            <w:noWrap/>
          </w:tcPr>
          <w:p w14:paraId="34A8CF90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54.516</w:t>
            </w:r>
          </w:p>
        </w:tc>
        <w:tc>
          <w:tcPr>
            <w:tcW w:w="1020" w:type="dxa"/>
            <w:vMerge/>
          </w:tcPr>
          <w:p w14:paraId="4B2FA437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1606BB70" w14:textId="77777777" w:rsidTr="00381F41">
        <w:trPr>
          <w:trHeight w:val="343"/>
        </w:trPr>
        <w:tc>
          <w:tcPr>
            <w:tcW w:w="1696" w:type="dxa"/>
            <w:vMerge/>
            <w:noWrap/>
          </w:tcPr>
          <w:p w14:paraId="22CB63B9" w14:textId="77777777" w:rsidR="002D5362" w:rsidRPr="002D5362" w:rsidRDefault="002D5362" w:rsidP="00381F41">
            <w:pPr>
              <w:widowControl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noWrap/>
          </w:tcPr>
          <w:p w14:paraId="6FBD84F3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noWrap/>
          </w:tcPr>
          <w:p w14:paraId="54A248D3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Linear</w:t>
            </w:r>
          </w:p>
        </w:tc>
        <w:tc>
          <w:tcPr>
            <w:tcW w:w="1020" w:type="dxa"/>
            <w:noWrap/>
          </w:tcPr>
          <w:p w14:paraId="70D0ABE1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0.34052</w:t>
            </w:r>
          </w:p>
        </w:tc>
        <w:tc>
          <w:tcPr>
            <w:tcW w:w="1020" w:type="dxa"/>
            <w:noWrap/>
          </w:tcPr>
          <w:p w14:paraId="105EBFC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0.24765</w:t>
            </w:r>
          </w:p>
        </w:tc>
        <w:tc>
          <w:tcPr>
            <w:tcW w:w="1020" w:type="dxa"/>
            <w:noWrap/>
          </w:tcPr>
          <w:p w14:paraId="1DF0755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1.375</w:t>
            </w:r>
          </w:p>
        </w:tc>
        <w:tc>
          <w:tcPr>
            <w:tcW w:w="1020" w:type="dxa"/>
            <w:vMerge/>
          </w:tcPr>
          <w:p w14:paraId="2CD22CA0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2A3D0250" w14:textId="77777777" w:rsidTr="00381F41">
        <w:trPr>
          <w:trHeight w:val="335"/>
        </w:trPr>
        <w:tc>
          <w:tcPr>
            <w:tcW w:w="1696" w:type="dxa"/>
            <w:vMerge/>
            <w:noWrap/>
          </w:tcPr>
          <w:p w14:paraId="1B516BD7" w14:textId="77777777" w:rsidR="002D5362" w:rsidRPr="002D5362" w:rsidRDefault="002D5362" w:rsidP="00381F41">
            <w:pPr>
              <w:widowControl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noWrap/>
          </w:tcPr>
          <w:p w14:paraId="1DA2DAC5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noWrap/>
          </w:tcPr>
          <w:p w14:paraId="0BAF6BD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Quadratic</w:t>
            </w:r>
          </w:p>
        </w:tc>
        <w:tc>
          <w:tcPr>
            <w:tcW w:w="1020" w:type="dxa"/>
            <w:noWrap/>
          </w:tcPr>
          <w:p w14:paraId="63C9F53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-0.03149</w:t>
            </w:r>
          </w:p>
        </w:tc>
        <w:tc>
          <w:tcPr>
            <w:tcW w:w="1020" w:type="dxa"/>
            <w:noWrap/>
          </w:tcPr>
          <w:p w14:paraId="55D2444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0.0081</w:t>
            </w:r>
          </w:p>
        </w:tc>
        <w:tc>
          <w:tcPr>
            <w:tcW w:w="1020" w:type="dxa"/>
            <w:noWrap/>
          </w:tcPr>
          <w:p w14:paraId="7E935D0B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-3.886</w:t>
            </w:r>
          </w:p>
        </w:tc>
        <w:tc>
          <w:tcPr>
            <w:tcW w:w="1020" w:type="dxa"/>
            <w:vMerge/>
          </w:tcPr>
          <w:p w14:paraId="766560BC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2951F0CD" w14:textId="77777777" w:rsidTr="00381F41">
        <w:trPr>
          <w:trHeight w:val="335"/>
        </w:trPr>
        <w:tc>
          <w:tcPr>
            <w:tcW w:w="1696" w:type="dxa"/>
            <w:vMerge/>
            <w:noWrap/>
          </w:tcPr>
          <w:p w14:paraId="018E6DD7" w14:textId="77777777" w:rsidR="002D5362" w:rsidRPr="002D5362" w:rsidRDefault="002D5362" w:rsidP="00381F41">
            <w:pPr>
              <w:widowControl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noWrap/>
          </w:tcPr>
          <w:p w14:paraId="50187C1D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3 (59.7%)</w:t>
            </w:r>
          </w:p>
        </w:tc>
        <w:tc>
          <w:tcPr>
            <w:tcW w:w="1127" w:type="dxa"/>
            <w:noWrap/>
          </w:tcPr>
          <w:p w14:paraId="565E486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Intercept</w:t>
            </w:r>
          </w:p>
        </w:tc>
        <w:tc>
          <w:tcPr>
            <w:tcW w:w="1020" w:type="dxa"/>
            <w:noWrap/>
          </w:tcPr>
          <w:p w14:paraId="7A0CF4A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91.76399</w:t>
            </w:r>
          </w:p>
        </w:tc>
        <w:tc>
          <w:tcPr>
            <w:tcW w:w="1020" w:type="dxa"/>
            <w:noWrap/>
          </w:tcPr>
          <w:p w14:paraId="5E139FC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1.20702</w:t>
            </w:r>
          </w:p>
        </w:tc>
        <w:tc>
          <w:tcPr>
            <w:tcW w:w="1020" w:type="dxa"/>
            <w:noWrap/>
          </w:tcPr>
          <w:p w14:paraId="31E6B7EB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76.025</w:t>
            </w:r>
          </w:p>
        </w:tc>
        <w:tc>
          <w:tcPr>
            <w:tcW w:w="1020" w:type="dxa"/>
            <w:vMerge/>
          </w:tcPr>
          <w:p w14:paraId="7B2A858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00CA1CF5" w14:textId="77777777" w:rsidTr="00381F41">
        <w:trPr>
          <w:trHeight w:val="335"/>
        </w:trPr>
        <w:tc>
          <w:tcPr>
            <w:tcW w:w="1696" w:type="dxa"/>
            <w:vMerge/>
            <w:noWrap/>
          </w:tcPr>
          <w:p w14:paraId="478FB114" w14:textId="77777777" w:rsidR="002D5362" w:rsidRPr="002D5362" w:rsidRDefault="002D5362" w:rsidP="00381F41">
            <w:pPr>
              <w:widowControl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noWrap/>
          </w:tcPr>
          <w:p w14:paraId="6E89267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noWrap/>
          </w:tcPr>
          <w:p w14:paraId="1E960AD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Linear</w:t>
            </w:r>
          </w:p>
        </w:tc>
        <w:tc>
          <w:tcPr>
            <w:tcW w:w="1020" w:type="dxa"/>
            <w:noWrap/>
          </w:tcPr>
          <w:p w14:paraId="7D2A7899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0.2335</w:t>
            </w:r>
          </w:p>
        </w:tc>
        <w:tc>
          <w:tcPr>
            <w:tcW w:w="1020" w:type="dxa"/>
            <w:noWrap/>
          </w:tcPr>
          <w:p w14:paraId="61618303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0.19268</w:t>
            </w:r>
          </w:p>
        </w:tc>
        <w:tc>
          <w:tcPr>
            <w:tcW w:w="1020" w:type="dxa"/>
            <w:noWrap/>
          </w:tcPr>
          <w:p w14:paraId="74EBE6A0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1.212</w:t>
            </w:r>
          </w:p>
        </w:tc>
        <w:tc>
          <w:tcPr>
            <w:tcW w:w="1020" w:type="dxa"/>
            <w:vMerge/>
          </w:tcPr>
          <w:p w14:paraId="18FB6E7B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2B1EFDF5" w14:textId="77777777" w:rsidTr="00381F41">
        <w:trPr>
          <w:trHeight w:val="335"/>
        </w:trPr>
        <w:tc>
          <w:tcPr>
            <w:tcW w:w="1696" w:type="dxa"/>
            <w:vMerge/>
            <w:noWrap/>
          </w:tcPr>
          <w:p w14:paraId="64C5A64A" w14:textId="77777777" w:rsidR="002D5362" w:rsidRPr="002D5362" w:rsidRDefault="002D5362" w:rsidP="00381F41">
            <w:pPr>
              <w:widowControl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noWrap/>
          </w:tcPr>
          <w:p w14:paraId="0D894312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noWrap/>
          </w:tcPr>
          <w:p w14:paraId="65DED4D7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Quadratic</w:t>
            </w:r>
          </w:p>
        </w:tc>
        <w:tc>
          <w:tcPr>
            <w:tcW w:w="1020" w:type="dxa"/>
            <w:noWrap/>
          </w:tcPr>
          <w:p w14:paraId="30982B00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-0.00087</w:t>
            </w:r>
          </w:p>
        </w:tc>
        <w:tc>
          <w:tcPr>
            <w:tcW w:w="1020" w:type="dxa"/>
            <w:noWrap/>
          </w:tcPr>
          <w:p w14:paraId="58B6723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0.00624</w:t>
            </w:r>
          </w:p>
        </w:tc>
        <w:tc>
          <w:tcPr>
            <w:tcW w:w="1020" w:type="dxa"/>
            <w:noWrap/>
          </w:tcPr>
          <w:p w14:paraId="6A49AD28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-0.139</w:t>
            </w:r>
          </w:p>
        </w:tc>
        <w:tc>
          <w:tcPr>
            <w:tcW w:w="1020" w:type="dxa"/>
            <w:vMerge/>
          </w:tcPr>
          <w:p w14:paraId="2784C24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74089405" w14:textId="77777777" w:rsidTr="00381F41">
        <w:trPr>
          <w:trHeight w:val="335"/>
        </w:trPr>
        <w:tc>
          <w:tcPr>
            <w:tcW w:w="1696" w:type="dxa"/>
            <w:vMerge w:val="restart"/>
            <w:noWrap/>
          </w:tcPr>
          <w:p w14:paraId="646477A6" w14:textId="7380D1EE" w:rsidR="002D5362" w:rsidRPr="002D5362" w:rsidRDefault="002D5362" w:rsidP="00E75937">
            <w:pPr>
              <w:widowControl/>
              <w:jc w:val="center"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4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EFEC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1 (0.79%)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2D6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Intercept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5B3E5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47.10358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33759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10.82872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F456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4.35</w:t>
            </w:r>
          </w:p>
        </w:tc>
        <w:tc>
          <w:tcPr>
            <w:tcW w:w="1020" w:type="dxa"/>
            <w:vMerge w:val="restart"/>
          </w:tcPr>
          <w:p w14:paraId="5E761B77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bCs/>
                <w:iCs/>
                <w:noProof/>
              </w:rPr>
              <w:t>-18802</w:t>
            </w:r>
          </w:p>
        </w:tc>
      </w:tr>
      <w:tr w:rsidR="002D5362" w:rsidRPr="002D5362" w14:paraId="716B00A9" w14:textId="77777777" w:rsidTr="00381F41">
        <w:trPr>
          <w:trHeight w:val="343"/>
        </w:trPr>
        <w:tc>
          <w:tcPr>
            <w:tcW w:w="1696" w:type="dxa"/>
            <w:vMerge/>
            <w:noWrap/>
          </w:tcPr>
          <w:p w14:paraId="08238452" w14:textId="77777777" w:rsidR="002D5362" w:rsidRPr="002D5362" w:rsidRDefault="002D5362" w:rsidP="00381F41">
            <w:pPr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8050B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6D3C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Linear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626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-1.00379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0C77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1.6842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0BCA1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-0.596</w:t>
            </w:r>
          </w:p>
        </w:tc>
        <w:tc>
          <w:tcPr>
            <w:tcW w:w="1020" w:type="dxa"/>
            <w:vMerge/>
          </w:tcPr>
          <w:p w14:paraId="19E14043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32EFD92F" w14:textId="77777777" w:rsidTr="00381F41">
        <w:trPr>
          <w:trHeight w:val="335"/>
        </w:trPr>
        <w:tc>
          <w:tcPr>
            <w:tcW w:w="1696" w:type="dxa"/>
            <w:vMerge/>
            <w:noWrap/>
          </w:tcPr>
          <w:p w14:paraId="310547AF" w14:textId="77777777" w:rsidR="002D5362" w:rsidRPr="002D5362" w:rsidRDefault="002D5362" w:rsidP="00381F41">
            <w:pPr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BDAD1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66064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Quadratic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C9558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-0.00762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A59F0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0.05335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9278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-0.143</w:t>
            </w:r>
          </w:p>
        </w:tc>
        <w:tc>
          <w:tcPr>
            <w:tcW w:w="1020" w:type="dxa"/>
            <w:vMerge/>
          </w:tcPr>
          <w:p w14:paraId="31DE29A1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5DC77CD4" w14:textId="77777777" w:rsidTr="00381F41">
        <w:trPr>
          <w:trHeight w:val="335"/>
        </w:trPr>
        <w:tc>
          <w:tcPr>
            <w:tcW w:w="1696" w:type="dxa"/>
            <w:vMerge/>
            <w:noWrap/>
          </w:tcPr>
          <w:p w14:paraId="366BB5CB" w14:textId="77777777" w:rsidR="002D5362" w:rsidRPr="002D5362" w:rsidRDefault="002D5362" w:rsidP="00381F41">
            <w:pPr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9FECB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2 (8.84%)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0879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Intercept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F720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75.89628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5F772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3.09356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28AC9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24.534</w:t>
            </w:r>
          </w:p>
        </w:tc>
        <w:tc>
          <w:tcPr>
            <w:tcW w:w="1020" w:type="dxa"/>
            <w:vMerge/>
          </w:tcPr>
          <w:p w14:paraId="2083079B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2EE0CBEB" w14:textId="77777777" w:rsidTr="00381F41">
        <w:trPr>
          <w:trHeight w:val="335"/>
        </w:trPr>
        <w:tc>
          <w:tcPr>
            <w:tcW w:w="1696" w:type="dxa"/>
            <w:vMerge/>
            <w:noWrap/>
            <w:hideMark/>
          </w:tcPr>
          <w:p w14:paraId="490CC1B5" w14:textId="77777777" w:rsidR="002D5362" w:rsidRPr="002D5362" w:rsidRDefault="002D5362" w:rsidP="00381F41">
            <w:pPr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1DC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8A7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Linear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37B9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-0.31946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800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0.50342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EAC37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-0.635</w:t>
            </w:r>
          </w:p>
        </w:tc>
        <w:tc>
          <w:tcPr>
            <w:tcW w:w="1020" w:type="dxa"/>
            <w:vMerge/>
          </w:tcPr>
          <w:p w14:paraId="046196B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27AB1037" w14:textId="77777777" w:rsidTr="00381F41">
        <w:trPr>
          <w:trHeight w:val="335"/>
        </w:trPr>
        <w:tc>
          <w:tcPr>
            <w:tcW w:w="1696" w:type="dxa"/>
            <w:vMerge/>
            <w:noWrap/>
            <w:hideMark/>
          </w:tcPr>
          <w:p w14:paraId="00FBC87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669C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4A8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Quadratic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433B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-0.02019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29FD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0.01612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7BCE8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-1.253</w:t>
            </w:r>
          </w:p>
        </w:tc>
        <w:tc>
          <w:tcPr>
            <w:tcW w:w="1020" w:type="dxa"/>
            <w:vMerge/>
          </w:tcPr>
          <w:p w14:paraId="04E6DCA3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0B8B1F9C" w14:textId="77777777" w:rsidTr="00381F41">
        <w:trPr>
          <w:trHeight w:val="335"/>
        </w:trPr>
        <w:tc>
          <w:tcPr>
            <w:tcW w:w="1696" w:type="dxa"/>
            <w:vMerge/>
            <w:noWrap/>
            <w:hideMark/>
          </w:tcPr>
          <w:p w14:paraId="6899CDE4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A1B5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3 (51.87%)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7C97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Intercept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6C9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88.5791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D958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1.25466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C6A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70.6</w:t>
            </w:r>
          </w:p>
        </w:tc>
        <w:tc>
          <w:tcPr>
            <w:tcW w:w="1020" w:type="dxa"/>
            <w:vMerge/>
          </w:tcPr>
          <w:p w14:paraId="608FE683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0D7E79AC" w14:textId="77777777" w:rsidTr="00381F41">
        <w:trPr>
          <w:trHeight w:val="335"/>
        </w:trPr>
        <w:tc>
          <w:tcPr>
            <w:tcW w:w="1696" w:type="dxa"/>
            <w:vMerge/>
            <w:noWrap/>
            <w:hideMark/>
          </w:tcPr>
          <w:p w14:paraId="73486C59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99E1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16D7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Linear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2898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0.23224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3E0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0.19756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D1E9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1.176</w:t>
            </w:r>
          </w:p>
        </w:tc>
        <w:tc>
          <w:tcPr>
            <w:tcW w:w="1020" w:type="dxa"/>
            <w:vMerge/>
          </w:tcPr>
          <w:p w14:paraId="5A01AE09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10C9B7BA" w14:textId="77777777" w:rsidTr="00381F41">
        <w:trPr>
          <w:trHeight w:val="335"/>
        </w:trPr>
        <w:tc>
          <w:tcPr>
            <w:tcW w:w="1696" w:type="dxa"/>
            <w:vMerge/>
            <w:noWrap/>
            <w:hideMark/>
          </w:tcPr>
          <w:p w14:paraId="480E6C43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29B1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65F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Quadratic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4F2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-0.02051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761F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0.00655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5801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-3.133</w:t>
            </w:r>
          </w:p>
        </w:tc>
        <w:tc>
          <w:tcPr>
            <w:tcW w:w="1020" w:type="dxa"/>
            <w:vMerge/>
          </w:tcPr>
          <w:p w14:paraId="519308E9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67F38415" w14:textId="77777777" w:rsidTr="00381F41">
        <w:trPr>
          <w:trHeight w:val="335"/>
        </w:trPr>
        <w:tc>
          <w:tcPr>
            <w:tcW w:w="1696" w:type="dxa"/>
            <w:vMerge/>
            <w:noWrap/>
            <w:hideMark/>
          </w:tcPr>
          <w:p w14:paraId="259A0F52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91D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4 (38.47%)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7870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Intercept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3548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92.17545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E7C5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1.42993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3786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64.461</w:t>
            </w:r>
          </w:p>
        </w:tc>
        <w:tc>
          <w:tcPr>
            <w:tcW w:w="1020" w:type="dxa"/>
            <w:vMerge/>
          </w:tcPr>
          <w:p w14:paraId="0BE4EA0C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2C07C9D1" w14:textId="77777777" w:rsidTr="00381F41">
        <w:trPr>
          <w:trHeight w:val="335"/>
        </w:trPr>
        <w:tc>
          <w:tcPr>
            <w:tcW w:w="1696" w:type="dxa"/>
            <w:vMerge/>
            <w:noWrap/>
            <w:hideMark/>
          </w:tcPr>
          <w:p w14:paraId="041EFC8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E49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5ADE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Linear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A57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0.32669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2750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0.23327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1AC8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1020" w:type="dxa"/>
            <w:vMerge/>
          </w:tcPr>
          <w:p w14:paraId="02D121BC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  <w:tr w:rsidR="002D5362" w:rsidRPr="002D5362" w14:paraId="022D0185" w14:textId="77777777" w:rsidTr="00381F41">
        <w:trPr>
          <w:trHeight w:val="343"/>
        </w:trPr>
        <w:tc>
          <w:tcPr>
            <w:tcW w:w="1696" w:type="dxa"/>
            <w:vMerge/>
            <w:noWrap/>
            <w:hideMark/>
          </w:tcPr>
          <w:p w14:paraId="41D62A53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8300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7077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Quadratic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5A6C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0.00124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CF3B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0.00743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6D6CA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  <w:r w:rsidRPr="002D5362">
              <w:rPr>
                <w:rFonts w:ascii="Arial" w:hAnsi="Arial" w:cs="Arial"/>
                <w:color w:val="000000"/>
              </w:rPr>
              <w:t>0.167</w:t>
            </w:r>
          </w:p>
        </w:tc>
        <w:tc>
          <w:tcPr>
            <w:tcW w:w="1020" w:type="dxa"/>
            <w:vMerge/>
          </w:tcPr>
          <w:p w14:paraId="20DABA62" w14:textId="77777777" w:rsidR="002D5362" w:rsidRPr="002D5362" w:rsidRDefault="002D5362" w:rsidP="00381F41">
            <w:pPr>
              <w:widowControl/>
              <w:rPr>
                <w:rFonts w:ascii="Arial" w:hAnsi="Arial" w:cs="Arial"/>
                <w:bCs/>
                <w:iCs/>
                <w:noProof/>
              </w:rPr>
            </w:pPr>
          </w:p>
        </w:tc>
      </w:tr>
    </w:tbl>
    <w:p w14:paraId="1E8DF867" w14:textId="4F512D2D" w:rsidR="00790C31" w:rsidRDefault="00285F72">
      <w:pPr>
        <w:widowControl/>
        <w:rPr>
          <w:rFonts w:ascii="Arial" w:hAnsi="Arial" w:cs="Arial"/>
          <w:sz w:val="16"/>
          <w:szCs w:val="16"/>
        </w:rPr>
      </w:pPr>
      <w:r w:rsidRPr="00285F72">
        <w:rPr>
          <w:rFonts w:ascii="Arial" w:hAnsi="Arial" w:cs="Arial"/>
          <w:sz w:val="16"/>
          <w:szCs w:val="16"/>
        </w:rPr>
        <w:t>BIC, Bayesian information criteri</w:t>
      </w:r>
      <w:r w:rsidR="00FB1E94">
        <w:rPr>
          <w:rFonts w:ascii="Arial" w:hAnsi="Arial" w:cs="Arial"/>
          <w:sz w:val="16"/>
          <w:szCs w:val="16"/>
        </w:rPr>
        <w:t>on</w:t>
      </w:r>
      <w:r w:rsidRPr="00285F72">
        <w:rPr>
          <w:rFonts w:ascii="Arial" w:hAnsi="Arial" w:cs="Arial"/>
          <w:sz w:val="16"/>
          <w:szCs w:val="16"/>
        </w:rPr>
        <w:t>.</w:t>
      </w:r>
    </w:p>
    <w:p w14:paraId="1782E611" w14:textId="4D446572" w:rsidR="00466B1F" w:rsidRPr="00466B1F" w:rsidRDefault="00A434B4" w:rsidP="00466B1F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bookmarkStart w:id="2" w:name="_Hlk63881638"/>
      <w:r w:rsidR="00466B1F">
        <w:rPr>
          <w:rFonts w:ascii="Arial" w:hAnsi="Arial" w:cs="Arial"/>
          <w:b/>
          <w:bCs/>
          <w:szCs w:val="24"/>
        </w:rPr>
        <w:lastRenderedPageBreak/>
        <w:t>Suppl. T</w:t>
      </w:r>
      <w:r w:rsidR="00466B1F" w:rsidRPr="00466B1F">
        <w:rPr>
          <w:rFonts w:ascii="Arial" w:hAnsi="Arial" w:cs="Arial"/>
          <w:b/>
          <w:bCs/>
          <w:szCs w:val="24"/>
        </w:rPr>
        <w:t xml:space="preserve">able </w:t>
      </w:r>
      <w:r w:rsidR="00232809">
        <w:rPr>
          <w:rFonts w:ascii="Arial" w:hAnsi="Arial" w:cs="Arial"/>
          <w:b/>
          <w:bCs/>
          <w:szCs w:val="24"/>
        </w:rPr>
        <w:t>3</w:t>
      </w:r>
      <w:r w:rsidR="00466B1F" w:rsidRPr="00466B1F">
        <w:rPr>
          <w:rFonts w:ascii="Arial" w:hAnsi="Arial" w:cs="Arial"/>
          <w:b/>
          <w:bCs/>
          <w:szCs w:val="24"/>
        </w:rPr>
        <w:t xml:space="preserve">. </w:t>
      </w:r>
      <w:r w:rsidR="00466B1F" w:rsidRPr="00466B1F">
        <w:rPr>
          <w:rFonts w:ascii="Arial" w:hAnsi="Arial" w:cs="Arial"/>
          <w:szCs w:val="24"/>
        </w:rPr>
        <w:t>Differences in the demographics, morbidities and head size data among the three mental performance trajectory groups</w:t>
      </w:r>
      <w:r w:rsidR="00466B1F" w:rsidRPr="00466B1F">
        <w:rPr>
          <w:rFonts w:ascii="Arial" w:hAnsi="Arial" w:cs="Arial"/>
          <w:b/>
          <w:bCs/>
          <w:szCs w:val="24"/>
        </w:rPr>
        <w:t xml:space="preserve"> </w:t>
      </w:r>
    </w:p>
    <w:bookmarkEnd w:id="2"/>
    <w:p w14:paraId="13C0D705" w14:textId="77777777" w:rsidR="00466B1F" w:rsidRPr="00466B1F" w:rsidRDefault="00466B1F" w:rsidP="00466B1F">
      <w:pPr>
        <w:widowControl/>
        <w:rPr>
          <w:rFonts w:ascii="Arial" w:hAnsi="Arial" w:cs="Arial"/>
          <w:b/>
          <w:szCs w:val="24"/>
        </w:rPr>
      </w:pPr>
    </w:p>
    <w:tbl>
      <w:tblPr>
        <w:tblStyle w:val="aa"/>
        <w:tblW w:w="982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1421"/>
        <w:gridCol w:w="1565"/>
        <w:gridCol w:w="1418"/>
        <w:gridCol w:w="1417"/>
        <w:gridCol w:w="992"/>
      </w:tblGrid>
      <w:tr w:rsidR="00466B1F" w:rsidRPr="00466B1F" w14:paraId="1D240E2E" w14:textId="77777777" w:rsidTr="00BD75A8">
        <w:trPr>
          <w:jc w:val="center"/>
        </w:trPr>
        <w:tc>
          <w:tcPr>
            <w:tcW w:w="3012" w:type="dxa"/>
            <w:tcBorders>
              <w:top w:val="single" w:sz="12" w:space="0" w:color="auto"/>
              <w:bottom w:val="single" w:sz="8" w:space="0" w:color="auto"/>
            </w:tcBorders>
          </w:tcPr>
          <w:p w14:paraId="6805A12C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8" w:space="0" w:color="auto"/>
            </w:tcBorders>
          </w:tcPr>
          <w:p w14:paraId="3B050454" w14:textId="14F154A1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All</w:t>
            </w:r>
          </w:p>
          <w:p w14:paraId="4A83E135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infants</w:t>
            </w:r>
          </w:p>
          <w:p w14:paraId="40638E2A" w14:textId="094871D1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(n = 1680)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8" w:space="0" w:color="auto"/>
            </w:tcBorders>
          </w:tcPr>
          <w:p w14:paraId="4651A7EA" w14:textId="3B4323C9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High-</w:t>
            </w:r>
          </w:p>
          <w:p w14:paraId="45A3A0D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stable</w:t>
            </w:r>
          </w:p>
          <w:p w14:paraId="315F047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(n = 1003)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14:paraId="253C372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High- declining</w:t>
            </w:r>
          </w:p>
          <w:p w14:paraId="121DBEA6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(n = 593)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14:paraId="1A279F1A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Low- declining</w:t>
            </w:r>
          </w:p>
          <w:p w14:paraId="7D0F7624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(n = 84)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14:paraId="55345124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  <w:i/>
              </w:rPr>
              <w:t>P</w:t>
            </w:r>
          </w:p>
          <w:p w14:paraId="5319BAE7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value</w:t>
            </w:r>
          </w:p>
        </w:tc>
      </w:tr>
      <w:tr w:rsidR="00466B1F" w:rsidRPr="00466B1F" w14:paraId="5F59165A" w14:textId="77777777" w:rsidTr="00BD75A8">
        <w:trPr>
          <w:jc w:val="center"/>
        </w:trPr>
        <w:tc>
          <w:tcPr>
            <w:tcW w:w="3012" w:type="dxa"/>
            <w:tcBorders>
              <w:top w:val="single" w:sz="8" w:space="0" w:color="auto"/>
              <w:bottom w:val="single" w:sz="12" w:space="0" w:color="auto"/>
            </w:tcBorders>
          </w:tcPr>
          <w:p w14:paraId="0B40C186" w14:textId="77777777" w:rsidR="00466B1F" w:rsidRPr="00466B1F" w:rsidRDefault="00466B1F" w:rsidP="00466B1F">
            <w:pPr>
              <w:widowControl/>
              <w:rPr>
                <w:rFonts w:ascii="Arial" w:hAnsi="Arial" w:cs="Arial"/>
                <w:b/>
              </w:rPr>
            </w:pPr>
            <w:r w:rsidRPr="00466B1F">
              <w:rPr>
                <w:rFonts w:ascii="Arial" w:hAnsi="Arial" w:cs="Arial"/>
                <w:b/>
              </w:rPr>
              <w:t>Perinatal period</w:t>
            </w:r>
          </w:p>
          <w:p w14:paraId="4E4CD7BE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Low maternal education, n (%)</w:t>
            </w:r>
          </w:p>
          <w:p w14:paraId="74FD7859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Low SES, n (%)</w:t>
            </w:r>
          </w:p>
          <w:p w14:paraId="3AFEF6DA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Preeclampsia, n (%)</w:t>
            </w:r>
          </w:p>
          <w:p w14:paraId="6250E13C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Clinical chorioamnionitis, n (%)</w:t>
            </w:r>
          </w:p>
          <w:p w14:paraId="53DDA50B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5-min Apgar score &lt; 5, n (%)</w:t>
            </w:r>
          </w:p>
          <w:p w14:paraId="79118690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Male, n (%)</w:t>
            </w:r>
          </w:p>
          <w:p w14:paraId="30642DE9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Gestational age, mean (SD)</w:t>
            </w:r>
          </w:p>
          <w:p w14:paraId="0E421731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 xml:space="preserve">Birth weight, mean (SD) </w:t>
            </w:r>
          </w:p>
          <w:p w14:paraId="18807A96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SGA, n (%)</w:t>
            </w:r>
          </w:p>
          <w:p w14:paraId="13EB806C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Multiple births, n (%)</w:t>
            </w:r>
          </w:p>
          <w:p w14:paraId="4CAA5DFD" w14:textId="77777777" w:rsidR="00466B1F" w:rsidRPr="00466B1F" w:rsidRDefault="00466B1F" w:rsidP="00466B1F">
            <w:pPr>
              <w:widowControl/>
              <w:rPr>
                <w:rFonts w:ascii="Arial" w:hAnsi="Arial" w:cs="Arial"/>
                <w:b/>
              </w:rPr>
            </w:pPr>
            <w:r w:rsidRPr="00466B1F">
              <w:rPr>
                <w:rFonts w:ascii="Arial" w:hAnsi="Arial" w:cs="Arial"/>
                <w:b/>
              </w:rPr>
              <w:t>Neonatal period</w:t>
            </w:r>
          </w:p>
          <w:p w14:paraId="3EE499F0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Severe IVH, n (%)</w:t>
            </w:r>
          </w:p>
          <w:p w14:paraId="62F25CA9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cPVL, n (%)</w:t>
            </w:r>
          </w:p>
          <w:p w14:paraId="06D99C62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Sepsis, n (%)</w:t>
            </w:r>
          </w:p>
          <w:p w14:paraId="65511F09" w14:textId="001AD620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bookmarkStart w:id="3" w:name="_Hlk61121853"/>
            <w:r w:rsidRPr="00466B1F">
              <w:rPr>
                <w:rFonts w:ascii="Arial" w:hAnsi="Arial" w:cs="Arial"/>
              </w:rPr>
              <w:t>NEC, n (%)</w:t>
            </w:r>
          </w:p>
          <w:bookmarkEnd w:id="3"/>
          <w:p w14:paraId="74208863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BPD, n (%)</w:t>
            </w:r>
          </w:p>
          <w:p w14:paraId="1F1D424A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Severe ROP, n (%)</w:t>
            </w:r>
          </w:p>
          <w:p w14:paraId="4084E255" w14:textId="77777777" w:rsidR="00466B1F" w:rsidRPr="00466B1F" w:rsidRDefault="00466B1F" w:rsidP="00466B1F">
            <w:pPr>
              <w:widowControl/>
              <w:rPr>
                <w:rFonts w:ascii="Arial" w:hAnsi="Arial" w:cs="Arial"/>
                <w:b/>
              </w:rPr>
            </w:pPr>
            <w:r w:rsidRPr="00466B1F">
              <w:rPr>
                <w:rFonts w:ascii="Arial" w:hAnsi="Arial" w:cs="Arial"/>
                <w:b/>
              </w:rPr>
              <w:t>After discharge</w:t>
            </w:r>
          </w:p>
          <w:p w14:paraId="44EB9B5D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6-month microcephaly, n (%)</w:t>
            </w:r>
          </w:p>
          <w:p w14:paraId="1DB41960" w14:textId="77777777" w:rsidR="00466B1F" w:rsidRPr="00466B1F" w:rsidRDefault="00466B1F" w:rsidP="00466B1F">
            <w:pPr>
              <w:widowControl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12-month microcephaly, n (%)</w:t>
            </w:r>
          </w:p>
        </w:tc>
        <w:tc>
          <w:tcPr>
            <w:tcW w:w="1421" w:type="dxa"/>
            <w:tcBorders>
              <w:top w:val="single" w:sz="8" w:space="0" w:color="auto"/>
              <w:bottom w:val="single" w:sz="12" w:space="0" w:color="auto"/>
            </w:tcBorders>
          </w:tcPr>
          <w:p w14:paraId="213E4281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6C8A2567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791 (47.1)</w:t>
            </w:r>
          </w:p>
          <w:p w14:paraId="0AC9D8C2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863 (51.4)</w:t>
            </w:r>
          </w:p>
          <w:p w14:paraId="7C8D3329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219 (13.0)</w:t>
            </w:r>
          </w:p>
          <w:p w14:paraId="4FF09DE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186 (11.1)</w:t>
            </w:r>
          </w:p>
          <w:p w14:paraId="5CE7C558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143 (8.5)</w:t>
            </w:r>
          </w:p>
          <w:p w14:paraId="428AB3E9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920 (54.8)</w:t>
            </w:r>
          </w:p>
          <w:p w14:paraId="5E24BD8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28.0 (2.0)</w:t>
            </w:r>
          </w:p>
          <w:p w14:paraId="42887DC6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1087 (250)</w:t>
            </w:r>
          </w:p>
          <w:p w14:paraId="094DED93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326 (19.4)</w:t>
            </w:r>
          </w:p>
          <w:p w14:paraId="0D9FCF50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393 (23.4)</w:t>
            </w:r>
          </w:p>
          <w:p w14:paraId="46E0D84D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3AD6CA34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100 (6.0)</w:t>
            </w:r>
          </w:p>
          <w:p w14:paraId="5D180AA0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61 (3.6)</w:t>
            </w:r>
          </w:p>
          <w:p w14:paraId="7E5C7EE1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411 (24.5)</w:t>
            </w:r>
          </w:p>
          <w:p w14:paraId="3D7C6703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129 (7.7)</w:t>
            </w:r>
          </w:p>
          <w:p w14:paraId="6888BFDE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554 (33.0)</w:t>
            </w:r>
          </w:p>
          <w:p w14:paraId="6135A96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246 (14.6)</w:t>
            </w:r>
          </w:p>
          <w:p w14:paraId="62B18526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4F4DF8BE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399 (23.8)</w:t>
            </w:r>
          </w:p>
          <w:p w14:paraId="7D4C671D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362 (21.5)</w:t>
            </w:r>
          </w:p>
        </w:tc>
        <w:tc>
          <w:tcPr>
            <w:tcW w:w="1565" w:type="dxa"/>
            <w:tcBorders>
              <w:top w:val="single" w:sz="8" w:space="0" w:color="auto"/>
              <w:bottom w:val="single" w:sz="12" w:space="0" w:color="auto"/>
            </w:tcBorders>
          </w:tcPr>
          <w:p w14:paraId="771CB86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23DBEEDD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380 (37.9)</w:t>
            </w:r>
          </w:p>
          <w:p w14:paraId="47674FDA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449 (46)</w:t>
            </w:r>
          </w:p>
          <w:p w14:paraId="616F478B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141 (14.1)</w:t>
            </w:r>
          </w:p>
          <w:p w14:paraId="0518882D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97 (9.7)</w:t>
            </w:r>
          </w:p>
          <w:p w14:paraId="192CD04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72 (7.5)</w:t>
            </w:r>
          </w:p>
          <w:p w14:paraId="674035B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455 (45.4)</w:t>
            </w:r>
          </w:p>
          <w:p w14:paraId="255AD26E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28.3 (1.9)</w:t>
            </w:r>
          </w:p>
          <w:p w14:paraId="28478AF9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1122 (237)</w:t>
            </w:r>
          </w:p>
          <w:p w14:paraId="5BAB3119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172 (17.1)</w:t>
            </w:r>
          </w:p>
          <w:p w14:paraId="5187603A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218 (21.7)</w:t>
            </w:r>
          </w:p>
          <w:p w14:paraId="51836A3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398F5F7B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44 (4.4)</w:t>
            </w:r>
          </w:p>
          <w:p w14:paraId="4C4EC9CD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21 (2.4)</w:t>
            </w:r>
          </w:p>
          <w:p w14:paraId="05A08854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228 (22.8)</w:t>
            </w:r>
          </w:p>
          <w:p w14:paraId="7A9AC399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65 (6.5)</w:t>
            </w:r>
          </w:p>
          <w:p w14:paraId="1E4EB08E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261 (26.0)</w:t>
            </w:r>
          </w:p>
          <w:p w14:paraId="4BD807A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123 (12.4)</w:t>
            </w:r>
          </w:p>
          <w:p w14:paraId="39ABA515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08E8EEA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194 (21.2)</w:t>
            </w:r>
          </w:p>
          <w:p w14:paraId="6B19005E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159 (17.2)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14:paraId="393005B8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02582928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356 (60.0)</w:t>
            </w:r>
          </w:p>
          <w:p w14:paraId="0B2F97A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355 (61.2)</w:t>
            </w:r>
          </w:p>
          <w:p w14:paraId="3BDAD83D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72 (12.1)</w:t>
            </w:r>
          </w:p>
          <w:p w14:paraId="55A66774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76 (12.9)</w:t>
            </w:r>
          </w:p>
          <w:p w14:paraId="6BDBACBF" w14:textId="5E803851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51 (9</w:t>
            </w:r>
            <w:r w:rsidR="00CA54BE">
              <w:rPr>
                <w:rFonts w:ascii="Arial" w:hAnsi="Arial" w:cs="Arial"/>
              </w:rPr>
              <w:t>.0</w:t>
            </w:r>
            <w:r w:rsidRPr="00466B1F">
              <w:rPr>
                <w:rFonts w:ascii="Arial" w:hAnsi="Arial" w:cs="Arial"/>
              </w:rPr>
              <w:t>)</w:t>
            </w:r>
          </w:p>
          <w:p w14:paraId="657F12E5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374 (63.1)</w:t>
            </w:r>
          </w:p>
          <w:p w14:paraId="5704D09A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27.8 (2.1)</w:t>
            </w:r>
          </w:p>
          <w:p w14:paraId="6EC395F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1054.7 (258)</w:t>
            </w:r>
          </w:p>
          <w:p w14:paraId="605DCFEB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131 (22.1)</w:t>
            </w:r>
          </w:p>
          <w:p w14:paraId="09FE4F74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138 (23.3)</w:t>
            </w:r>
          </w:p>
          <w:p w14:paraId="7C3AC9E3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766004DE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43 (7.3)</w:t>
            </w:r>
          </w:p>
          <w:p w14:paraId="5CA7BF25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21 (4.1)</w:t>
            </w:r>
          </w:p>
          <w:p w14:paraId="2A5CCA15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155 (26.2)</w:t>
            </w:r>
          </w:p>
          <w:p w14:paraId="44C140B9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54 (9.1)</w:t>
            </w:r>
          </w:p>
          <w:p w14:paraId="44DCE2C8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245 (41.5)</w:t>
            </w:r>
          </w:p>
          <w:p w14:paraId="68F4E9D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97 (16.9)</w:t>
            </w:r>
          </w:p>
          <w:p w14:paraId="16BCFA56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6ADC856A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156 (29.3)</w:t>
            </w:r>
          </w:p>
          <w:p w14:paraId="28F71AF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158 (28.4)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14:paraId="2AD3098B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7D21E4B8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55 (65.5)</w:t>
            </w:r>
          </w:p>
          <w:p w14:paraId="18507523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59 (72)</w:t>
            </w:r>
          </w:p>
          <w:p w14:paraId="61AA70CB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6 (7.1)</w:t>
            </w:r>
          </w:p>
          <w:p w14:paraId="62B5F49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13 (15.5)</w:t>
            </w:r>
          </w:p>
          <w:p w14:paraId="7975EED8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20 (24.7)</w:t>
            </w:r>
          </w:p>
          <w:p w14:paraId="3C58BD12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58 (69.0)</w:t>
            </w:r>
          </w:p>
          <w:p w14:paraId="335A24E5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26.9 (2.4)</w:t>
            </w:r>
          </w:p>
          <w:p w14:paraId="2446385D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926.1 (251)</w:t>
            </w:r>
          </w:p>
          <w:p w14:paraId="34ED1317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23 (27.4)</w:t>
            </w:r>
          </w:p>
          <w:p w14:paraId="060221E4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21 (25.0)</w:t>
            </w:r>
          </w:p>
          <w:p w14:paraId="1ADAD4B6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581F1C63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13 (15.5)</w:t>
            </w:r>
          </w:p>
          <w:p w14:paraId="3C90ECBD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19 (25.3)</w:t>
            </w:r>
          </w:p>
          <w:p w14:paraId="1ED6E248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28 (33.3)</w:t>
            </w:r>
          </w:p>
          <w:p w14:paraId="34B3B2E8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10 (11.9)</w:t>
            </w:r>
          </w:p>
          <w:p w14:paraId="6CE34472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48 (57.1)</w:t>
            </w:r>
          </w:p>
          <w:p w14:paraId="65C5C545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26 (31.7)</w:t>
            </w:r>
          </w:p>
          <w:p w14:paraId="6F2DCBA5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4AEA6224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49 (68.1)</w:t>
            </w:r>
          </w:p>
          <w:p w14:paraId="1CC3D9D2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45 (61.6)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2087FF7E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1C615313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5CBCD29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52E90BFB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0.14</w:t>
            </w:r>
          </w:p>
          <w:p w14:paraId="517D7D71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0.21</w:t>
            </w:r>
          </w:p>
          <w:p w14:paraId="5642290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432D98C3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474A3DCB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06315D21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2ECE804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0.01</w:t>
            </w:r>
          </w:p>
          <w:p w14:paraId="431CBE1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0.46</w:t>
            </w:r>
          </w:p>
          <w:p w14:paraId="40B69549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3789EC2F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413698AC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668BD0E7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0.05</w:t>
            </w:r>
          </w:p>
          <w:p w14:paraId="1CDA26A1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0.05</w:t>
            </w:r>
          </w:p>
          <w:p w14:paraId="7808B9DD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01CF4927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08360602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</w:p>
          <w:p w14:paraId="1B912DFB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  <w:p w14:paraId="2B9DC9F2" w14:textId="77777777" w:rsidR="00466B1F" w:rsidRPr="00466B1F" w:rsidRDefault="00466B1F" w:rsidP="00466B1F">
            <w:pPr>
              <w:widowControl/>
              <w:jc w:val="center"/>
              <w:rPr>
                <w:rFonts w:ascii="Arial" w:hAnsi="Arial" w:cs="Arial"/>
              </w:rPr>
            </w:pPr>
            <w:r w:rsidRPr="00466B1F">
              <w:rPr>
                <w:rFonts w:ascii="Arial" w:hAnsi="Arial" w:cs="Arial"/>
              </w:rPr>
              <w:t>&lt; 0.001</w:t>
            </w:r>
          </w:p>
        </w:tc>
      </w:tr>
    </w:tbl>
    <w:p w14:paraId="77BB5D2F" w14:textId="77777777" w:rsidR="00466B1F" w:rsidRPr="00466B1F" w:rsidRDefault="00466B1F" w:rsidP="00466B1F">
      <w:pPr>
        <w:widowControl/>
        <w:rPr>
          <w:rFonts w:ascii="Arial" w:hAnsi="Arial" w:cs="Arial"/>
          <w:sz w:val="20"/>
          <w:szCs w:val="20"/>
        </w:rPr>
      </w:pPr>
      <w:r w:rsidRPr="00466B1F">
        <w:rPr>
          <w:rFonts w:ascii="Arial" w:hAnsi="Arial" w:cs="Arial"/>
          <w:sz w:val="20"/>
          <w:szCs w:val="20"/>
        </w:rPr>
        <w:t xml:space="preserve">SES, socioeconomic status; SGA, small for gestational age; IVH, intraventricular haemorrhage; cPVL, cystic periventricular leukomalacia; </w:t>
      </w:r>
      <w:bookmarkStart w:id="4" w:name="_Hlk61121952"/>
      <w:r w:rsidRPr="00466B1F">
        <w:rPr>
          <w:rFonts w:ascii="Arial" w:hAnsi="Arial" w:cs="Arial"/>
          <w:sz w:val="20"/>
          <w:szCs w:val="20"/>
        </w:rPr>
        <w:t>NEC, necrotizing enterocolitis;</w:t>
      </w:r>
      <w:bookmarkEnd w:id="4"/>
      <w:r w:rsidRPr="00466B1F">
        <w:rPr>
          <w:rFonts w:ascii="Arial" w:hAnsi="Arial" w:cs="Arial"/>
          <w:sz w:val="20"/>
          <w:szCs w:val="20"/>
        </w:rPr>
        <w:t xml:space="preserve"> BPD, bronchopulmonary dysplasia; ROP, retinopathy of prematurity.</w:t>
      </w:r>
    </w:p>
    <w:p w14:paraId="69F2DE8A" w14:textId="77777777" w:rsidR="00466B1F" w:rsidRPr="00466B1F" w:rsidRDefault="00466B1F" w:rsidP="00466B1F">
      <w:pPr>
        <w:widowControl/>
        <w:rPr>
          <w:rFonts w:ascii="Arial" w:hAnsi="Arial" w:cs="Arial"/>
          <w:sz w:val="16"/>
          <w:szCs w:val="16"/>
        </w:rPr>
      </w:pPr>
    </w:p>
    <w:p w14:paraId="783EFD79" w14:textId="255047C0" w:rsidR="00AE3DD5" w:rsidRDefault="00AE3DD5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8DD5766" w14:textId="123473F8" w:rsidR="00A434B4" w:rsidRPr="00A434B4" w:rsidRDefault="00A434B4" w:rsidP="00A434B4">
      <w:pPr>
        <w:widowControl/>
        <w:rPr>
          <w:rFonts w:ascii="Arial" w:eastAsia="新細明體" w:hAnsi="Arial" w:cs="Arial"/>
          <w:sz w:val="22"/>
        </w:rPr>
      </w:pPr>
      <w:r w:rsidRPr="00466B1F">
        <w:rPr>
          <w:rFonts w:ascii="Arial" w:eastAsia="新細明體" w:hAnsi="Arial" w:cs="Arial"/>
          <w:b/>
          <w:color w:val="000000" w:themeColor="text1"/>
          <w:sz w:val="22"/>
        </w:rPr>
        <w:lastRenderedPageBreak/>
        <w:t>Suppl</w:t>
      </w:r>
      <w:r w:rsidR="00E22FB0">
        <w:rPr>
          <w:rFonts w:ascii="Arial" w:eastAsia="新細明體" w:hAnsi="Arial" w:cs="Arial"/>
          <w:b/>
          <w:color w:val="000000" w:themeColor="text1"/>
          <w:sz w:val="22"/>
        </w:rPr>
        <w:t>.</w:t>
      </w:r>
      <w:r w:rsidRPr="00466B1F">
        <w:rPr>
          <w:rFonts w:ascii="Arial" w:eastAsia="新細明體" w:hAnsi="Arial" w:cs="Arial"/>
          <w:b/>
          <w:color w:val="000000" w:themeColor="text1"/>
          <w:sz w:val="22"/>
        </w:rPr>
        <w:t xml:space="preserve"> Table </w:t>
      </w:r>
      <w:r w:rsidR="00232809">
        <w:rPr>
          <w:rFonts w:ascii="Arial" w:eastAsia="新細明體" w:hAnsi="Arial" w:cs="Arial"/>
          <w:b/>
          <w:color w:val="000000" w:themeColor="text1"/>
          <w:sz w:val="22"/>
        </w:rPr>
        <w:t>4</w:t>
      </w:r>
      <w:r w:rsidRPr="00466B1F">
        <w:rPr>
          <w:rFonts w:ascii="Arial" w:eastAsia="新細明體" w:hAnsi="Arial" w:cs="Arial"/>
          <w:b/>
          <w:color w:val="000000" w:themeColor="text1"/>
          <w:sz w:val="22"/>
        </w:rPr>
        <w:t>.</w:t>
      </w:r>
      <w:r w:rsidRPr="00A434B4">
        <w:rPr>
          <w:rFonts w:ascii="Arial" w:eastAsia="新細明體" w:hAnsi="Arial" w:cs="Arial"/>
          <w:sz w:val="22"/>
        </w:rPr>
        <w:t xml:space="preserve"> Predict</w:t>
      </w:r>
      <w:r w:rsidR="00967ABA">
        <w:rPr>
          <w:rFonts w:ascii="Arial" w:eastAsia="新細明體" w:hAnsi="Arial" w:cs="Arial"/>
          <w:sz w:val="22"/>
        </w:rPr>
        <w:t>ion</w:t>
      </w:r>
      <w:r w:rsidRPr="00A434B4">
        <w:rPr>
          <w:rFonts w:ascii="Arial" w:eastAsia="新細明體" w:hAnsi="Arial" w:cs="Arial"/>
          <w:sz w:val="22"/>
        </w:rPr>
        <w:t xml:space="preserve"> models</w:t>
      </w:r>
      <w:r w:rsidR="00577E17">
        <w:rPr>
          <w:rFonts w:ascii="Arial" w:eastAsia="新細明體" w:hAnsi="Arial" w:cs="Arial"/>
          <w:sz w:val="22"/>
        </w:rPr>
        <w:t xml:space="preserve"> that include risk factors </w:t>
      </w:r>
      <w:r w:rsidR="00127D29">
        <w:rPr>
          <w:rFonts w:ascii="Arial" w:eastAsia="新細明體" w:hAnsi="Arial" w:cs="Arial"/>
          <w:sz w:val="22"/>
        </w:rPr>
        <w:t xml:space="preserve">alone, risk factors </w:t>
      </w:r>
      <w:r w:rsidR="00577E17">
        <w:rPr>
          <w:rFonts w:ascii="Arial" w:eastAsia="新細明體" w:hAnsi="Arial" w:cs="Arial"/>
          <w:sz w:val="22"/>
        </w:rPr>
        <w:t>plus trajectory groups or</w:t>
      </w:r>
      <w:r w:rsidR="00127D29" w:rsidRPr="00127D29">
        <w:rPr>
          <w:rFonts w:ascii="Arial" w:eastAsia="新細明體" w:hAnsi="Arial" w:cs="Arial"/>
          <w:sz w:val="22"/>
        </w:rPr>
        <w:t xml:space="preserve"> </w:t>
      </w:r>
      <w:r w:rsidR="002038A4">
        <w:rPr>
          <w:rFonts w:ascii="Arial" w:eastAsia="新細明體" w:hAnsi="Arial" w:cs="Arial"/>
          <w:sz w:val="22"/>
        </w:rPr>
        <w:t>plus</w:t>
      </w:r>
      <w:r w:rsidR="00577E17">
        <w:rPr>
          <w:rFonts w:ascii="Arial" w:eastAsia="新細明體" w:hAnsi="Arial" w:cs="Arial"/>
          <w:sz w:val="22"/>
        </w:rPr>
        <w:t xml:space="preserve"> 24-month MDI for</w:t>
      </w:r>
      <w:r w:rsidRPr="00A434B4">
        <w:rPr>
          <w:rFonts w:ascii="Arial" w:eastAsia="新細明體" w:hAnsi="Arial" w:cs="Arial"/>
          <w:sz w:val="22"/>
        </w:rPr>
        <w:t xml:space="preserve"> </w:t>
      </w:r>
      <w:r w:rsidR="002038A4">
        <w:rPr>
          <w:rFonts w:ascii="Arial" w:eastAsia="新細明體" w:hAnsi="Arial" w:cs="Arial"/>
          <w:sz w:val="22"/>
        </w:rPr>
        <w:t>intelligence</w:t>
      </w:r>
      <w:r w:rsidR="00577E17">
        <w:rPr>
          <w:rFonts w:ascii="Arial" w:eastAsia="新細明體" w:hAnsi="Arial" w:cs="Arial"/>
          <w:sz w:val="22"/>
        </w:rPr>
        <w:t xml:space="preserve"> outcomes</w:t>
      </w:r>
    </w:p>
    <w:tbl>
      <w:tblPr>
        <w:tblStyle w:val="11"/>
        <w:tblW w:w="9351" w:type="dxa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236"/>
        <w:gridCol w:w="1717"/>
        <w:gridCol w:w="1717"/>
        <w:gridCol w:w="1717"/>
      </w:tblGrid>
      <w:tr w:rsidR="00A434B4" w:rsidRPr="00A434B4" w14:paraId="356C98BA" w14:textId="77777777" w:rsidTr="00F14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000000"/>
            </w:tcBorders>
          </w:tcPr>
          <w:p w14:paraId="5E6EEB00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gridSpan w:val="5"/>
            <w:tcBorders>
              <w:top w:val="single" w:sz="12" w:space="0" w:color="000000"/>
            </w:tcBorders>
          </w:tcPr>
          <w:p w14:paraId="603A3E15" w14:textId="71CD436C" w:rsidR="00A434B4" w:rsidRPr="00A434B4" w:rsidRDefault="00A434B4" w:rsidP="00644C8D">
            <w:pPr>
              <w:widowControl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</w:rPr>
            </w:pPr>
            <w:r w:rsidRPr="00A434B4">
              <w:rPr>
                <w:rFonts w:ascii="Arial" w:hAnsi="Arial" w:cs="Arial"/>
                <w:b/>
                <w:i w:val="0"/>
                <w:iCs w:val="0"/>
                <w:color w:val="000000"/>
                <w:kern w:val="24"/>
              </w:rPr>
              <w:t>Intellectual disability, odds ratio (95% confidence interval)</w:t>
            </w:r>
            <w:r w:rsidR="00C50824">
              <w:rPr>
                <w:rFonts w:ascii="Arial" w:hAnsi="Arial" w:cs="Arial"/>
                <w:b/>
                <w:i w:val="0"/>
                <w:iCs w:val="0"/>
                <w:color w:val="000000"/>
                <w:kern w:val="24"/>
              </w:rPr>
              <w:t>*</w:t>
            </w:r>
          </w:p>
        </w:tc>
      </w:tr>
      <w:tr w:rsidR="00A434B4" w:rsidRPr="00A434B4" w14:paraId="6310D00D" w14:textId="77777777" w:rsidTr="00F147C9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il"/>
            </w:tcBorders>
          </w:tcPr>
          <w:p w14:paraId="222BDD08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000000"/>
            </w:tcBorders>
          </w:tcPr>
          <w:p w14:paraId="07CB3DF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Unadjusted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161B0F" w14:textId="77777777" w:rsidR="00A434B4" w:rsidRPr="00A434B4" w:rsidRDefault="00A434B4" w:rsidP="00644C8D">
            <w:pPr>
              <w:widowControl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tcBorders>
              <w:top w:val="nil"/>
              <w:bottom w:val="single" w:sz="8" w:space="0" w:color="auto"/>
            </w:tcBorders>
          </w:tcPr>
          <w:p w14:paraId="3A18C380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Adjusted</w:t>
            </w:r>
          </w:p>
        </w:tc>
      </w:tr>
      <w:tr w:rsidR="00A434B4" w:rsidRPr="00A434B4" w14:paraId="7E6DF08A" w14:textId="77777777" w:rsidTr="00F147C9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single" w:sz="8" w:space="0" w:color="auto"/>
            </w:tcBorders>
          </w:tcPr>
          <w:p w14:paraId="170A78AA" w14:textId="77777777" w:rsidR="00A434B4" w:rsidRPr="00A434B4" w:rsidRDefault="00A434B4" w:rsidP="00644C8D">
            <w:pPr>
              <w:widowControl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</w:tcBorders>
          </w:tcPr>
          <w:p w14:paraId="07C3C17E" w14:textId="77777777" w:rsidR="00A434B4" w:rsidRPr="00A434B4" w:rsidRDefault="00A434B4" w:rsidP="00644C8D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14:paraId="7BE2A6EF" w14:textId="77777777" w:rsidR="00A434B4" w:rsidRPr="00A434B4" w:rsidRDefault="00A434B4" w:rsidP="00644C8D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</w:tcPr>
          <w:p w14:paraId="412B0673" w14:textId="77777777" w:rsidR="00A434B4" w:rsidRPr="00A434B4" w:rsidRDefault="00A434B4" w:rsidP="00644C8D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Risk factors only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</w:tcPr>
          <w:p w14:paraId="2AA34BB6" w14:textId="77777777" w:rsidR="00A434B4" w:rsidRPr="00A434B4" w:rsidRDefault="00A434B4" w:rsidP="00644C8D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Risk factors plus</w:t>
            </w:r>
          </w:p>
          <w:p w14:paraId="559C481A" w14:textId="123A2DDD" w:rsidR="00A434B4" w:rsidRPr="00A434B4" w:rsidRDefault="00A434B4" w:rsidP="00644C8D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trajectory group</w:t>
            </w:r>
            <w:r w:rsidR="00577E1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</w:tcPr>
          <w:p w14:paraId="6786F61E" w14:textId="77777777" w:rsidR="00A434B4" w:rsidRPr="00A434B4" w:rsidRDefault="00A434B4" w:rsidP="00644C8D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 xml:space="preserve">Risk factors plus </w:t>
            </w:r>
          </w:p>
          <w:p w14:paraId="3F9CD396" w14:textId="77777777" w:rsidR="00A434B4" w:rsidRPr="00A434B4" w:rsidRDefault="00A434B4" w:rsidP="00644C8D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 xml:space="preserve">24-month MDI </w:t>
            </w:r>
          </w:p>
        </w:tc>
      </w:tr>
      <w:tr w:rsidR="00A434B4" w:rsidRPr="00A434B4" w14:paraId="6088A6F4" w14:textId="77777777" w:rsidTr="00F147C9">
        <w:trPr>
          <w:trHeight w:val="4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5AB1D02C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Low maternal education</w:t>
            </w:r>
          </w:p>
          <w:p w14:paraId="728C1381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Low SES</w:t>
            </w:r>
          </w:p>
          <w:p w14:paraId="02D52ECF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Severe IVH</w:t>
            </w:r>
          </w:p>
          <w:p w14:paraId="477160E3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cPVL</w:t>
            </w:r>
          </w:p>
          <w:p w14:paraId="639ECC51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NEC</w:t>
            </w:r>
          </w:p>
          <w:p w14:paraId="5E1126D3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BPD</w:t>
            </w:r>
          </w:p>
          <w:p w14:paraId="530B5FF7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Severe ROP</w:t>
            </w:r>
          </w:p>
          <w:p w14:paraId="766D7579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6-month microcephaly</w:t>
            </w:r>
          </w:p>
          <w:p w14:paraId="60408EA1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Trajectory group</w:t>
            </w:r>
          </w:p>
          <w:p w14:paraId="27AC9114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 xml:space="preserve">  High-stable</w:t>
            </w:r>
          </w:p>
          <w:p w14:paraId="224676E5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 xml:space="preserve">  High-declining</w:t>
            </w:r>
          </w:p>
          <w:p w14:paraId="044C05BD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 xml:space="preserve">  Low-declining</w:t>
            </w:r>
          </w:p>
          <w:p w14:paraId="7384CF44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 xml:space="preserve">24-month MDI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491058F7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3.00 (1.94-4.63)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1331DFEA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3.06 (1.94-4.82)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7B67C1DC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3.94 (1.92-8.07)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56851B6B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8.50 (4.14-17.45)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4B79B382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2.06 (1.23-4.13)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16E861B0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2.10 (1.38-3.20)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6BF86025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2.60 (1.56-4.34)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328D6906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5.40 (3.50-8.33)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7602CF23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4D16840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1.00 (reference)</w:t>
            </w:r>
          </w:p>
          <w:p w14:paraId="509946E0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17.3 (3.37-24.71)</w:t>
            </w:r>
          </w:p>
          <w:p w14:paraId="2340E13C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42.5 (31.5-53.2)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0B0D76D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0.85 (0.83-0.87)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14:paraId="1E93F65C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</w:tcPr>
          <w:p w14:paraId="2D5EF75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2.92 (1.61-5.31)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2F44CA16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1.69 (0.91-3.12)</w:t>
            </w:r>
          </w:p>
          <w:p w14:paraId="7D0967E9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2.44 (1.03-5.82)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6CE43F24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6.53 (2.79-15.30)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0B573EB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34B4">
              <w:rPr>
                <w:rFonts w:ascii="Arial" w:hAnsi="Arial" w:cs="Arial"/>
                <w:color w:val="000000" w:themeColor="text1"/>
                <w:sz w:val="18"/>
                <w:szCs w:val="18"/>
              </w:rPr>
              <w:t>1.92 (1.19-3.95)</w:t>
            </w:r>
            <w:r w:rsidRPr="00A434B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  <w:p w14:paraId="2D0CD475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2.02 (1.61-2.72)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603F6345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1.90 (1.03-3.52)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7AD034F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2.56 (1.34-4.89)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208BEA74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2AE2302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5D81C669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56A59D4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2A90C082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</w:tcPr>
          <w:p w14:paraId="0E3608C8" w14:textId="45E5B85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2.25 (1.1</w:t>
            </w:r>
            <w:r w:rsidR="00831DA5">
              <w:rPr>
                <w:rFonts w:ascii="Arial" w:hAnsi="Arial" w:cs="Arial"/>
                <w:sz w:val="18"/>
                <w:szCs w:val="18"/>
              </w:rPr>
              <w:t>0</w:t>
            </w:r>
            <w:r w:rsidRPr="00A434B4">
              <w:rPr>
                <w:rFonts w:ascii="Arial" w:hAnsi="Arial" w:cs="Arial"/>
                <w:sz w:val="18"/>
                <w:szCs w:val="18"/>
              </w:rPr>
              <w:t>-4.60)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49FB940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1.77 (0.85-3.68)</w:t>
            </w:r>
          </w:p>
          <w:p w14:paraId="536BCE27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1.84 (0.60-5.69)</w:t>
            </w:r>
          </w:p>
          <w:p w14:paraId="69D08BAD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3.00 (0.96-9.36)</w:t>
            </w:r>
          </w:p>
          <w:p w14:paraId="008B601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2.95 (1.22-7.15)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7DF11515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1.92 (1.02-3.64)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24C2CD94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1.75 (0.83-3.72)</w:t>
            </w:r>
          </w:p>
          <w:p w14:paraId="60556B06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2.25 (0.99-5.10)</w:t>
            </w:r>
          </w:p>
          <w:p w14:paraId="47F7B13A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456D51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1.00 (reference)</w:t>
            </w:r>
          </w:p>
          <w:p w14:paraId="12389C3C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14.46 (0.99-21.04)</w:t>
            </w:r>
          </w:p>
          <w:p w14:paraId="20CE5FF9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37.7 (26.3-48.1)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28449373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</w:tcPr>
          <w:p w14:paraId="69D95AE5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3.15 (1.35-7.36)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52810544" w14:textId="0B78AC98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1.31</w:t>
            </w:r>
            <w:r w:rsidR="00831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34B4">
              <w:rPr>
                <w:rFonts w:ascii="Arial" w:hAnsi="Arial" w:cs="Arial"/>
                <w:sz w:val="18"/>
                <w:szCs w:val="18"/>
              </w:rPr>
              <w:t>(0.56-3.07)</w:t>
            </w:r>
          </w:p>
          <w:p w14:paraId="3AB3E82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3.95 (1.09-7.30)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22DD1F7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4.50 (1.17-13.25)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180C09A5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3.25 (1.16-7.08)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20DABF62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2.27 (1.10-4.67)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02ECCE2C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1.27 (0.52-3.07)</w:t>
            </w:r>
          </w:p>
          <w:p w14:paraId="51AE30F8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3.34 (1.28-6.70)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229982C6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63AA6E4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4321652D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73333BF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0F919EE0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0.80 (0.78-0.83)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A434B4" w:rsidRPr="00A434B4" w14:paraId="5C809763" w14:textId="77777777" w:rsidTr="00F147C9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7579C597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5B9E21B9" w14:textId="28C8F8FA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34B4">
              <w:rPr>
                <w:rFonts w:ascii="Arial" w:hAnsi="Arial" w:cs="Arial"/>
                <w:b/>
                <w:color w:val="000000"/>
                <w:kern w:val="24"/>
              </w:rPr>
              <w:t>Borderline intell</w:t>
            </w:r>
            <w:r w:rsidR="00484583">
              <w:rPr>
                <w:rFonts w:ascii="Arial" w:hAnsi="Arial" w:cs="Arial"/>
                <w:b/>
                <w:color w:val="000000"/>
                <w:kern w:val="24"/>
              </w:rPr>
              <w:t>igence</w:t>
            </w:r>
            <w:r w:rsidRPr="00A434B4">
              <w:rPr>
                <w:rFonts w:ascii="Arial" w:hAnsi="Arial" w:cs="Arial"/>
                <w:b/>
                <w:color w:val="000000"/>
                <w:kern w:val="24"/>
              </w:rPr>
              <w:t>, odds ratio (95% confidence interval)</w:t>
            </w:r>
            <w:r w:rsidR="00C50824">
              <w:rPr>
                <w:rFonts w:ascii="Arial" w:hAnsi="Arial" w:cs="Arial"/>
                <w:b/>
                <w:color w:val="000000"/>
                <w:kern w:val="24"/>
              </w:rPr>
              <w:t>*</w:t>
            </w:r>
          </w:p>
        </w:tc>
      </w:tr>
      <w:tr w:rsidR="00A434B4" w:rsidRPr="00A434B4" w14:paraId="1577BCF3" w14:textId="77777777" w:rsidTr="00F147C9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8" w:space="0" w:color="auto"/>
              <w:bottom w:val="nil"/>
            </w:tcBorders>
          </w:tcPr>
          <w:p w14:paraId="4C3CA15B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4D070B95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Unadjusted</w:t>
            </w: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</w:tcPr>
          <w:p w14:paraId="22541FB5" w14:textId="77777777" w:rsidR="00A434B4" w:rsidRPr="00A434B4" w:rsidRDefault="00A434B4" w:rsidP="00644C8D">
            <w:pPr>
              <w:widowControl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512EA9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Adjusted</w:t>
            </w:r>
          </w:p>
        </w:tc>
      </w:tr>
      <w:tr w:rsidR="00A434B4" w:rsidRPr="00A434B4" w14:paraId="2DF795D2" w14:textId="77777777" w:rsidTr="00F147C9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D98688E" w14:textId="77777777" w:rsidR="00A434B4" w:rsidRPr="00A434B4" w:rsidRDefault="00A434B4" w:rsidP="00644C8D">
            <w:pPr>
              <w:widowControl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EFE4DB" w14:textId="77777777" w:rsidR="00A434B4" w:rsidRPr="00A434B4" w:rsidRDefault="00A434B4" w:rsidP="00644C8D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14:paraId="702B7428" w14:textId="77777777" w:rsidR="00A434B4" w:rsidRPr="00A434B4" w:rsidRDefault="00A434B4" w:rsidP="00644C8D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</w:tcPr>
          <w:p w14:paraId="4E141120" w14:textId="77777777" w:rsidR="00A434B4" w:rsidRPr="00A434B4" w:rsidRDefault="00A434B4" w:rsidP="00644C8D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Risk factors only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</w:tcPr>
          <w:p w14:paraId="72E1D65C" w14:textId="77777777" w:rsidR="00A434B4" w:rsidRPr="00A434B4" w:rsidRDefault="00A434B4" w:rsidP="00644C8D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Risk factors plus</w:t>
            </w:r>
          </w:p>
          <w:p w14:paraId="5CE96A2D" w14:textId="77777777" w:rsidR="00A434B4" w:rsidRPr="00A434B4" w:rsidRDefault="00A434B4" w:rsidP="00644C8D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trajectory group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</w:tcPr>
          <w:p w14:paraId="019B29C7" w14:textId="77777777" w:rsidR="00A434B4" w:rsidRPr="00A434B4" w:rsidRDefault="00A434B4" w:rsidP="00644C8D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Risk factors plus</w:t>
            </w:r>
          </w:p>
          <w:p w14:paraId="389E5A36" w14:textId="77777777" w:rsidR="00A434B4" w:rsidRPr="00A434B4" w:rsidRDefault="00A434B4" w:rsidP="00644C8D">
            <w:pPr>
              <w:widowControl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 xml:space="preserve"> 24-month MDI </w:t>
            </w:r>
          </w:p>
        </w:tc>
      </w:tr>
      <w:tr w:rsidR="00A434B4" w:rsidRPr="00A434B4" w14:paraId="70B646B9" w14:textId="77777777" w:rsidTr="00F147C9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8" w:space="0" w:color="auto"/>
              <w:bottom w:val="single" w:sz="12" w:space="0" w:color="000000"/>
            </w:tcBorders>
          </w:tcPr>
          <w:p w14:paraId="0E3B742E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Low maternal education</w:t>
            </w:r>
          </w:p>
          <w:p w14:paraId="19E4C8DA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Low SES</w:t>
            </w:r>
          </w:p>
          <w:p w14:paraId="78FA1940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Severe IVH</w:t>
            </w:r>
          </w:p>
          <w:p w14:paraId="2DA7A616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cPVL</w:t>
            </w:r>
          </w:p>
          <w:p w14:paraId="139B5AF5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NEC</w:t>
            </w:r>
          </w:p>
          <w:p w14:paraId="49FD2EFD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BPD</w:t>
            </w:r>
          </w:p>
          <w:p w14:paraId="11006C6A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Severe ROP</w:t>
            </w:r>
          </w:p>
          <w:p w14:paraId="584BE371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6-month microcephaly</w:t>
            </w:r>
          </w:p>
          <w:p w14:paraId="72614415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Trajectory group</w:t>
            </w:r>
          </w:p>
          <w:p w14:paraId="187DD843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 xml:space="preserve">  High-stable</w:t>
            </w:r>
          </w:p>
          <w:p w14:paraId="2EDE34EB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 xml:space="preserve">  High-declining</w:t>
            </w:r>
          </w:p>
          <w:p w14:paraId="1DA0E627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 xml:space="preserve">  Low-declining</w:t>
            </w:r>
          </w:p>
          <w:p w14:paraId="40AA2449" w14:textId="77777777" w:rsidR="00A434B4" w:rsidRPr="00A434B4" w:rsidRDefault="00A434B4" w:rsidP="00644C8D">
            <w:pPr>
              <w:widowControl/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24-month MDI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000000"/>
            </w:tcBorders>
          </w:tcPr>
          <w:p w14:paraId="5A3ECE3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2.05 (1.53-2.75)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367B3CE6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2.06 (1.53-2.77)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30DC209E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1.38 (0.67-2.84)</w:t>
            </w:r>
          </w:p>
          <w:p w14:paraId="07DC17CE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1.93 (0.87-4.28)</w:t>
            </w:r>
          </w:p>
          <w:p w14:paraId="2189FB7A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2.10 (1.27-3.47)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45812F4B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1.52 (1.20-1.97)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08001E07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2.00 (1.35-2.95)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078C947D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2.26 (1.65-3.10)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37293DC0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32CD62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1.00 (reference)</w:t>
            </w:r>
          </w:p>
          <w:p w14:paraId="6BFE1240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4.28 (3.15-5.81)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0D0EFF70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5.99 (1.70-11.08)</w:t>
            </w:r>
          </w:p>
          <w:p w14:paraId="136A2B9B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0.94 (0.92-0.95)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12" w:space="0" w:color="000000"/>
            </w:tcBorders>
          </w:tcPr>
          <w:p w14:paraId="6B178A76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8" w:space="0" w:color="auto"/>
              <w:bottom w:val="single" w:sz="12" w:space="0" w:color="000000"/>
            </w:tcBorders>
          </w:tcPr>
          <w:p w14:paraId="0127B0B4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1.73 (1.18-2.53)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6AB2A927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1.51 (1.03-2.23)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63102D1C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1.12 (0.52-2.43)</w:t>
            </w:r>
          </w:p>
          <w:p w14:paraId="7E9F7EB5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1.76 (0.76-4.04)</w:t>
            </w:r>
          </w:p>
          <w:p w14:paraId="47CCE967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1.80 (1.06-3.05)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1B22F3CE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1.86 (1.61-2.23)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26EFE215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2.00 (1.29-3.09)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5BC0F49A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2.10 (1.34-3.30)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1474A1E6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973A1E3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4416572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281B781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40DC132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12" w:space="0" w:color="000000"/>
            </w:tcBorders>
          </w:tcPr>
          <w:p w14:paraId="55D6B8F8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1.57 (1.06-2.34)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2982F616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1.52 (1.01-2.29)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2027645D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1.15 (0.51-2.62)</w:t>
            </w:r>
          </w:p>
          <w:p w14:paraId="22420A5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1.60 (0.67-3.83)</w:t>
            </w:r>
          </w:p>
          <w:p w14:paraId="5A949608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1.62 (0.80-3.05)</w:t>
            </w:r>
          </w:p>
          <w:p w14:paraId="114CA19A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1.54 (1.05-2.26)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43E04B9D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2.02 (1.27-3.21)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0EC1A87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1.85 (0.94-3.31)</w:t>
            </w:r>
          </w:p>
          <w:p w14:paraId="3669B72D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0A5052E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1.00 (reference)</w:t>
            </w:r>
          </w:p>
          <w:p w14:paraId="25C4624C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4.37 (3.11-6.13)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79FBB40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5.66 (0.97-10.11)</w:t>
            </w:r>
          </w:p>
          <w:p w14:paraId="4835859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12" w:space="0" w:color="000000"/>
            </w:tcBorders>
          </w:tcPr>
          <w:p w14:paraId="4853F6F5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1.58 (1.04-2.41)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5835F8C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1.46 (1.05-2.26)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2996F4F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1.23 (0.52-2.91)</w:t>
            </w:r>
          </w:p>
          <w:p w14:paraId="1F3F8FEE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1.99 (0.78-5.07)</w:t>
            </w:r>
          </w:p>
          <w:p w14:paraId="648150C9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2.01 (1.10-3.65)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5005191E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1.79 (1.18-2.67)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  <w:p w14:paraId="6EA17587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1.83 (1.10-3.06)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  <w:p w14:paraId="4326AFE2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2.64 (1.57-4.44)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  <w:p w14:paraId="3E36440C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2DD5D1F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414A4328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58FF27A7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------</w:t>
            </w:r>
          </w:p>
          <w:p w14:paraId="4FA10E81" w14:textId="77777777" w:rsidR="00A434B4" w:rsidRPr="00A434B4" w:rsidRDefault="00A434B4" w:rsidP="00644C8D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34B4">
              <w:rPr>
                <w:rFonts w:ascii="Arial" w:hAnsi="Arial" w:cs="Arial"/>
                <w:sz w:val="18"/>
                <w:szCs w:val="18"/>
              </w:rPr>
              <w:t>0.91 (0.89-0.92)</w:t>
            </w:r>
            <w:r w:rsidRPr="00A434B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</w:tbl>
    <w:p w14:paraId="3F3C31C8" w14:textId="35266DE0" w:rsidR="00A434B4" w:rsidRPr="00C50824" w:rsidRDefault="00C50824" w:rsidP="00967ABA">
      <w:pPr>
        <w:widowControl/>
        <w:spacing w:line="280" w:lineRule="exact"/>
        <w:ind w:leftChars="-177" w:left="-425"/>
        <w:rPr>
          <w:sz w:val="16"/>
          <w:szCs w:val="16"/>
        </w:rPr>
      </w:pPr>
      <w:r w:rsidRPr="00C50824">
        <w:rPr>
          <w:rFonts w:ascii="Arial" w:eastAsia="新細明體" w:hAnsi="Arial" w:cs="Arial"/>
          <w:sz w:val="16"/>
          <w:szCs w:val="16"/>
        </w:rPr>
        <w:t>*</w:t>
      </w:r>
      <w:r w:rsidR="00967ABA">
        <w:rPr>
          <w:rFonts w:ascii="Arial" w:eastAsia="新細明體" w:hAnsi="Arial" w:cs="Arial"/>
          <w:sz w:val="16"/>
          <w:szCs w:val="16"/>
        </w:rPr>
        <w:t>U</w:t>
      </w:r>
      <w:r w:rsidRPr="00C50824">
        <w:rPr>
          <w:rFonts w:ascii="Arial" w:eastAsia="新細明體" w:hAnsi="Arial" w:cs="Arial"/>
          <w:sz w:val="16"/>
          <w:szCs w:val="16"/>
        </w:rPr>
        <w:t xml:space="preserve">sing the average </w:t>
      </w:r>
      <w:r w:rsidR="00484583">
        <w:rPr>
          <w:rFonts w:ascii="Arial" w:eastAsia="新細明體" w:hAnsi="Arial" w:cs="Arial"/>
          <w:sz w:val="16"/>
          <w:szCs w:val="16"/>
        </w:rPr>
        <w:t>intelligence</w:t>
      </w:r>
      <w:r w:rsidRPr="00C50824">
        <w:rPr>
          <w:rFonts w:ascii="Arial" w:eastAsia="新細明體" w:hAnsi="Arial" w:cs="Arial"/>
          <w:sz w:val="16"/>
          <w:szCs w:val="16"/>
        </w:rPr>
        <w:t xml:space="preserve"> group as the reference. </w:t>
      </w:r>
      <w:r w:rsidR="00A434B4" w:rsidRPr="00C50824">
        <w:rPr>
          <w:rFonts w:ascii="Arial" w:eastAsia="新細明體" w:hAnsi="Arial" w:cs="Arial"/>
          <w:sz w:val="16"/>
          <w:szCs w:val="16"/>
        </w:rPr>
        <w:t xml:space="preserve">SES, socioeconomic status; IVH, intraventricular haemorrhage; </w:t>
      </w:r>
      <w:r w:rsidR="00A434B4" w:rsidRPr="00C50824">
        <w:rPr>
          <w:rFonts w:ascii="Arial" w:eastAsia="新細明體" w:hAnsi="Arial" w:cs="Arial"/>
          <w:color w:val="000000" w:themeColor="text1"/>
          <w:sz w:val="16"/>
          <w:szCs w:val="16"/>
        </w:rPr>
        <w:t>cPVL, cystic periventricular leukomalacia</w:t>
      </w:r>
      <w:r w:rsidR="00A434B4" w:rsidRPr="00C50824">
        <w:rPr>
          <w:rFonts w:ascii="Arial" w:eastAsia="新細明體" w:hAnsi="Arial" w:cs="Arial"/>
          <w:sz w:val="16"/>
          <w:szCs w:val="16"/>
        </w:rPr>
        <w:t>; NEC, necrotizing enterocolitis; BPD, bronchopulmonary dysplasia; ROP, retinopathy of prematurity</w:t>
      </w:r>
      <w:r>
        <w:rPr>
          <w:rFonts w:ascii="Arial" w:eastAsia="新細明體" w:hAnsi="Arial" w:cs="Arial"/>
          <w:sz w:val="16"/>
          <w:szCs w:val="16"/>
        </w:rPr>
        <w:t>; MDI, mental development index of the Bayley scales</w:t>
      </w:r>
      <w:r w:rsidR="00A434B4" w:rsidRPr="00C50824">
        <w:rPr>
          <w:rFonts w:ascii="Arial" w:eastAsia="新細明體" w:hAnsi="Arial" w:cs="Arial"/>
          <w:sz w:val="16"/>
          <w:szCs w:val="16"/>
        </w:rPr>
        <w:t>.</w:t>
      </w:r>
      <w:r w:rsidR="00A434B4" w:rsidRPr="00C50824">
        <w:rPr>
          <w:rFonts w:ascii="Arial" w:eastAsia="新細明體" w:hAnsi="Arial" w:cs="Arial"/>
          <w:sz w:val="16"/>
          <w:szCs w:val="16"/>
          <w:vertAlign w:val="superscript"/>
        </w:rPr>
        <w:t xml:space="preserve"> a</w:t>
      </w:r>
      <w:r w:rsidR="00A434B4" w:rsidRPr="00C50824">
        <w:rPr>
          <w:rFonts w:ascii="Arial" w:eastAsia="新細明體" w:hAnsi="Arial" w:cs="Arial"/>
          <w:i/>
          <w:sz w:val="16"/>
          <w:szCs w:val="16"/>
        </w:rPr>
        <w:t>P</w:t>
      </w:r>
      <w:r w:rsidR="00A434B4" w:rsidRPr="00C50824">
        <w:rPr>
          <w:rFonts w:ascii="Arial" w:eastAsia="新細明體" w:hAnsi="Arial" w:cs="Arial"/>
          <w:sz w:val="16"/>
          <w:szCs w:val="16"/>
        </w:rPr>
        <w:t xml:space="preserve">&lt; 0.05; </w:t>
      </w:r>
      <w:r w:rsidR="00A434B4" w:rsidRPr="00C50824">
        <w:rPr>
          <w:rFonts w:ascii="Arial" w:eastAsia="新細明體" w:hAnsi="Arial" w:cs="Arial"/>
          <w:sz w:val="16"/>
          <w:szCs w:val="16"/>
          <w:vertAlign w:val="superscript"/>
        </w:rPr>
        <w:t>b</w:t>
      </w:r>
      <w:r w:rsidR="00A434B4" w:rsidRPr="00C50824">
        <w:rPr>
          <w:rFonts w:ascii="Arial" w:eastAsia="新細明體" w:hAnsi="Arial" w:cs="Arial"/>
          <w:i/>
          <w:sz w:val="16"/>
          <w:szCs w:val="16"/>
        </w:rPr>
        <w:t>P</w:t>
      </w:r>
      <w:r w:rsidR="00A434B4" w:rsidRPr="00C50824">
        <w:rPr>
          <w:rFonts w:ascii="Arial" w:eastAsia="新細明體" w:hAnsi="Arial" w:cs="Arial"/>
          <w:sz w:val="16"/>
          <w:szCs w:val="16"/>
        </w:rPr>
        <w:t xml:space="preserve"> &lt; 0.01;</w:t>
      </w:r>
      <w:r w:rsidR="00A434B4" w:rsidRPr="00C50824">
        <w:rPr>
          <w:rFonts w:ascii="Arial" w:eastAsia="新細明體" w:hAnsi="Arial" w:cs="Arial"/>
          <w:sz w:val="16"/>
          <w:szCs w:val="16"/>
          <w:vertAlign w:val="superscript"/>
        </w:rPr>
        <w:t xml:space="preserve"> c</w:t>
      </w:r>
      <w:r w:rsidR="00A434B4" w:rsidRPr="00C50824">
        <w:rPr>
          <w:rFonts w:ascii="Arial" w:eastAsia="新細明體" w:hAnsi="Arial" w:cs="Arial"/>
          <w:i/>
          <w:sz w:val="16"/>
          <w:szCs w:val="16"/>
        </w:rPr>
        <w:t>P</w:t>
      </w:r>
      <w:r w:rsidR="00A434B4" w:rsidRPr="00C50824">
        <w:rPr>
          <w:rFonts w:ascii="Arial" w:eastAsia="新細明體" w:hAnsi="Arial" w:cs="Arial"/>
          <w:sz w:val="16"/>
          <w:szCs w:val="16"/>
        </w:rPr>
        <w:t xml:space="preserve"> &lt; 0.001.</w:t>
      </w:r>
    </w:p>
    <w:sectPr w:rsidR="00A434B4" w:rsidRPr="00C508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4208" w14:textId="77777777" w:rsidR="001433A5" w:rsidRDefault="001433A5" w:rsidP="004E381F">
      <w:r>
        <w:separator/>
      </w:r>
    </w:p>
  </w:endnote>
  <w:endnote w:type="continuationSeparator" w:id="0">
    <w:p w14:paraId="220E93A0" w14:textId="77777777" w:rsidR="001433A5" w:rsidRDefault="001433A5" w:rsidP="004E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148388"/>
      <w:docPartObj>
        <w:docPartGallery w:val="Page Numbers (Bottom of Page)"/>
        <w:docPartUnique/>
      </w:docPartObj>
    </w:sdtPr>
    <w:sdtEndPr/>
    <w:sdtContent>
      <w:p w14:paraId="5E375F6C" w14:textId="0C139A04" w:rsidR="00A53EDE" w:rsidRDefault="00A53E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75" w:rsidRPr="00C06075">
          <w:rPr>
            <w:noProof/>
            <w:lang w:val="zh-TW"/>
          </w:rPr>
          <w:t>7</w:t>
        </w:r>
        <w:r>
          <w:fldChar w:fldCharType="end"/>
        </w:r>
      </w:p>
    </w:sdtContent>
  </w:sdt>
  <w:p w14:paraId="0D548D20" w14:textId="77777777" w:rsidR="00A53EDE" w:rsidRDefault="00A53E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A363" w14:textId="77777777" w:rsidR="001433A5" w:rsidRDefault="001433A5" w:rsidP="004E381F">
      <w:r>
        <w:separator/>
      </w:r>
    </w:p>
  </w:footnote>
  <w:footnote w:type="continuationSeparator" w:id="0">
    <w:p w14:paraId="3DA94A0F" w14:textId="77777777" w:rsidR="001433A5" w:rsidRDefault="001433A5" w:rsidP="004E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240"/>
    <w:multiLevelType w:val="hybridMultilevel"/>
    <w:tmpl w:val="C0668520"/>
    <w:lvl w:ilvl="0" w:tplc="F2426C00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" w15:restartNumberingAfterBreak="0">
    <w:nsid w:val="4B565E33"/>
    <w:multiLevelType w:val="hybridMultilevel"/>
    <w:tmpl w:val="D64A86EC"/>
    <w:lvl w:ilvl="0" w:tplc="E672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33ACA"/>
    <w:multiLevelType w:val="hybridMultilevel"/>
    <w:tmpl w:val="862CBE00"/>
    <w:lvl w:ilvl="0" w:tplc="23FA9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DD"/>
    <w:rsid w:val="00000AFB"/>
    <w:rsid w:val="00006FE8"/>
    <w:rsid w:val="000602E8"/>
    <w:rsid w:val="0006752E"/>
    <w:rsid w:val="000809B9"/>
    <w:rsid w:val="000864C9"/>
    <w:rsid w:val="00090333"/>
    <w:rsid w:val="0009718D"/>
    <w:rsid w:val="000A0AC8"/>
    <w:rsid w:val="00116AF5"/>
    <w:rsid w:val="00127D29"/>
    <w:rsid w:val="001433A5"/>
    <w:rsid w:val="0015158A"/>
    <w:rsid w:val="001643CD"/>
    <w:rsid w:val="00172C04"/>
    <w:rsid w:val="001758FC"/>
    <w:rsid w:val="00195D84"/>
    <w:rsid w:val="001A5989"/>
    <w:rsid w:val="001F2081"/>
    <w:rsid w:val="002011A3"/>
    <w:rsid w:val="002038A4"/>
    <w:rsid w:val="00232434"/>
    <w:rsid w:val="00232809"/>
    <w:rsid w:val="0024429B"/>
    <w:rsid w:val="00245F06"/>
    <w:rsid w:val="00260716"/>
    <w:rsid w:val="0026165B"/>
    <w:rsid w:val="00263F28"/>
    <w:rsid w:val="00273A65"/>
    <w:rsid w:val="00285F72"/>
    <w:rsid w:val="002878EC"/>
    <w:rsid w:val="002942DB"/>
    <w:rsid w:val="002D5362"/>
    <w:rsid w:val="002E4F78"/>
    <w:rsid w:val="003240C5"/>
    <w:rsid w:val="00336162"/>
    <w:rsid w:val="0036457A"/>
    <w:rsid w:val="00364FB8"/>
    <w:rsid w:val="00367F67"/>
    <w:rsid w:val="00373B7E"/>
    <w:rsid w:val="003942F4"/>
    <w:rsid w:val="00411124"/>
    <w:rsid w:val="0042071F"/>
    <w:rsid w:val="0046441B"/>
    <w:rsid w:val="004645BC"/>
    <w:rsid w:val="004649C8"/>
    <w:rsid w:val="00466B1F"/>
    <w:rsid w:val="00470FAA"/>
    <w:rsid w:val="00484583"/>
    <w:rsid w:val="00487F50"/>
    <w:rsid w:val="004B1FC0"/>
    <w:rsid w:val="004C60CF"/>
    <w:rsid w:val="004E381F"/>
    <w:rsid w:val="00566757"/>
    <w:rsid w:val="00577E17"/>
    <w:rsid w:val="0059762B"/>
    <w:rsid w:val="005A394D"/>
    <w:rsid w:val="005B22F6"/>
    <w:rsid w:val="005E6364"/>
    <w:rsid w:val="00612F02"/>
    <w:rsid w:val="0064215E"/>
    <w:rsid w:val="00663B80"/>
    <w:rsid w:val="00673C83"/>
    <w:rsid w:val="00675382"/>
    <w:rsid w:val="006812F1"/>
    <w:rsid w:val="00691E74"/>
    <w:rsid w:val="006D4C9F"/>
    <w:rsid w:val="006F1774"/>
    <w:rsid w:val="006F1B97"/>
    <w:rsid w:val="00703F72"/>
    <w:rsid w:val="00705D94"/>
    <w:rsid w:val="0072647B"/>
    <w:rsid w:val="00742E74"/>
    <w:rsid w:val="00766C36"/>
    <w:rsid w:val="0077341C"/>
    <w:rsid w:val="00785703"/>
    <w:rsid w:val="00790C31"/>
    <w:rsid w:val="00795FF1"/>
    <w:rsid w:val="007A6C16"/>
    <w:rsid w:val="007D3FB6"/>
    <w:rsid w:val="007F29FD"/>
    <w:rsid w:val="008029E5"/>
    <w:rsid w:val="00826E34"/>
    <w:rsid w:val="00831AC1"/>
    <w:rsid w:val="00831DA5"/>
    <w:rsid w:val="008753FE"/>
    <w:rsid w:val="008B1B9A"/>
    <w:rsid w:val="008C2C77"/>
    <w:rsid w:val="008C3EC6"/>
    <w:rsid w:val="008D2524"/>
    <w:rsid w:val="008D5BE3"/>
    <w:rsid w:val="008F5C91"/>
    <w:rsid w:val="00922A6C"/>
    <w:rsid w:val="009468D4"/>
    <w:rsid w:val="00955C67"/>
    <w:rsid w:val="009652D7"/>
    <w:rsid w:val="00966E68"/>
    <w:rsid w:val="00967ABA"/>
    <w:rsid w:val="00987D5B"/>
    <w:rsid w:val="009B1D0A"/>
    <w:rsid w:val="009D38DD"/>
    <w:rsid w:val="009E31B8"/>
    <w:rsid w:val="00A01732"/>
    <w:rsid w:val="00A04705"/>
    <w:rsid w:val="00A07AF2"/>
    <w:rsid w:val="00A13931"/>
    <w:rsid w:val="00A33FB7"/>
    <w:rsid w:val="00A434B4"/>
    <w:rsid w:val="00A53EDE"/>
    <w:rsid w:val="00A84AF8"/>
    <w:rsid w:val="00AD7DB5"/>
    <w:rsid w:val="00AE170E"/>
    <w:rsid w:val="00AE3DD5"/>
    <w:rsid w:val="00AF551E"/>
    <w:rsid w:val="00B01180"/>
    <w:rsid w:val="00B047CA"/>
    <w:rsid w:val="00B322BC"/>
    <w:rsid w:val="00B405B6"/>
    <w:rsid w:val="00B7100D"/>
    <w:rsid w:val="00B843DF"/>
    <w:rsid w:val="00B940E2"/>
    <w:rsid w:val="00B946B2"/>
    <w:rsid w:val="00BC25BD"/>
    <w:rsid w:val="00BC2967"/>
    <w:rsid w:val="00C06075"/>
    <w:rsid w:val="00C50824"/>
    <w:rsid w:val="00C728BA"/>
    <w:rsid w:val="00C82FB5"/>
    <w:rsid w:val="00C85935"/>
    <w:rsid w:val="00CA54BE"/>
    <w:rsid w:val="00CE46A3"/>
    <w:rsid w:val="00D03BE6"/>
    <w:rsid w:val="00D10949"/>
    <w:rsid w:val="00D12FEE"/>
    <w:rsid w:val="00D53450"/>
    <w:rsid w:val="00D5739E"/>
    <w:rsid w:val="00DB55A5"/>
    <w:rsid w:val="00DB7483"/>
    <w:rsid w:val="00DC18D8"/>
    <w:rsid w:val="00DC5AD9"/>
    <w:rsid w:val="00DD7764"/>
    <w:rsid w:val="00E0559C"/>
    <w:rsid w:val="00E22FB0"/>
    <w:rsid w:val="00E37A3F"/>
    <w:rsid w:val="00E64BBD"/>
    <w:rsid w:val="00E75937"/>
    <w:rsid w:val="00E82F8F"/>
    <w:rsid w:val="00E9499C"/>
    <w:rsid w:val="00EA55B2"/>
    <w:rsid w:val="00EA5DB9"/>
    <w:rsid w:val="00EB3AEB"/>
    <w:rsid w:val="00ED5EE0"/>
    <w:rsid w:val="00EF1965"/>
    <w:rsid w:val="00EF6BA1"/>
    <w:rsid w:val="00F07271"/>
    <w:rsid w:val="00F147C9"/>
    <w:rsid w:val="00F23E72"/>
    <w:rsid w:val="00F3196E"/>
    <w:rsid w:val="00F34252"/>
    <w:rsid w:val="00F4688E"/>
    <w:rsid w:val="00F52E97"/>
    <w:rsid w:val="00F629E6"/>
    <w:rsid w:val="00F63097"/>
    <w:rsid w:val="00F73587"/>
    <w:rsid w:val="00F80F17"/>
    <w:rsid w:val="00F91693"/>
    <w:rsid w:val="00FA7D72"/>
    <w:rsid w:val="00FB05A5"/>
    <w:rsid w:val="00FB1E94"/>
    <w:rsid w:val="00FC1114"/>
    <w:rsid w:val="00FC7C17"/>
    <w:rsid w:val="00FE54F2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4F63F"/>
  <w15:docId w15:val="{F5C34D50-1DCB-42E4-A111-1347CEC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8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8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39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4F78"/>
    <w:pPr>
      <w:ind w:leftChars="200" w:left="480"/>
    </w:pPr>
  </w:style>
  <w:style w:type="table" w:styleId="aa">
    <w:name w:val="Table Grid"/>
    <w:basedOn w:val="a1"/>
    <w:uiPriority w:val="59"/>
    <w:rsid w:val="00E82F8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DD7764"/>
    <w:rPr>
      <w:rFonts w:ascii="Times New Roman" w:eastAsia="新細明體" w:hAnsi="Times New Roman" w:cs="Times New Roman"/>
      <w:noProof/>
      <w:szCs w:val="24"/>
    </w:rPr>
  </w:style>
  <w:style w:type="character" w:customStyle="1" w:styleId="EndNoteBibliography0">
    <w:name w:val="EndNote Bibliography 字元"/>
    <w:link w:val="EndNoteBibliography"/>
    <w:rsid w:val="00DD7764"/>
    <w:rPr>
      <w:rFonts w:ascii="Times New Roman" w:eastAsia="新細明體" w:hAnsi="Times New Roman" w:cs="Times New Roman"/>
      <w:noProof/>
      <w:szCs w:val="24"/>
    </w:rPr>
  </w:style>
  <w:style w:type="table" w:customStyle="1" w:styleId="11">
    <w:name w:val="表格 古典 11"/>
    <w:basedOn w:val="a1"/>
    <w:next w:val="1"/>
    <w:rsid w:val="00DD77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DD7764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樣式1"/>
    <w:basedOn w:val="12"/>
    <w:uiPriority w:val="99"/>
    <w:rsid w:val="00A434B4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semiHidden/>
    <w:unhideWhenUsed/>
    <w:rsid w:val="00A434B4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 Wang</dc:creator>
  <cp:lastModifiedBy>Lan-Wan Wang</cp:lastModifiedBy>
  <cp:revision>7</cp:revision>
  <dcterms:created xsi:type="dcterms:W3CDTF">2021-11-23T16:00:00Z</dcterms:created>
  <dcterms:modified xsi:type="dcterms:W3CDTF">2021-11-30T14:11:00Z</dcterms:modified>
</cp:coreProperties>
</file>