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F9F9" w14:textId="095F3AF9" w:rsidR="00794C73" w:rsidRPr="00DB2FE8" w:rsidRDefault="00794C73" w:rsidP="00981359">
      <w:pPr>
        <w:spacing w:line="480" w:lineRule="auto"/>
        <w:rPr>
          <w:rFonts w:asciiTheme="minorHAnsi" w:hAnsiTheme="minorHAnsi" w:cs="Calibri (Body)"/>
          <w:b/>
          <w:bCs/>
          <w:caps/>
          <w:sz w:val="22"/>
          <w:szCs w:val="22"/>
        </w:rPr>
      </w:pPr>
      <w:r w:rsidRPr="00DB2FE8">
        <w:rPr>
          <w:rFonts w:asciiTheme="minorHAnsi" w:hAnsiTheme="minorHAnsi" w:cs="Calibri (Body)"/>
          <w:b/>
          <w:bCs/>
          <w:caps/>
          <w:sz w:val="22"/>
          <w:szCs w:val="22"/>
        </w:rPr>
        <w:t>Extended Materials and Methods</w:t>
      </w:r>
    </w:p>
    <w:p w14:paraId="0060D63D" w14:textId="3021F78A" w:rsidR="00794C73" w:rsidRPr="00B16D91" w:rsidRDefault="00794C73" w:rsidP="00794C73">
      <w:pPr>
        <w:spacing w:line="480" w:lineRule="auto"/>
        <w:rPr>
          <w:rFonts w:asciiTheme="minorHAnsi" w:hAnsiTheme="minorHAnsi" w:cstheme="minorHAnsi"/>
          <w:sz w:val="22"/>
          <w:szCs w:val="22"/>
        </w:rPr>
      </w:pPr>
      <w:r w:rsidRPr="00B16D91">
        <w:rPr>
          <w:rFonts w:asciiTheme="minorHAnsi" w:hAnsiTheme="minorHAnsi" w:cstheme="minorHAnsi"/>
          <w:b/>
          <w:bCs/>
          <w:sz w:val="22"/>
          <w:szCs w:val="22"/>
        </w:rPr>
        <w:t xml:space="preserve">Liquid Ethanol Diet. </w:t>
      </w:r>
      <w:r w:rsidRPr="00B16D91">
        <w:rPr>
          <w:rFonts w:asciiTheme="minorHAnsi" w:hAnsiTheme="minorHAnsi" w:cstheme="minorHAnsi"/>
          <w:sz w:val="22"/>
          <w:szCs w:val="22"/>
        </w:rPr>
        <w:t>Male Wild type (Wt) C57BL/</w:t>
      </w:r>
      <w:proofErr w:type="spellStart"/>
      <w:r w:rsidRPr="00B16D91">
        <w:rPr>
          <w:rFonts w:asciiTheme="minorHAnsi" w:hAnsiTheme="minorHAnsi" w:cstheme="minorHAnsi"/>
          <w:sz w:val="22"/>
          <w:szCs w:val="22"/>
        </w:rPr>
        <w:t>6J</w:t>
      </w:r>
      <w:proofErr w:type="spellEnd"/>
      <w:r w:rsidRPr="00B16D91">
        <w:rPr>
          <w:rFonts w:asciiTheme="minorHAnsi" w:hAnsiTheme="minorHAnsi" w:cstheme="minorHAnsi"/>
          <w:sz w:val="22"/>
          <w:szCs w:val="22"/>
        </w:rPr>
        <w:t xml:space="preserve"> mice (8-9-week-old) (n=20) were fed a control liquid diet (Lieber-DeCarli-shake and pour Bio-Serve, Inc. diet # F1259SP) for 5 days of acclimation. After 5 days, mice were randomly assigned to either remain on a liquid control diet (n=8) (pair-fed), or to an ethanol (EtOH) liquid diet (n=12) (Lieber-DeCarli-shake Bio-Serve, #F1258SP) for 5 days of a 1-2% v/v EtOH diet acclimation. After 5 days, EtOH-fed mice were switched to either 5% EtOH v/v plus vehicle [0.1% DMSO] (EtOH-treated, n=6), or 5% EtOH plus fenretinide (FEN (Apexbio, Inc) at 10 mg/kg/day (EtOH</w:t>
      </w:r>
      <w:r w:rsidR="00F86253">
        <w:rPr>
          <w:rFonts w:asciiTheme="minorHAnsi" w:hAnsiTheme="minorHAnsi" w:cstheme="minorHAnsi"/>
          <w:sz w:val="22"/>
          <w:szCs w:val="22"/>
        </w:rPr>
        <w:t xml:space="preserve"> </w:t>
      </w:r>
      <w:r w:rsidRPr="00B16D91">
        <w:rPr>
          <w:rFonts w:asciiTheme="minorHAnsi" w:hAnsiTheme="minorHAnsi" w:cstheme="minorHAnsi"/>
          <w:sz w:val="22"/>
          <w:szCs w:val="22"/>
        </w:rPr>
        <w:t>+</w:t>
      </w:r>
      <w:r w:rsidR="00F86253">
        <w:rPr>
          <w:rFonts w:asciiTheme="minorHAnsi" w:hAnsiTheme="minorHAnsi" w:cstheme="minorHAnsi"/>
          <w:sz w:val="22"/>
          <w:szCs w:val="22"/>
        </w:rPr>
        <w:t xml:space="preserve"> </w:t>
      </w:r>
      <w:r w:rsidRPr="00B16D91">
        <w:rPr>
          <w:rFonts w:asciiTheme="minorHAnsi" w:hAnsiTheme="minorHAnsi" w:cstheme="minorHAnsi"/>
          <w:sz w:val="22"/>
          <w:szCs w:val="22"/>
        </w:rPr>
        <w:t xml:space="preserve">Fen, n=6). A cohort of liquid control-fed mice were switched to Fen 10 mg/kg/day (pair-fed + Fen, n=4). All control liquid diet-fed mice were pair-fed to the mean 24-hour intake of 5% EtOH-treated mice. All groups remained on their diets for 25 days and had diets prepared fresh daily. After 25 days mice were anesthetized by 100 ul intraperitoneal injection with 100 mg/kg Ketamine/10 mg/kg Xylazine, and then sacrificed by cervical dislocation. </w:t>
      </w:r>
    </w:p>
    <w:p w14:paraId="68DB3E4C" w14:textId="4BCC8B7F" w:rsidR="00981359" w:rsidRPr="00B16D91" w:rsidRDefault="00981359" w:rsidP="00981359">
      <w:pPr>
        <w:spacing w:line="480" w:lineRule="auto"/>
        <w:rPr>
          <w:rFonts w:asciiTheme="minorHAnsi" w:eastAsiaTheme="minorHAnsi" w:hAnsiTheme="minorHAnsi" w:cstheme="minorHAnsi"/>
          <w:sz w:val="22"/>
          <w:szCs w:val="22"/>
        </w:rPr>
      </w:pPr>
      <w:r w:rsidRPr="00B16D91">
        <w:rPr>
          <w:rFonts w:asciiTheme="minorHAnsi" w:hAnsiTheme="minorHAnsi" w:cstheme="minorHAnsi"/>
          <w:b/>
          <w:bCs/>
          <w:sz w:val="22"/>
          <w:szCs w:val="22"/>
        </w:rPr>
        <w:t xml:space="preserve">Intestinal Periodic Acid–Schiff, Alcian Blue Goblet Cell Staining and Mucosal Thickness Quantitation. </w:t>
      </w:r>
      <w:r w:rsidRPr="00B16D91">
        <w:rPr>
          <w:rFonts w:asciiTheme="minorHAnsi" w:hAnsiTheme="minorHAnsi" w:cstheme="minorHAnsi"/>
          <w:sz w:val="22"/>
          <w:szCs w:val="22"/>
        </w:rPr>
        <w:t>Intestinal tissue</w:t>
      </w:r>
      <w:r w:rsidRPr="00B16D91">
        <w:rPr>
          <w:rFonts w:asciiTheme="minorHAnsi" w:hAnsiTheme="minorHAnsi" w:cstheme="minorHAnsi"/>
          <w:b/>
          <w:bCs/>
          <w:sz w:val="22"/>
          <w:szCs w:val="22"/>
        </w:rPr>
        <w:t xml:space="preserve"> </w:t>
      </w:r>
      <w:r w:rsidRPr="00B16D91">
        <w:rPr>
          <w:rFonts w:asciiTheme="minorHAnsi" w:hAnsiTheme="minorHAnsi" w:cstheme="minorHAnsi"/>
          <w:color w:val="000000"/>
          <w:sz w:val="22"/>
          <w:szCs w:val="22"/>
        </w:rPr>
        <w:t xml:space="preserve">from 2 cm portions of ileum and colon sections were fixed in buffered 4% paraformaldehyde (PFA, 1X phosphate buffered saline, pH 7.4) for 24 hours at 4 </w:t>
      </w:r>
      <w:r w:rsidRPr="00B16D91">
        <w:rPr>
          <w:rFonts w:asciiTheme="minorHAnsi" w:hAnsiTheme="minorHAnsi" w:cstheme="minorHAnsi"/>
          <w:color w:val="000000"/>
          <w:sz w:val="22"/>
          <w:szCs w:val="22"/>
          <w:vertAlign w:val="superscript"/>
        </w:rPr>
        <w:t>◦</w:t>
      </w:r>
      <w:r w:rsidRPr="00B16D91">
        <w:rPr>
          <w:rFonts w:asciiTheme="minorHAnsi" w:hAnsiTheme="minorHAnsi" w:cstheme="minorHAnsi"/>
          <w:color w:val="000000"/>
          <w:sz w:val="22"/>
          <w:szCs w:val="22"/>
        </w:rPr>
        <w:t xml:space="preserve">C. Tissue were then paraffin embedded and sectioned (5 µM) and mounted on glass slides. </w:t>
      </w:r>
      <w:r w:rsidRPr="00B16D91">
        <w:rPr>
          <w:rFonts w:asciiTheme="minorHAnsi" w:hAnsiTheme="minorHAnsi" w:cstheme="minorHAnsi"/>
          <w:sz w:val="22"/>
          <w:szCs w:val="22"/>
        </w:rPr>
        <w:t>Periodic acid–</w:t>
      </w:r>
      <w:proofErr w:type="spellStart"/>
      <w:r w:rsidRPr="00B16D91">
        <w:rPr>
          <w:rFonts w:asciiTheme="minorHAnsi" w:hAnsiTheme="minorHAnsi" w:cstheme="minorHAnsi"/>
          <w:sz w:val="22"/>
          <w:szCs w:val="22"/>
        </w:rPr>
        <w:t>schiff</w:t>
      </w:r>
      <w:proofErr w:type="spellEnd"/>
      <w:r w:rsidRPr="00B16D91">
        <w:rPr>
          <w:rFonts w:asciiTheme="minorHAnsi" w:hAnsiTheme="minorHAnsi" w:cstheme="minorHAnsi"/>
          <w:sz w:val="22"/>
          <w:szCs w:val="22"/>
        </w:rPr>
        <w:t xml:space="preserve">  (PAS) and alcian blue (AB, pH 2.5) goblet cell staining was performed on deparaffinized and rehydrated ileum and colon tissue sections using PAS or AB staining kit according to the manufacturer’s protocol (Poly Scientific, Inc.). Approximately 10 PAS or AB positive regions of interest (ROI) fields per slide were captured using a </w:t>
      </w:r>
      <w:r w:rsidRPr="00B16D91">
        <w:rPr>
          <w:rFonts w:asciiTheme="minorHAnsi" w:hAnsiTheme="minorHAnsi" w:cstheme="minorHAnsi"/>
          <w:iCs/>
          <w:color w:val="000000"/>
          <w:sz w:val="22"/>
          <w:szCs w:val="22"/>
        </w:rPr>
        <w:t xml:space="preserve">Nikon Ts2-inverted microscope. </w:t>
      </w:r>
      <w:r w:rsidRPr="00B16D91">
        <w:rPr>
          <w:rFonts w:asciiTheme="minorHAnsi" w:hAnsiTheme="minorHAnsi" w:cstheme="minorHAnsi"/>
          <w:sz w:val="22"/>
          <w:szCs w:val="22"/>
        </w:rPr>
        <w:t xml:space="preserve">With 1 slide per mouse, and 4-6 mice per dietary group, a total of 40-60 PAS and AB positive fields per experimental group were analyzed and quantified </w:t>
      </w:r>
      <w:r w:rsidRPr="00B16D91">
        <w:rPr>
          <w:rFonts w:asciiTheme="minorHAnsi" w:hAnsiTheme="minorHAnsi" w:cstheme="minorHAnsi"/>
          <w:iCs/>
          <w:color w:val="000000"/>
          <w:sz w:val="22"/>
          <w:szCs w:val="22"/>
        </w:rPr>
        <w:t xml:space="preserve">by color deconvolution densitometry analysis using Fiji ImageJ software </w:t>
      </w:r>
      <w:r w:rsidRPr="00B16D91">
        <w:rPr>
          <w:rFonts w:asciiTheme="minorHAnsi" w:hAnsiTheme="minorHAnsi" w:cstheme="minorHAnsi"/>
          <w:sz w:val="22"/>
          <w:szCs w:val="22"/>
        </w:rPr>
        <w:fldChar w:fldCharType="begin"/>
      </w:r>
      <w:r w:rsidR="00DB2FE8">
        <w:rPr>
          <w:rFonts w:asciiTheme="minorHAnsi" w:hAnsiTheme="minorHAnsi" w:cstheme="minorHAnsi"/>
          <w:sz w:val="22"/>
          <w:szCs w:val="22"/>
        </w:rPr>
        <w:instrText xml:space="preserve"> ADDIN EN.CITE &lt;EndNote&gt;&lt;Cite&gt;&lt;Author&gt;Schindelin&lt;/Author&gt;&lt;Year&gt;2012&lt;/Year&gt;&lt;RecNum&gt;595&lt;/RecNum&gt;&lt;IDText&gt;Fiji: an open-source platform for biological-image analysis&lt;/IDText&gt;&lt;DisplayText&gt;[1]&lt;/DisplayText&gt;&lt;record&gt;&lt;rec-number&gt;595&lt;/rec-number&gt;&lt;foreign-keys&gt;&lt;key app="EN" db-id="pzvftvpw750fdaedwrrpdvxmwstr0rzp9p5w" timestamp="1613162172" guid="58bffc13-99ce-4724-9f56-920864cb28fc"&gt;595&lt;/key&gt;&lt;/foreign-keys&gt;&lt;ref-type name="Journal Article"&gt;17&lt;/ref-type&gt;&lt;contributors&gt;&lt;authors&gt;&lt;author&gt;Schindelin, J.&lt;/author&gt;&lt;author&gt;Arganda-Carreras, I.&lt;/author&gt;&lt;author&gt;Frise, E.&lt;/author&gt;&lt;author&gt;Kaynig, V.&lt;/author&gt;&lt;author&gt;Longair, M.&lt;/author&gt;&lt;author&gt;Pietzsch, T.&lt;/author&gt;&lt;author&gt;Preibisch, S.&lt;/author&gt;&lt;author&gt;Rueden, C.&lt;/author&gt;&lt;author&gt;Saalfeld, S.&lt;/author&gt;&lt;author&gt;Schmid, B.&lt;/author&gt;&lt;author&gt;Tinevez, J. Y.&lt;/author&gt;&lt;author&gt;White, D. J.&lt;/author&gt;&lt;author&gt;Hartenstein, V.&lt;/author&gt;&lt;author&gt;Eliceiri, K.&lt;/author&gt;&lt;author&gt;Tomancak, P.&lt;/author&gt;&lt;author&gt;Cardona, A.&lt;/author&gt;&lt;/authors&gt;&lt;/contributors&gt;&lt;titles&gt;&lt;title&gt;Fiji: an open-source platform for biological-image analysis&lt;/title&gt;&lt;secondary-title&gt;Nat Methods&lt;/secondary-title&gt;&lt;/titles&gt;&lt;periodical&gt;&lt;full-title&gt;Nat Methods&lt;/full-title&gt;&lt;/periodical&gt;&lt;pages&gt;676-82&lt;/pages&gt;&lt;volume&gt;9&lt;/volume&gt;&lt;number&gt;7&lt;/number&gt;&lt;edition&gt;2012/06/28&lt;/edition&gt;&lt;keywords&gt;&lt;keyword&gt;Algorithms&lt;/keyword&gt;&lt;keyword&gt;Animals&lt;/keyword&gt;&lt;keyword&gt;Brain&lt;/keyword&gt;&lt;keyword&gt;Computational Biology&lt;/keyword&gt;&lt;keyword&gt;Drosophila melanogaster&lt;/keyword&gt;&lt;keyword&gt;Image Enhancement&lt;/keyword&gt;&lt;keyword&gt;Image Processing, Computer-Assisted&lt;/keyword&gt;&lt;keyword&gt;Imaging, Three-Dimensional&lt;/keyword&gt;&lt;keyword&gt;Information Dissemination&lt;/keyword&gt;&lt;keyword&gt;Software&lt;/keyword&gt;&lt;keyword&gt;Software Design&lt;/keyword&gt;&lt;/keywords&gt;&lt;dates&gt;&lt;year&gt;2012&lt;/year&gt;&lt;pub-dates&gt;&lt;date&gt;Jun&lt;/date&gt;&lt;/pub-dates&gt;&lt;/dates&gt;&lt;isbn&gt;1548-7105&lt;/isbn&gt;&lt;accession-num&gt;22743772&lt;/accession-num&gt;&lt;urls&gt;&lt;related-urls&gt;&lt;url&gt;https://www.ncbi.nlm.nih.gov/pubmed/22743772&lt;/url&gt;&lt;/related-urls&gt;&lt;/urls&gt;&lt;custom2&gt;PMC3855844&lt;/custom2&gt;&lt;electronic-resource-num&gt;10.1038/nmeth.2019&lt;/electronic-resource-num&gt;&lt;language&gt;eng&lt;/language&gt;&lt;/record&gt;&lt;/Cite&gt;&lt;/EndNote&gt;</w:instrText>
      </w:r>
      <w:r w:rsidRPr="00B16D91">
        <w:rPr>
          <w:rFonts w:asciiTheme="minorHAnsi" w:hAnsiTheme="minorHAnsi" w:cstheme="minorHAnsi"/>
          <w:sz w:val="22"/>
          <w:szCs w:val="22"/>
        </w:rPr>
        <w:fldChar w:fldCharType="separate"/>
      </w:r>
      <w:r w:rsidR="00DB2FE8">
        <w:rPr>
          <w:rFonts w:asciiTheme="minorHAnsi" w:hAnsiTheme="minorHAnsi" w:cstheme="minorHAnsi"/>
          <w:noProof/>
          <w:sz w:val="22"/>
          <w:szCs w:val="22"/>
        </w:rPr>
        <w:t>[1]</w:t>
      </w:r>
      <w:r w:rsidRPr="00B16D91">
        <w:rPr>
          <w:rFonts w:asciiTheme="minorHAnsi" w:hAnsiTheme="minorHAnsi" w:cstheme="minorHAnsi"/>
          <w:sz w:val="22"/>
          <w:szCs w:val="22"/>
        </w:rPr>
        <w:fldChar w:fldCharType="end"/>
      </w:r>
      <w:r w:rsidRPr="00B16D91">
        <w:rPr>
          <w:rFonts w:asciiTheme="minorHAnsi" w:hAnsiTheme="minorHAnsi" w:cstheme="minorHAnsi"/>
          <w:sz w:val="22"/>
          <w:szCs w:val="22"/>
        </w:rPr>
        <w:t>.</w:t>
      </w:r>
      <w:r w:rsidRPr="00B16D91">
        <w:rPr>
          <w:rFonts w:asciiTheme="minorHAnsi" w:hAnsiTheme="minorHAnsi" w:cstheme="minorHAnsi"/>
          <w:i/>
          <w:iCs/>
          <w:sz w:val="22"/>
          <w:szCs w:val="22"/>
        </w:rPr>
        <w:t xml:space="preserve"> </w:t>
      </w:r>
      <w:r w:rsidRPr="00063469">
        <w:rPr>
          <w:rFonts w:asciiTheme="minorHAnsi" w:hAnsiTheme="minorHAnsi" w:cstheme="minorHAnsi"/>
          <w:b/>
          <w:bCs/>
          <w:i/>
          <w:iCs/>
          <w:sz w:val="22"/>
          <w:szCs w:val="22"/>
        </w:rPr>
        <w:t>Mucosal thickness analysis</w:t>
      </w:r>
      <w:r w:rsidRPr="00B16D91">
        <w:rPr>
          <w:rFonts w:asciiTheme="minorHAnsi" w:hAnsiTheme="minorHAnsi" w:cstheme="minorHAnsi"/>
          <w:sz w:val="22"/>
          <w:szCs w:val="22"/>
        </w:rPr>
        <w:t xml:space="preserve">: Analysis of ileum and colon adherent mucosal layer thickness in PFA fixed intestinal tissue was completed </w:t>
      </w:r>
      <w:r w:rsidRPr="00B16D91">
        <w:rPr>
          <w:rFonts w:asciiTheme="minorHAnsi" w:eastAsiaTheme="minorHAnsi" w:hAnsiTheme="minorHAnsi" w:cstheme="minorHAnsi"/>
          <w:sz w:val="22"/>
          <w:szCs w:val="22"/>
        </w:rPr>
        <w:t xml:space="preserve">as previously described </w:t>
      </w:r>
      <w:r w:rsidRPr="00B16D91">
        <w:rPr>
          <w:rFonts w:asciiTheme="minorHAnsi" w:eastAsiaTheme="minorHAnsi" w:hAnsiTheme="minorHAnsi" w:cstheme="minorHAnsi"/>
          <w:sz w:val="22"/>
          <w:szCs w:val="22"/>
        </w:rPr>
        <w:fldChar w:fldCharType="begin">
          <w:fldData xml:space="preserve">PEVuZE5vdGU+PENpdGU+PEF1dGhvcj5TYWthbW90bzwvQXV0aG9yPjxZZWFyPjIwMDA8L1llYXI+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</w:fldData>
        </w:fldChar>
      </w:r>
      <w:r w:rsidR="00DB2FE8">
        <w:rPr>
          <w:rFonts w:asciiTheme="minorHAnsi" w:eastAsiaTheme="minorHAnsi" w:hAnsiTheme="minorHAnsi" w:cstheme="minorHAnsi"/>
          <w:sz w:val="22"/>
          <w:szCs w:val="22"/>
        </w:rPr>
        <w:instrText xml:space="preserve"> ADDIN EN.CITE </w:instrText>
      </w:r>
      <w:r w:rsidR="00DB2FE8">
        <w:rPr>
          <w:rFonts w:asciiTheme="minorHAnsi" w:eastAsiaTheme="minorHAnsi" w:hAnsiTheme="minorHAnsi" w:cstheme="minorHAnsi"/>
          <w:sz w:val="22"/>
          <w:szCs w:val="22"/>
        </w:rPr>
        <w:fldChar w:fldCharType="begin">
          <w:fldData xml:space="preserve">PEVuZE5vdGU+PENpdGU+PEF1dGhvcj5TYWthbW90bzwvQXV0aG9yPjxZZWFyPjIwMDA8L1llYXI+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</w:fldData>
        </w:fldChar>
      </w:r>
      <w:r w:rsidR="00DB2FE8">
        <w:rPr>
          <w:rFonts w:asciiTheme="minorHAnsi" w:eastAsiaTheme="minorHAnsi" w:hAnsiTheme="minorHAnsi" w:cstheme="minorHAnsi"/>
          <w:sz w:val="22"/>
          <w:szCs w:val="22"/>
        </w:rPr>
        <w:instrText xml:space="preserve"> ADDIN EN.CITE.DATA </w:instrText>
      </w:r>
      <w:r w:rsidR="00DB2FE8">
        <w:rPr>
          <w:rFonts w:asciiTheme="minorHAnsi" w:eastAsiaTheme="minorHAnsi" w:hAnsiTheme="minorHAnsi" w:cstheme="minorHAnsi"/>
          <w:sz w:val="22"/>
          <w:szCs w:val="22"/>
        </w:rPr>
      </w:r>
      <w:r w:rsidR="00DB2FE8">
        <w:rPr>
          <w:rFonts w:asciiTheme="minorHAnsi" w:eastAsiaTheme="minorHAnsi" w:hAnsiTheme="minorHAnsi" w:cstheme="minorHAnsi"/>
          <w:sz w:val="22"/>
          <w:szCs w:val="22"/>
        </w:rPr>
        <w:fldChar w:fldCharType="end"/>
      </w:r>
      <w:r w:rsidRPr="00B16D91">
        <w:rPr>
          <w:rFonts w:asciiTheme="minorHAnsi" w:eastAsiaTheme="minorHAnsi" w:hAnsiTheme="minorHAnsi" w:cstheme="minorHAnsi"/>
          <w:sz w:val="22"/>
          <w:szCs w:val="22"/>
        </w:rPr>
      </w:r>
      <w:r w:rsidRPr="00B16D91">
        <w:rPr>
          <w:rFonts w:asciiTheme="minorHAnsi" w:eastAsiaTheme="minorHAnsi" w:hAnsiTheme="minorHAnsi" w:cstheme="minorHAnsi"/>
          <w:sz w:val="22"/>
          <w:szCs w:val="22"/>
        </w:rPr>
        <w:fldChar w:fldCharType="separate"/>
      </w:r>
      <w:r w:rsidR="00DB2FE8">
        <w:rPr>
          <w:rFonts w:asciiTheme="minorHAnsi" w:eastAsiaTheme="minorHAnsi" w:hAnsiTheme="minorHAnsi" w:cstheme="minorHAnsi"/>
          <w:noProof/>
          <w:sz w:val="22"/>
          <w:szCs w:val="22"/>
        </w:rPr>
        <w:t>[2]</w:t>
      </w:r>
      <w:r w:rsidRPr="00B16D91">
        <w:rPr>
          <w:rFonts w:asciiTheme="minorHAnsi" w:eastAsiaTheme="minorHAnsi" w:hAnsiTheme="minorHAnsi" w:cstheme="minorHAnsi"/>
          <w:sz w:val="22"/>
          <w:szCs w:val="22"/>
        </w:rPr>
        <w:fldChar w:fldCharType="end"/>
      </w:r>
      <w:r w:rsidRPr="00B16D91">
        <w:rPr>
          <w:rFonts w:asciiTheme="minorHAnsi" w:eastAsiaTheme="minorHAnsi" w:hAnsiTheme="minorHAnsi" w:cstheme="minorHAnsi"/>
          <w:sz w:val="22"/>
          <w:szCs w:val="22"/>
        </w:rPr>
        <w:t xml:space="preserve">. </w:t>
      </w:r>
      <w:r w:rsidRPr="00B16D91">
        <w:rPr>
          <w:rFonts w:asciiTheme="minorHAnsi" w:hAnsiTheme="minorHAnsi" w:cstheme="minorHAnsi"/>
          <w:sz w:val="22"/>
          <w:szCs w:val="22"/>
        </w:rPr>
        <w:t xml:space="preserve">For each mouse, 10-15 random PAS positive mucosal fields were </w:t>
      </w:r>
      <w:r w:rsidRPr="00B16D91">
        <w:rPr>
          <w:rFonts w:asciiTheme="minorHAnsi" w:hAnsiTheme="minorHAnsi" w:cstheme="minorHAnsi"/>
          <w:sz w:val="22"/>
          <w:szCs w:val="22"/>
        </w:rPr>
        <w:lastRenderedPageBreak/>
        <w:t xml:space="preserve">measured from </w:t>
      </w:r>
      <w:r w:rsidRPr="00B16D91">
        <w:rPr>
          <w:rFonts w:asciiTheme="minorHAnsi" w:eastAsiaTheme="minorHAnsi" w:hAnsiTheme="minorHAnsi" w:cstheme="minorHAnsi"/>
          <w:sz w:val="22"/>
          <w:szCs w:val="22"/>
        </w:rPr>
        <w:t xml:space="preserve">outermost surface of ileum and colonic villi to luminal surface of the columnar epithelial cells </w:t>
      </w:r>
      <w:r w:rsidRPr="00B16D91">
        <w:rPr>
          <w:rFonts w:asciiTheme="minorHAnsi" w:hAnsiTheme="minorHAnsi" w:cstheme="minorHAnsi"/>
          <w:sz w:val="22"/>
          <w:szCs w:val="22"/>
        </w:rPr>
        <w:t xml:space="preserve">using the distance measuring tool in Nikon NIS Elements image analysis software (Nikon, Inc). </w:t>
      </w:r>
    </w:p>
    <w:p w14:paraId="3DF1E804" w14:textId="61378A9A" w:rsidR="00981359" w:rsidRPr="00FE4E04" w:rsidRDefault="00981359" w:rsidP="00981359">
      <w:pPr>
        <w:spacing w:line="480" w:lineRule="auto"/>
        <w:rPr>
          <w:rFonts w:asciiTheme="minorHAnsi" w:hAnsiTheme="minorHAnsi" w:cstheme="minorHAnsi"/>
          <w:sz w:val="22"/>
          <w:szCs w:val="22"/>
        </w:rPr>
      </w:pPr>
      <w:r w:rsidRPr="00B16D91">
        <w:rPr>
          <w:rFonts w:asciiTheme="minorHAnsi" w:hAnsiTheme="minorHAnsi" w:cstheme="minorHAnsi"/>
          <w:b/>
          <w:bCs/>
          <w:sz w:val="22"/>
          <w:szCs w:val="22"/>
        </w:rPr>
        <w:t>Immunohistochemistry and immunofluorescence microscopy.</w:t>
      </w:r>
      <w:r w:rsidRPr="00B16D91">
        <w:rPr>
          <w:rFonts w:asciiTheme="minorHAnsi" w:hAnsiTheme="minorHAnsi" w:cstheme="minorHAnsi"/>
          <w:sz w:val="22"/>
          <w:szCs w:val="22"/>
        </w:rPr>
        <w:t xml:space="preserve"> Immunohistochemistry (IHC) was performed as previously described </w:t>
      </w:r>
      <w:r w:rsidRPr="00B16D91">
        <w:rPr>
          <w:rFonts w:asciiTheme="minorHAnsi" w:hAnsiTheme="minorHAnsi" w:cstheme="minorHAnsi"/>
          <w:sz w:val="22"/>
          <w:szCs w:val="22"/>
        </w:rPr>
        <w:fldChar w:fldCharType="begin"/>
      </w:r>
      <w:r w:rsidR="00DB2FE8">
        <w:rPr>
          <w:rFonts w:asciiTheme="minorHAnsi" w:hAnsiTheme="minorHAnsi" w:cstheme="minorHAnsi"/>
          <w:sz w:val="22"/>
          <w:szCs w:val="22"/>
        </w:rPr>
        <w:instrText xml:space="preserve"> ADDIN EN.CITE &lt;EndNote&gt;&lt;Cite&gt;&lt;Author&gt;Tang&lt;/Author&gt;&lt;Year&gt;2021&lt;/Year&gt;&lt;RecNum&gt;1403&lt;/RecNum&gt;&lt;DisplayText&gt;[3]&lt;/DisplayText&gt;&lt;record&gt;&lt;rec-number&gt;1403&lt;/rec-number&gt;&lt;foreign-keys&gt;&lt;key app="EN" db-id="pzvftvpw750fdaedwrrpdvxmwstr0rzp9p5w" timestamp="1622462595" guid="1374b6ac-14de-465f-9772-5cd315cb9f3f"&gt;1403&lt;/key&gt;&lt;/foreign-keys&gt;&lt;ref-type name="Journal Article"&gt;17&lt;/ref-type&gt;&lt;contributors&gt;&lt;authors&gt;&lt;author&gt;Tang,Xiao-Han&lt;/author&gt;&lt;author&gt;Melis,Marta&lt;/author&gt;&lt;author&gt;Mai,Karen&lt;/author&gt;&lt;author&gt;Gudas,Lorraine J.&lt;/author&gt;&lt;author&gt;Trasino,Steven E.&lt;/author&gt;&lt;/authors&gt;&lt;/contributors&gt;&lt;titles&gt;&lt;title&gt;Fenretinide Improves Intestinal Barrier Function and Mitigates Alcohol Liver Disease&lt;/title&gt;&lt;secondary-title&gt;Frontiers in Pharmacology&lt;/secondary-title&gt;&lt;short-title&gt;Fenretinide Improves Gut Barrier and Reduces Alcohol Liver Disease&lt;/short-title&gt;&lt;/titles&gt;&lt;periodical&gt;&lt;full-title&gt;Frontiers in Pharmacology&lt;/full-title&gt;&lt;/periodical&gt;&lt;volume&gt;12&lt;/volume&gt;&lt;number&gt;205&lt;/number&gt;&lt;keywords&gt;&lt;keyword&gt;alcohol,Fenretinide,Gut barrier,Endotoxemia,Toll-Like Receptor 4,steatosis,Inflammation,tumor necrosis factor-α&lt;/keyword&gt;&lt;/keywords&gt;&lt;dates&gt;&lt;year&gt;2021&lt;/year&gt;&lt;pub-dates&gt;&lt;date&gt;2021-March-18&lt;/date&gt;&lt;/pub-dates&gt;&lt;/dates&gt;&lt;isbn&gt;1663-9812&lt;/isbn&gt;&lt;work-type&gt;Brief Research Report&lt;/work-type&gt;&lt;urls&gt;&lt;related-urls&gt;&lt;url&gt;https://www.frontiersin.org/article/10.3389/fphar.2021.630557&lt;/url&gt;&lt;/related-urls&gt;&lt;/urls&gt;&lt;electronic-resource-num&gt;10.3389/fphar.2021.630557&lt;/electronic-resource-num&gt;&lt;language&gt;English&lt;/language&gt;&lt;/record&gt;&lt;/Cite&gt;&lt;/EndNote&gt;</w:instrText>
      </w:r>
      <w:r w:rsidRPr="00B16D91">
        <w:rPr>
          <w:rFonts w:asciiTheme="minorHAnsi" w:hAnsiTheme="minorHAnsi" w:cstheme="minorHAnsi"/>
          <w:sz w:val="22"/>
          <w:szCs w:val="22"/>
        </w:rPr>
        <w:fldChar w:fldCharType="separate"/>
      </w:r>
      <w:r w:rsidR="00DB2FE8">
        <w:rPr>
          <w:rFonts w:asciiTheme="minorHAnsi" w:hAnsiTheme="minorHAnsi" w:cstheme="minorHAnsi"/>
          <w:noProof/>
          <w:sz w:val="22"/>
          <w:szCs w:val="22"/>
        </w:rPr>
        <w:t>[3]</w:t>
      </w:r>
      <w:r w:rsidRPr="00B16D91">
        <w:rPr>
          <w:rFonts w:asciiTheme="minorHAnsi" w:hAnsiTheme="minorHAnsi" w:cstheme="minorHAnsi"/>
          <w:sz w:val="22"/>
          <w:szCs w:val="22"/>
        </w:rPr>
        <w:fldChar w:fldCharType="end"/>
      </w:r>
      <w:r w:rsidRPr="00B16D91">
        <w:rPr>
          <w:rFonts w:asciiTheme="minorHAnsi" w:hAnsiTheme="minorHAnsi" w:cstheme="minorHAnsi"/>
          <w:sz w:val="22"/>
          <w:szCs w:val="22"/>
        </w:rPr>
        <w:t>. Deparaffinized and rehydrated intestinal ileum and colon sections were incubated with the following primary antibodies overnight at 4°C: M</w:t>
      </w:r>
      <w:r>
        <w:rPr>
          <w:rFonts w:asciiTheme="minorHAnsi" w:hAnsiTheme="minorHAnsi" w:cstheme="minorHAnsi"/>
          <w:sz w:val="22"/>
          <w:szCs w:val="22"/>
        </w:rPr>
        <w:t>UCIN</w:t>
      </w:r>
      <w:r w:rsidRPr="00B16D91">
        <w:rPr>
          <w:rFonts w:asciiTheme="minorHAnsi" w:hAnsiTheme="minorHAnsi" w:cstheme="minorHAnsi"/>
          <w:sz w:val="22"/>
          <w:szCs w:val="22"/>
        </w:rPr>
        <w:t xml:space="preserve">-2 (1:100, Rabbit polyclonal, #GTX100664, </w:t>
      </w:r>
      <w:proofErr w:type="spellStart"/>
      <w:r w:rsidRPr="00B16D91">
        <w:rPr>
          <w:rFonts w:asciiTheme="minorHAnsi" w:hAnsiTheme="minorHAnsi" w:cstheme="minorHAnsi"/>
          <w:sz w:val="22"/>
          <w:szCs w:val="22"/>
        </w:rPr>
        <w:t>GenTex</w:t>
      </w:r>
      <w:proofErr w:type="spellEnd"/>
      <w:r w:rsidRPr="00B16D91">
        <w:rPr>
          <w:rFonts w:asciiTheme="minorHAnsi" w:hAnsiTheme="minorHAnsi" w:cstheme="minorHAnsi"/>
          <w:sz w:val="22"/>
          <w:szCs w:val="22"/>
        </w:rPr>
        <w:t>, Inc.)</w:t>
      </w:r>
      <w:r>
        <w:rPr>
          <w:rFonts w:asciiTheme="minorHAnsi" w:hAnsiTheme="minorHAnsi" w:cstheme="minorHAnsi"/>
          <w:sz w:val="22"/>
          <w:szCs w:val="22"/>
        </w:rPr>
        <w:t xml:space="preserve">, </w:t>
      </w:r>
      <w:proofErr w:type="spellStart"/>
      <w:r w:rsidRPr="00D463E9">
        <w:rPr>
          <w:rFonts w:asciiTheme="minorHAnsi" w:hAnsiTheme="minorHAnsi" w:cstheme="minorHAnsi"/>
          <w:sz w:val="22"/>
          <w:szCs w:val="22"/>
        </w:rPr>
        <w:t>NICD</w:t>
      </w:r>
      <w:proofErr w:type="spellEnd"/>
      <w:r>
        <w:rPr>
          <w:rFonts w:asciiTheme="minorHAnsi" w:hAnsiTheme="minorHAnsi" w:cstheme="minorHAnsi"/>
          <w:sz w:val="22"/>
          <w:szCs w:val="22"/>
        </w:rPr>
        <w:t xml:space="preserve"> (1:50, </w:t>
      </w:r>
      <w:r w:rsidRPr="00D463E9">
        <w:rPr>
          <w:rFonts w:asciiTheme="minorHAnsi" w:hAnsiTheme="minorHAnsi" w:cstheme="minorHAnsi"/>
          <w:sz w:val="22"/>
          <w:szCs w:val="22"/>
        </w:rPr>
        <w:t xml:space="preserve">Rabbit </w:t>
      </w:r>
      <w:proofErr w:type="spellStart"/>
      <w:r w:rsidRPr="00D463E9">
        <w:rPr>
          <w:rFonts w:asciiTheme="minorHAnsi" w:hAnsiTheme="minorHAnsi" w:cstheme="minorHAnsi"/>
          <w:sz w:val="22"/>
          <w:szCs w:val="22"/>
        </w:rPr>
        <w:t>mAb</w:t>
      </w:r>
      <w:proofErr w:type="spellEnd"/>
      <w:r w:rsidRPr="00D463E9">
        <w:rPr>
          <w:rFonts w:asciiTheme="minorHAnsi" w:hAnsiTheme="minorHAnsi" w:cstheme="minorHAnsi"/>
          <w:sz w:val="22"/>
          <w:szCs w:val="22"/>
        </w:rPr>
        <w:t xml:space="preserve"> #4147</w:t>
      </w:r>
      <w:r>
        <w:rPr>
          <w:rFonts w:asciiTheme="minorHAnsi" w:hAnsiTheme="minorHAnsi" w:cstheme="minorHAnsi"/>
          <w:sz w:val="22"/>
          <w:szCs w:val="22"/>
        </w:rPr>
        <w:t>, Cell Signaling, Inc.), SPDEF (1:50, Rabbit polyclonal, #</w:t>
      </w:r>
      <w:r w:rsidRPr="00D463E9">
        <w:t xml:space="preserve"> </w:t>
      </w:r>
      <w:r w:rsidRPr="00D463E9">
        <w:rPr>
          <w:rFonts w:asciiTheme="minorHAnsi" w:hAnsiTheme="minorHAnsi" w:cstheme="minorHAnsi"/>
          <w:sz w:val="22"/>
          <w:szCs w:val="22"/>
        </w:rPr>
        <w:t>11467-1</w:t>
      </w:r>
      <w:r>
        <w:rPr>
          <w:rFonts w:asciiTheme="minorHAnsi" w:hAnsiTheme="minorHAnsi" w:cstheme="minorHAnsi"/>
          <w:sz w:val="22"/>
          <w:szCs w:val="22"/>
        </w:rPr>
        <w:t xml:space="preserve">, Proteintech, Inc.), </w:t>
      </w:r>
      <w:r w:rsidRPr="00B16D91">
        <w:rPr>
          <w:rFonts w:asciiTheme="minorHAnsi" w:hAnsiTheme="minorHAnsi" w:cstheme="minorHAnsi"/>
          <w:sz w:val="22"/>
          <w:szCs w:val="22"/>
        </w:rPr>
        <w:t xml:space="preserve">KLF4 (1:100, Goat polyclonal, #AF3158, R&amp;D Inc), </w:t>
      </w:r>
      <w:r>
        <w:rPr>
          <w:rFonts w:asciiTheme="minorHAnsi" w:hAnsiTheme="minorHAnsi" w:cstheme="minorHAnsi"/>
          <w:sz w:val="22"/>
          <w:szCs w:val="22"/>
        </w:rPr>
        <w:t xml:space="preserve">DLL1 (1:25, Sheep polyclonal, </w:t>
      </w:r>
      <w:r w:rsidRPr="00FE4E04">
        <w:rPr>
          <w:rFonts w:asciiTheme="minorHAnsi" w:hAnsiTheme="minorHAnsi" w:cstheme="minorHAnsi"/>
          <w:sz w:val="22"/>
          <w:szCs w:val="22"/>
        </w:rPr>
        <w:t>AF3970</w:t>
      </w:r>
      <w:r>
        <w:rPr>
          <w:rFonts w:asciiTheme="minorHAnsi" w:hAnsiTheme="minorHAnsi" w:cstheme="minorHAnsi"/>
          <w:sz w:val="22"/>
          <w:szCs w:val="22"/>
        </w:rPr>
        <w:t xml:space="preserve">, R &amp; D, Inc.), </w:t>
      </w:r>
      <w:r w:rsidRPr="00B16D91">
        <w:rPr>
          <w:rFonts w:asciiTheme="minorHAnsi" w:hAnsiTheme="minorHAnsi" w:cstheme="minorHAnsi"/>
          <w:sz w:val="22"/>
          <w:szCs w:val="22"/>
        </w:rPr>
        <w:t>followed by incubations with either HRP- (SuperBoost Goat anti-Rabbit Poly HRP, Thermo, Inc), or fluorescent-conjugated secondary antibodies, (1:500, anti-goat</w:t>
      </w:r>
      <w:r>
        <w:rPr>
          <w:rFonts w:asciiTheme="minorHAnsi" w:hAnsiTheme="minorHAnsi" w:cstheme="minorHAnsi"/>
          <w:sz w:val="22"/>
          <w:szCs w:val="22"/>
        </w:rPr>
        <w:t xml:space="preserve">, </w:t>
      </w:r>
      <w:r w:rsidRPr="00B16D91">
        <w:rPr>
          <w:rFonts w:asciiTheme="minorHAnsi" w:hAnsiTheme="minorHAnsi" w:cstheme="minorHAnsi"/>
          <w:sz w:val="22"/>
          <w:szCs w:val="22"/>
        </w:rPr>
        <w:t xml:space="preserve"> anti-rabbit </w:t>
      </w:r>
      <w:r>
        <w:rPr>
          <w:rFonts w:asciiTheme="minorHAnsi" w:hAnsiTheme="minorHAnsi" w:cstheme="minorHAnsi"/>
          <w:sz w:val="22"/>
          <w:szCs w:val="22"/>
        </w:rPr>
        <w:t xml:space="preserve">or anti-sheep, </w:t>
      </w:r>
      <w:r w:rsidRPr="00B16D91">
        <w:rPr>
          <w:rFonts w:asciiTheme="minorHAnsi" w:hAnsiTheme="minorHAnsi" w:cstheme="minorHAnsi"/>
          <w:sz w:val="22"/>
          <w:szCs w:val="22"/>
        </w:rPr>
        <w:t xml:space="preserve">IgG, Alexa Fluor 488 and 594, Thermo, Inc). Slide images were </w:t>
      </w:r>
      <w:r w:rsidRPr="00B16D91">
        <w:rPr>
          <w:rFonts w:asciiTheme="minorHAnsi" w:hAnsiTheme="minorHAnsi" w:cstheme="minorHAnsi"/>
          <w:iCs/>
          <w:color w:val="000000"/>
          <w:sz w:val="22"/>
          <w:szCs w:val="22"/>
        </w:rPr>
        <w:t xml:space="preserve">photographed using a Nikon Ts2-inverted fluorescent microscope. </w:t>
      </w:r>
      <w:r w:rsidRPr="00B16D91">
        <w:rPr>
          <w:rFonts w:asciiTheme="minorHAnsi" w:hAnsiTheme="minorHAnsi" w:cstheme="minorHAnsi"/>
          <w:sz w:val="22"/>
          <w:szCs w:val="22"/>
        </w:rPr>
        <w:t xml:space="preserve">HRP-conjugated antibodies were </w:t>
      </w:r>
      <w:r w:rsidRPr="00B16D91">
        <w:rPr>
          <w:rFonts w:asciiTheme="minorHAnsi" w:hAnsiTheme="minorHAnsi" w:cstheme="minorHAnsi"/>
          <w:iCs/>
          <w:sz w:val="22"/>
          <w:szCs w:val="22"/>
        </w:rPr>
        <w:t xml:space="preserve">visualized with 3,3-diaminobenzidine (DAB). </w:t>
      </w:r>
      <w:r w:rsidRPr="00B16D91">
        <w:rPr>
          <w:rFonts w:asciiTheme="minorHAnsi" w:hAnsiTheme="minorHAnsi" w:cstheme="minorHAnsi"/>
          <w:sz w:val="22"/>
          <w:szCs w:val="22"/>
        </w:rPr>
        <w:t xml:space="preserve">Approximately 10 FITC-488, TRITC-594, and DAB tissue positive regions of interest (ROI) fields per slide were captured using a </w:t>
      </w:r>
      <w:r w:rsidRPr="00B16D91">
        <w:rPr>
          <w:rFonts w:asciiTheme="minorHAnsi" w:hAnsiTheme="minorHAnsi" w:cstheme="minorHAnsi"/>
          <w:iCs/>
          <w:color w:val="000000"/>
          <w:sz w:val="22"/>
          <w:szCs w:val="22"/>
        </w:rPr>
        <w:t xml:space="preserve">Nikon Ts2-inverted fluorescent microscope. </w:t>
      </w:r>
      <w:r w:rsidRPr="00B16D91">
        <w:rPr>
          <w:rFonts w:asciiTheme="minorHAnsi" w:hAnsiTheme="minorHAnsi" w:cstheme="minorHAnsi"/>
          <w:sz w:val="22"/>
          <w:szCs w:val="22"/>
        </w:rPr>
        <w:t xml:space="preserve">With 1 slide per mouse, and 4-6 mice per dietary group, a total of 40-60 FITC-488, TRITC-594, and DAB positive fields per experimental group were analyzed and quantified </w:t>
      </w:r>
      <w:r w:rsidRPr="00B16D91">
        <w:rPr>
          <w:rFonts w:asciiTheme="minorHAnsi" w:hAnsiTheme="minorHAnsi" w:cstheme="minorHAnsi"/>
          <w:iCs/>
          <w:color w:val="000000"/>
          <w:sz w:val="22"/>
          <w:szCs w:val="22"/>
        </w:rPr>
        <w:t xml:space="preserve">by fluorescence or color deconvolution densitometry analysis using Fiji ImageJ software </w:t>
      </w:r>
      <w:r w:rsidRPr="00B16D91">
        <w:rPr>
          <w:rFonts w:asciiTheme="minorHAnsi" w:hAnsiTheme="minorHAnsi" w:cstheme="minorHAnsi"/>
          <w:sz w:val="22"/>
          <w:szCs w:val="22"/>
        </w:rPr>
        <w:fldChar w:fldCharType="begin"/>
      </w:r>
      <w:r w:rsidR="00DB2FE8">
        <w:rPr>
          <w:rFonts w:asciiTheme="minorHAnsi" w:hAnsiTheme="minorHAnsi" w:cstheme="minorHAnsi"/>
          <w:sz w:val="22"/>
          <w:szCs w:val="22"/>
        </w:rPr>
        <w:instrText xml:space="preserve"> ADDIN EN.CITE &lt;EndNote&gt;&lt;Cite&gt;&lt;Author&gt;Schindelin&lt;/Author&gt;&lt;Year&gt;2012&lt;/Year&gt;&lt;RecNum&gt;595&lt;/RecNum&gt;&lt;IDText&gt;Fiji: an open-source platform for biological-image analysis&lt;/IDText&gt;&lt;DisplayText&gt;[1]&lt;/DisplayText&gt;&lt;record&gt;&lt;rec-number&gt;595&lt;/rec-number&gt;&lt;foreign-keys&gt;&lt;key app="EN" db-id="pzvftvpw750fdaedwrrpdvxmwstr0rzp9p5w" timestamp="1613162172" guid="58bffc13-99ce-4724-9f56-920864cb28fc"&gt;595&lt;/key&gt;&lt;/foreign-keys&gt;&lt;ref-type name="Journal Article"&gt;17&lt;/ref-type&gt;&lt;contributors&gt;&lt;authors&gt;&lt;author&gt;Schindelin, J.&lt;/author&gt;&lt;author&gt;Arganda-Carreras, I.&lt;/author&gt;&lt;author&gt;Frise, E.&lt;/author&gt;&lt;author&gt;Kaynig, V.&lt;/author&gt;&lt;author&gt;Longair, M.&lt;/author&gt;&lt;author&gt;Pietzsch, T.&lt;/author&gt;&lt;author&gt;Preibisch, S.&lt;/author&gt;&lt;author&gt;Rueden, C.&lt;/author&gt;&lt;author&gt;Saalfeld, S.&lt;/author&gt;&lt;author&gt;Schmid, B.&lt;/author&gt;&lt;author&gt;Tinevez, J. Y.&lt;/author&gt;&lt;author&gt;White, D. J.&lt;/author&gt;&lt;author&gt;Hartenstein, V.&lt;/author&gt;&lt;author&gt;Eliceiri, K.&lt;/author&gt;&lt;author&gt;Tomancak, P.&lt;/author&gt;&lt;author&gt;Cardona, A.&lt;/author&gt;&lt;/authors&gt;&lt;/contributors&gt;&lt;titles&gt;&lt;title&gt;Fiji: an open-source platform for biological-image analysis&lt;/title&gt;&lt;secondary-title&gt;Nat Methods&lt;/secondary-title&gt;&lt;/titles&gt;&lt;periodical&gt;&lt;full-title&gt;Nat Methods&lt;/full-title&gt;&lt;/periodical&gt;&lt;pages&gt;676-82&lt;/pages&gt;&lt;volume&gt;9&lt;/volume&gt;&lt;number&gt;7&lt;/number&gt;&lt;edition&gt;2012/06/28&lt;/edition&gt;&lt;keywords&gt;&lt;keyword&gt;Algorithms&lt;/keyword&gt;&lt;keyword&gt;Animals&lt;/keyword&gt;&lt;keyword&gt;Brain&lt;/keyword&gt;&lt;keyword&gt;Computational Biology&lt;/keyword&gt;&lt;keyword&gt;Drosophila melanogaster&lt;/keyword&gt;&lt;keyword&gt;Image Enhancement&lt;/keyword&gt;&lt;keyword&gt;Image Processing, Computer-Assisted&lt;/keyword&gt;&lt;keyword&gt;Imaging, Three-Dimensional&lt;/keyword&gt;&lt;keyword&gt;Information Dissemination&lt;/keyword&gt;&lt;keyword&gt;Software&lt;/keyword&gt;&lt;keyword&gt;Software Design&lt;/keyword&gt;&lt;/keywords&gt;&lt;dates&gt;&lt;year&gt;2012&lt;/year&gt;&lt;pub-dates&gt;&lt;date&gt;Jun&lt;/date&gt;&lt;/pub-dates&gt;&lt;/dates&gt;&lt;isbn&gt;1548-7105&lt;/isbn&gt;&lt;accession-num&gt;22743772&lt;/accession-num&gt;&lt;urls&gt;&lt;related-urls&gt;&lt;url&gt;https://www.ncbi.nlm.nih.gov/pubmed/22743772&lt;/url&gt;&lt;/related-urls&gt;&lt;/urls&gt;&lt;custom2&gt;PMC3855844&lt;/custom2&gt;&lt;electronic-resource-num&gt;10.1038/nmeth.2019&lt;/electronic-resource-num&gt;&lt;language&gt;eng&lt;/language&gt;&lt;/record&gt;&lt;/Cite&gt;&lt;/EndNote&gt;</w:instrText>
      </w:r>
      <w:r w:rsidRPr="00B16D91">
        <w:rPr>
          <w:rFonts w:asciiTheme="minorHAnsi" w:hAnsiTheme="minorHAnsi" w:cstheme="minorHAnsi"/>
          <w:sz w:val="22"/>
          <w:szCs w:val="22"/>
        </w:rPr>
        <w:fldChar w:fldCharType="separate"/>
      </w:r>
      <w:r w:rsidR="00DB2FE8">
        <w:rPr>
          <w:rFonts w:asciiTheme="minorHAnsi" w:hAnsiTheme="minorHAnsi" w:cstheme="minorHAnsi"/>
          <w:noProof/>
          <w:sz w:val="22"/>
          <w:szCs w:val="22"/>
        </w:rPr>
        <w:t>[1]</w:t>
      </w:r>
      <w:r w:rsidRPr="00B16D91">
        <w:rPr>
          <w:rFonts w:asciiTheme="minorHAnsi" w:hAnsiTheme="minorHAnsi" w:cstheme="minorHAnsi"/>
          <w:sz w:val="22"/>
          <w:szCs w:val="22"/>
        </w:rPr>
        <w:fldChar w:fldCharType="end"/>
      </w:r>
      <w:r w:rsidRPr="00B16D91">
        <w:rPr>
          <w:rFonts w:asciiTheme="minorHAnsi" w:hAnsiTheme="minorHAnsi" w:cstheme="minorHAnsi"/>
          <w:sz w:val="22"/>
          <w:szCs w:val="22"/>
        </w:rPr>
        <w:t xml:space="preserve">. </w:t>
      </w:r>
    </w:p>
    <w:p w14:paraId="045EA558" w14:textId="3753008B" w:rsidR="00981359" w:rsidRPr="00247D16" w:rsidRDefault="00981359" w:rsidP="00981359">
      <w:pPr>
        <w:spacing w:line="480" w:lineRule="auto"/>
        <w:rPr>
          <w:rFonts w:asciiTheme="minorHAnsi" w:hAnsiTheme="minorHAnsi" w:cstheme="minorHAnsi"/>
          <w:color w:val="000000"/>
          <w:sz w:val="22"/>
          <w:szCs w:val="22"/>
        </w:rPr>
      </w:pPr>
      <w:r w:rsidRPr="00B16D91">
        <w:rPr>
          <w:rFonts w:asciiTheme="minorHAnsi" w:hAnsiTheme="minorHAnsi" w:cstheme="minorHAnsi"/>
          <w:b/>
          <w:bCs/>
          <w:iCs/>
          <w:sz w:val="22"/>
          <w:szCs w:val="22"/>
        </w:rPr>
        <w:t xml:space="preserve">RNA Isolation and </w:t>
      </w:r>
      <w:r w:rsidR="00063469">
        <w:rPr>
          <w:rFonts w:asciiTheme="minorHAnsi" w:hAnsiTheme="minorHAnsi" w:cstheme="minorHAnsi"/>
          <w:b/>
          <w:bCs/>
          <w:iCs/>
          <w:sz w:val="22"/>
          <w:szCs w:val="22"/>
        </w:rPr>
        <w:t>Q</w:t>
      </w:r>
      <w:r w:rsidRPr="00B16D91">
        <w:rPr>
          <w:rFonts w:asciiTheme="minorHAnsi" w:hAnsiTheme="minorHAnsi" w:cstheme="minorHAnsi"/>
          <w:b/>
          <w:bCs/>
          <w:iCs/>
          <w:sz w:val="22"/>
          <w:szCs w:val="22"/>
        </w:rPr>
        <w:t>uantitative PCR</w:t>
      </w:r>
      <w:r w:rsidR="00063469">
        <w:rPr>
          <w:rFonts w:asciiTheme="minorHAnsi" w:hAnsiTheme="minorHAnsi" w:cstheme="minorHAnsi"/>
          <w:b/>
          <w:bCs/>
          <w:iCs/>
          <w:sz w:val="22"/>
          <w:szCs w:val="22"/>
        </w:rPr>
        <w:t xml:space="preserve"> (qPCR)</w:t>
      </w:r>
      <w:r w:rsidRPr="00B16D91">
        <w:rPr>
          <w:rFonts w:asciiTheme="minorHAnsi" w:hAnsiTheme="minorHAnsi" w:cstheme="minorHAnsi"/>
          <w:b/>
          <w:bCs/>
          <w:iCs/>
          <w:sz w:val="22"/>
          <w:szCs w:val="22"/>
        </w:rPr>
        <w:t>.</w:t>
      </w:r>
      <w:r w:rsidRPr="00B16D91">
        <w:rPr>
          <w:rFonts w:asciiTheme="minorHAnsi" w:hAnsiTheme="minorHAnsi" w:cstheme="minorHAnsi"/>
          <w:b/>
          <w:bCs/>
          <w:i/>
          <w:sz w:val="22"/>
          <w:szCs w:val="22"/>
        </w:rPr>
        <w:t xml:space="preserve"> </w:t>
      </w:r>
      <w:r w:rsidRPr="00B16D91">
        <w:rPr>
          <w:rFonts w:asciiTheme="minorHAnsi" w:hAnsiTheme="minorHAnsi" w:cstheme="minorHAnsi"/>
          <w:color w:val="000000"/>
          <w:sz w:val="22"/>
          <w:szCs w:val="22"/>
        </w:rPr>
        <w:t xml:space="preserve">Total RNA was extracted and purified from 2 cm portions of intestinal ileum and colon samples using the RNeasy Mini Kit (Qiagen, Inc). RNA quality and concentrations were determined using a </w:t>
      </w:r>
      <w:proofErr w:type="spellStart"/>
      <w:r w:rsidRPr="00B16D91">
        <w:rPr>
          <w:rFonts w:asciiTheme="minorHAnsi" w:hAnsiTheme="minorHAnsi" w:cstheme="minorHAnsi"/>
          <w:color w:val="000000"/>
          <w:sz w:val="22"/>
          <w:szCs w:val="22"/>
        </w:rPr>
        <w:t>NanoDrop</w:t>
      </w:r>
      <w:proofErr w:type="spellEnd"/>
      <w:r w:rsidRPr="00B16D91">
        <w:rPr>
          <w:rFonts w:asciiTheme="minorHAnsi" w:hAnsiTheme="minorHAnsi" w:cstheme="minorHAnsi"/>
          <w:color w:val="000000"/>
          <w:sz w:val="22"/>
          <w:szCs w:val="22"/>
        </w:rPr>
        <w:t xml:space="preserve"> One (Thermo, Inc) and cDNA synthesis libraries were constructed with 1 µg of total RNA using RevertAid First Strand cDNA Synthesis Kit. </w:t>
      </w:r>
      <w:r w:rsidRPr="00B16D91">
        <w:rPr>
          <w:rFonts w:asciiTheme="minorHAnsi" w:hAnsiTheme="minorHAnsi" w:cstheme="minorHAnsi"/>
          <w:iCs/>
          <w:sz w:val="22"/>
          <w:szCs w:val="22"/>
        </w:rPr>
        <w:t>Quantitative PCR</w:t>
      </w:r>
      <w:r w:rsidRPr="00B16D91">
        <w:rPr>
          <w:rFonts w:asciiTheme="minorHAnsi" w:hAnsiTheme="minorHAnsi" w:cstheme="minorHAnsi"/>
          <w:color w:val="000000"/>
          <w:sz w:val="22"/>
          <w:szCs w:val="22"/>
        </w:rPr>
        <w:t xml:space="preserve"> (qPCR)</w:t>
      </w:r>
      <w:r w:rsidRPr="00B16D91">
        <w:rPr>
          <w:rStyle w:val="apple-converted-space"/>
          <w:rFonts w:asciiTheme="minorHAnsi" w:hAnsiTheme="minorHAnsi" w:cstheme="minorHAnsi"/>
          <w:i/>
          <w:iCs/>
          <w:color w:val="000000"/>
          <w:sz w:val="22"/>
          <w:szCs w:val="22"/>
        </w:rPr>
        <w:t> </w:t>
      </w:r>
      <w:r w:rsidRPr="00B16D91">
        <w:rPr>
          <w:rFonts w:asciiTheme="minorHAnsi" w:hAnsiTheme="minorHAnsi" w:cstheme="minorHAnsi"/>
          <w:color w:val="000000"/>
          <w:sz w:val="22"/>
          <w:szCs w:val="22"/>
        </w:rPr>
        <w:t xml:space="preserve">was performed as previously described </w:t>
      </w:r>
      <w:r w:rsidRPr="00B16D91">
        <w:rPr>
          <w:rFonts w:asciiTheme="minorHAnsi" w:hAnsiTheme="minorHAnsi" w:cstheme="minorHAnsi"/>
          <w:color w:val="000000"/>
          <w:sz w:val="22"/>
          <w:szCs w:val="22"/>
        </w:rPr>
        <w:fldChar w:fldCharType="begin"/>
      </w:r>
      <w:r w:rsidR="00DB2FE8">
        <w:rPr>
          <w:rFonts w:asciiTheme="minorHAnsi" w:hAnsiTheme="minorHAnsi" w:cstheme="minorHAnsi"/>
          <w:color w:val="000000"/>
          <w:sz w:val="22"/>
          <w:szCs w:val="22"/>
        </w:rPr>
        <w:instrText xml:space="preserve"> ADDIN EN.CITE &lt;EndNote&gt;&lt;Cite&gt;&lt;Author&gt;Tang&lt;/Author&gt;&lt;Year&gt;2021&lt;/Year&gt;&lt;RecNum&gt;1403&lt;/RecNum&gt;&lt;DisplayText&gt;[3]&lt;/DisplayText&gt;&lt;record&gt;&lt;rec-number&gt;1403&lt;/rec-number&gt;&lt;foreign-keys&gt;&lt;key app="EN" db-id="pzvftvpw750fdaedwrrpdvxmwstr0rzp9p5w" timestamp="1622462595" guid="1374b6ac-14de-465f-9772-5cd315cb9f3f"&gt;1403&lt;/key&gt;&lt;/foreign-keys&gt;&lt;ref-type name="Journal Article"&gt;17&lt;/ref-type&gt;&lt;contributors&gt;&lt;authors&gt;&lt;author&gt;Tang,Xiao-Han&lt;/author&gt;&lt;author&gt;Melis,Marta&lt;/author&gt;&lt;author&gt;Mai,Karen&lt;/author&gt;&lt;author&gt;Gudas,Lorraine J.&lt;/author&gt;&lt;author&gt;Trasino,Steven E.&lt;/author&gt;&lt;/authors&gt;&lt;/contributors&gt;&lt;titles&gt;&lt;title&gt;Fenretinide Improves Intestinal Barrier Function and Mitigates Alcohol Liver Disease&lt;/title&gt;&lt;secondary-title&gt;Frontiers in Pharmacology&lt;/secondary-title&gt;&lt;short-title&gt;Fenretinide Improves Gut Barrier and Reduces Alcohol Liver Disease&lt;/short-title&gt;&lt;/titles&gt;&lt;periodical&gt;&lt;full-title&gt;Frontiers in Pharmacology&lt;/full-title&gt;&lt;/periodical&gt;&lt;volume&gt;12&lt;/volume&gt;&lt;number&gt;205&lt;/number&gt;&lt;keywords&gt;&lt;keyword&gt;alcohol,Fenretinide,Gut barrier,Endotoxemia,Toll-Like Receptor 4,steatosis,Inflammation,tumor necrosis factor-α&lt;/keyword&gt;&lt;/keywords&gt;&lt;dates&gt;&lt;year&gt;2021&lt;/year&gt;&lt;pub-dates&gt;&lt;date&gt;2021-March-18&lt;/date&gt;&lt;/pub-dates&gt;&lt;/dates&gt;&lt;isbn&gt;1663-9812&lt;/isbn&gt;&lt;work-type&gt;Brief Research Report&lt;/work-type&gt;&lt;urls&gt;&lt;related-urls&gt;&lt;url&gt;https://www.frontiersin.org/article/10.3389/fphar.2021.630557&lt;/url&gt;&lt;/related-urls&gt;&lt;/urls&gt;&lt;electronic-resource-num&gt;10.3389/fphar.2021.630557&lt;/electronic-resource-num&gt;&lt;language&gt;English&lt;/language&gt;&lt;/record&gt;&lt;/Cite&gt;&lt;/EndNote&gt;</w:instrText>
      </w:r>
      <w:r w:rsidRPr="00B16D91">
        <w:rPr>
          <w:rFonts w:asciiTheme="minorHAnsi" w:hAnsiTheme="minorHAnsi" w:cstheme="minorHAnsi"/>
          <w:color w:val="000000"/>
          <w:sz w:val="22"/>
          <w:szCs w:val="22"/>
        </w:rPr>
        <w:fldChar w:fldCharType="separate"/>
      </w:r>
      <w:r w:rsidR="00DB2FE8">
        <w:rPr>
          <w:rFonts w:asciiTheme="minorHAnsi" w:hAnsiTheme="minorHAnsi" w:cstheme="minorHAnsi"/>
          <w:noProof/>
          <w:color w:val="000000"/>
          <w:sz w:val="22"/>
          <w:szCs w:val="22"/>
        </w:rPr>
        <w:t>[3]</w:t>
      </w:r>
      <w:r w:rsidRPr="00B16D91">
        <w:rPr>
          <w:rFonts w:asciiTheme="minorHAnsi" w:hAnsiTheme="minorHAnsi" w:cstheme="minorHAnsi"/>
          <w:color w:val="000000"/>
          <w:sz w:val="22"/>
          <w:szCs w:val="22"/>
        </w:rPr>
        <w:fldChar w:fldCharType="end"/>
      </w:r>
      <w:r w:rsidRPr="00B16D91">
        <w:rPr>
          <w:rFonts w:asciiTheme="minorHAnsi" w:hAnsiTheme="minorHAnsi" w:cstheme="minorHAnsi"/>
          <w:color w:val="000000"/>
          <w:sz w:val="22"/>
          <w:szCs w:val="22"/>
        </w:rPr>
        <w:t xml:space="preserve"> using </w:t>
      </w:r>
      <w:proofErr w:type="spellStart"/>
      <w:r w:rsidRPr="00B16D91">
        <w:rPr>
          <w:rFonts w:asciiTheme="minorHAnsi" w:hAnsiTheme="minorHAnsi" w:cstheme="minorHAnsi"/>
          <w:color w:val="000000"/>
          <w:sz w:val="22"/>
          <w:szCs w:val="22"/>
        </w:rPr>
        <w:t>SYBR</w:t>
      </w:r>
      <w:proofErr w:type="spellEnd"/>
      <w:r w:rsidRPr="00B16D91">
        <w:rPr>
          <w:rFonts w:asciiTheme="minorHAnsi" w:hAnsiTheme="minorHAnsi" w:cstheme="minorHAnsi"/>
          <w:color w:val="000000"/>
          <w:sz w:val="22"/>
          <w:szCs w:val="22"/>
        </w:rPr>
        <w:t xml:space="preserve"> Green PCR master mix on an Agilent Mx3000P Real Time qPCR system (Agilent, Inc.). Gene specific primers (</w:t>
      </w:r>
      <w:r w:rsidR="00063469">
        <w:rPr>
          <w:rFonts w:asciiTheme="minorHAnsi" w:hAnsiTheme="minorHAnsi" w:cstheme="minorHAnsi"/>
          <w:color w:val="000000"/>
          <w:sz w:val="22"/>
          <w:szCs w:val="22"/>
        </w:rPr>
        <w:t xml:space="preserve">Supplementary </w:t>
      </w:r>
      <w:r w:rsidRPr="00B16D91">
        <w:rPr>
          <w:rFonts w:asciiTheme="minorHAnsi" w:hAnsiTheme="minorHAnsi" w:cstheme="minorHAnsi"/>
          <w:color w:val="000000"/>
          <w:sz w:val="22"/>
          <w:szCs w:val="22"/>
        </w:rPr>
        <w:t xml:space="preserve">Table 1) were used to amplify target mRNAs that were normalized to the internal control mRNA, </w:t>
      </w:r>
      <w:r w:rsidRPr="00B16D91">
        <w:rPr>
          <w:rFonts w:asciiTheme="minorHAnsi" w:hAnsiTheme="minorHAnsi" w:cstheme="minorHAnsi"/>
          <w:i/>
          <w:iCs/>
          <w:color w:val="000000"/>
          <w:sz w:val="22"/>
          <w:szCs w:val="22"/>
        </w:rPr>
        <w:t>36B4</w:t>
      </w:r>
      <w:r w:rsidRPr="00B16D91">
        <w:rPr>
          <w:rFonts w:asciiTheme="minorHAnsi" w:hAnsiTheme="minorHAnsi" w:cstheme="minorHAnsi"/>
          <w:color w:val="000000"/>
          <w:sz w:val="22"/>
          <w:szCs w:val="22"/>
        </w:rPr>
        <w:t xml:space="preserve">. </w:t>
      </w:r>
    </w:p>
    <w:p w14:paraId="62C0A723" w14:textId="7AA2DADF" w:rsidR="00D14053" w:rsidRPr="00B27DFB" w:rsidRDefault="00981359" w:rsidP="00D14053">
      <w:pPr>
        <w:spacing w:line="480" w:lineRule="auto"/>
        <w:rPr>
          <w:rFonts w:asciiTheme="minorHAnsi" w:hAnsiTheme="minorHAnsi" w:cstheme="minorHAnsi"/>
          <w:b/>
          <w:bCs/>
          <w:sz w:val="22"/>
          <w:szCs w:val="22"/>
        </w:rPr>
      </w:pPr>
      <w:r w:rsidRPr="00B16D91">
        <w:rPr>
          <w:rFonts w:asciiTheme="minorHAnsi" w:hAnsiTheme="minorHAnsi" w:cstheme="minorHAnsi"/>
          <w:b/>
          <w:bCs/>
          <w:color w:val="000000"/>
          <w:sz w:val="22"/>
          <w:szCs w:val="22"/>
        </w:rPr>
        <w:lastRenderedPageBreak/>
        <w:t xml:space="preserve">Statistical Analysis. </w:t>
      </w:r>
      <w:r w:rsidRPr="00B16D91">
        <w:rPr>
          <w:rFonts w:asciiTheme="minorHAnsi" w:hAnsiTheme="minorHAnsi" w:cstheme="minorHAnsi"/>
          <w:sz w:val="22"/>
          <w:szCs w:val="22"/>
        </w:rPr>
        <w:t xml:space="preserve">Group means differences are reported as </w:t>
      </w:r>
      <w:r w:rsidRPr="00B16D91">
        <w:rPr>
          <w:rFonts w:asciiTheme="minorHAnsi" w:hAnsiTheme="minorHAnsi" w:cstheme="minorHAnsi"/>
          <w:color w:val="000000"/>
          <w:sz w:val="22"/>
          <w:szCs w:val="22"/>
        </w:rPr>
        <w:t xml:space="preserve">means +/− SD and </w:t>
      </w:r>
      <w:r w:rsidRPr="00B16D91">
        <w:rPr>
          <w:rFonts w:asciiTheme="minorHAnsi" w:hAnsiTheme="minorHAnsi" w:cstheme="minorHAnsi"/>
          <w:sz w:val="22"/>
          <w:szCs w:val="22"/>
        </w:rPr>
        <w:t>were analyzed using repeated measures ANOVA and Dunnett's multiple comparison test. Group means were treated as independent variables and computed using ANOVA and Dunnett's multiple comparison test when sample numbers were not equal. Significant differences were defined as p-values of less than 0.05, and all usage of the term “significant” throughout the text refers to means differences with a p &lt; 0.05. All statistical analyses were performed using GraphPad Prism version 8.0 statistical software (GraphPad Software, Inc).</w:t>
      </w:r>
    </w:p>
    <w:p w14:paraId="18F2C702" w14:textId="77777777" w:rsidR="00063469" w:rsidRPr="00445B9B" w:rsidRDefault="00063469">
      <w:pPr>
        <w:rPr>
          <w:b/>
          <w:bCs/>
          <w:caps/>
        </w:rPr>
      </w:pPr>
    </w:p>
    <w:p w14:paraId="6845A15C" w14:textId="16E637AE" w:rsidR="00063469" w:rsidRPr="00445B9B" w:rsidRDefault="00063469">
      <w:pPr>
        <w:rPr>
          <w:rFonts w:asciiTheme="minorHAnsi" w:hAnsiTheme="minorHAnsi" w:cstheme="minorHAnsi"/>
          <w:b/>
          <w:bCs/>
          <w:caps/>
          <w:sz w:val="22"/>
          <w:szCs w:val="22"/>
        </w:rPr>
      </w:pPr>
      <w:r w:rsidRPr="00445B9B">
        <w:rPr>
          <w:rFonts w:asciiTheme="minorHAnsi" w:hAnsiTheme="minorHAnsi" w:cstheme="minorHAnsi"/>
          <w:b/>
          <w:bCs/>
          <w:caps/>
          <w:sz w:val="22"/>
          <w:szCs w:val="22"/>
        </w:rPr>
        <w:t>Supplementary References</w:t>
      </w:r>
    </w:p>
    <w:p w14:paraId="5241452D" w14:textId="77777777" w:rsidR="00063469" w:rsidRDefault="00063469"/>
    <w:p w14:paraId="5B3776EF" w14:textId="77777777" w:rsidR="00DB2FE8" w:rsidRPr="00DB2FE8" w:rsidRDefault="00063469" w:rsidP="00DB2FE8">
      <w:pPr>
        <w:pStyle w:val="EndNoteBibliography"/>
        <w:rPr>
          <w:noProof/>
        </w:rPr>
      </w:pPr>
      <w:r>
        <w:fldChar w:fldCharType="begin"/>
      </w:r>
      <w:r>
        <w:instrText xml:space="preserve"> ADDIN EN.REFLIST </w:instrText>
      </w:r>
      <w:r>
        <w:fldChar w:fldCharType="separate"/>
      </w:r>
      <w:r w:rsidR="00DB2FE8" w:rsidRPr="00DB2FE8">
        <w:rPr>
          <w:noProof/>
        </w:rPr>
        <w:t>1.</w:t>
      </w:r>
      <w:r w:rsidR="00DB2FE8" w:rsidRPr="00DB2FE8">
        <w:rPr>
          <w:noProof/>
        </w:rPr>
        <w:tab/>
        <w:t>Schindelin J, Arganda-Carreras I, Frise E, Kaynig V, Longair M, Pietzsch T, et al. Fiji: an open-source platform for biological-image analysis. Nat Methods. 2012;9(7):676-82.</w:t>
      </w:r>
    </w:p>
    <w:p w14:paraId="625E1FE4" w14:textId="77777777" w:rsidR="00DB2FE8" w:rsidRPr="00DB2FE8" w:rsidRDefault="00DB2FE8" w:rsidP="00DB2FE8">
      <w:pPr>
        <w:pStyle w:val="EndNoteBibliography"/>
        <w:rPr>
          <w:noProof/>
        </w:rPr>
      </w:pPr>
      <w:r w:rsidRPr="00DB2FE8">
        <w:rPr>
          <w:noProof/>
        </w:rPr>
        <w:t>2.</w:t>
      </w:r>
      <w:r w:rsidRPr="00DB2FE8">
        <w:rPr>
          <w:noProof/>
        </w:rPr>
        <w:tab/>
        <w:t>Sakamoto K, Hirose H, Onizuka A, Hayashi M, Futamura N, Kawamura Y, et al. Quantitative study of changes in intestinal morphology and mucus gel on total parenteral nutrition in rats. J Surg Res. 2000;94(2):99-106.</w:t>
      </w:r>
    </w:p>
    <w:p w14:paraId="202894A0" w14:textId="77777777" w:rsidR="00DB2FE8" w:rsidRPr="00DB2FE8" w:rsidRDefault="00DB2FE8" w:rsidP="00DB2FE8">
      <w:pPr>
        <w:pStyle w:val="EndNoteBibliography"/>
        <w:rPr>
          <w:noProof/>
        </w:rPr>
      </w:pPr>
      <w:r w:rsidRPr="00DB2FE8">
        <w:rPr>
          <w:noProof/>
        </w:rPr>
        <w:t>3.</w:t>
      </w:r>
      <w:r w:rsidRPr="00DB2FE8">
        <w:rPr>
          <w:noProof/>
        </w:rPr>
        <w:tab/>
        <w:t>Tang X-H, Melis M, Mai K, Gudas LJ, Trasino SE. Fenretinide Improves Intestinal Barrier Function and Mitigates Alcohol Liver Disease. Frontiers in Pharmacology. 2021;12(205).</w:t>
      </w:r>
    </w:p>
    <w:p w14:paraId="0FC52FA1" w14:textId="4FDE59D1" w:rsidR="00865428" w:rsidRDefault="00063469">
      <w:r>
        <w:fldChar w:fldCharType="end"/>
      </w:r>
    </w:p>
    <w:sectPr w:rsidR="0086542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3293" w14:textId="77777777" w:rsidR="00362AC1" w:rsidRDefault="00362AC1" w:rsidP="005A5FB2">
      <w:r>
        <w:separator/>
      </w:r>
    </w:p>
  </w:endnote>
  <w:endnote w:type="continuationSeparator" w:id="0">
    <w:p w14:paraId="46D22CBA" w14:textId="77777777" w:rsidR="00362AC1" w:rsidRDefault="00362AC1" w:rsidP="005A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90912"/>
      <w:docPartObj>
        <w:docPartGallery w:val="Page Numbers (Bottom of Page)"/>
        <w:docPartUnique/>
      </w:docPartObj>
    </w:sdtPr>
    <w:sdtEndPr>
      <w:rPr>
        <w:rStyle w:val="PageNumber"/>
      </w:rPr>
    </w:sdtEndPr>
    <w:sdtContent>
      <w:p w14:paraId="6A8A5C4F" w14:textId="10DE283E" w:rsidR="005A5FB2" w:rsidRDefault="005A5FB2" w:rsidP="00C261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0DB50" w14:textId="77777777" w:rsidR="005A5FB2" w:rsidRDefault="005A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4051"/>
      <w:docPartObj>
        <w:docPartGallery w:val="Page Numbers (Bottom of Page)"/>
        <w:docPartUnique/>
      </w:docPartObj>
    </w:sdtPr>
    <w:sdtEndPr>
      <w:rPr>
        <w:rStyle w:val="PageNumber"/>
      </w:rPr>
    </w:sdtEndPr>
    <w:sdtContent>
      <w:p w14:paraId="72BF4A53" w14:textId="3E564563" w:rsidR="005A5FB2" w:rsidRDefault="005A5FB2" w:rsidP="00C261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E1A2F" w14:textId="77777777" w:rsidR="005A5FB2" w:rsidRDefault="005A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3579" w14:textId="77777777" w:rsidR="00362AC1" w:rsidRDefault="00362AC1" w:rsidP="005A5FB2">
      <w:r>
        <w:separator/>
      </w:r>
    </w:p>
  </w:footnote>
  <w:footnote w:type="continuationSeparator" w:id="0">
    <w:p w14:paraId="20EC584D" w14:textId="77777777" w:rsidR="00362AC1" w:rsidRDefault="00362AC1" w:rsidP="005A5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0109E"/>
    <w:rsid w:val="00005087"/>
    <w:rsid w:val="000078F8"/>
    <w:rsid w:val="0001221B"/>
    <w:rsid w:val="000168F9"/>
    <w:rsid w:val="0002295B"/>
    <w:rsid w:val="000241D3"/>
    <w:rsid w:val="00055D19"/>
    <w:rsid w:val="00063469"/>
    <w:rsid w:val="000820B7"/>
    <w:rsid w:val="00090B15"/>
    <w:rsid w:val="000B1C39"/>
    <w:rsid w:val="000B7C50"/>
    <w:rsid w:val="000C2A00"/>
    <w:rsid w:val="000E08C5"/>
    <w:rsid w:val="00110502"/>
    <w:rsid w:val="0012186F"/>
    <w:rsid w:val="00131F49"/>
    <w:rsid w:val="001401FC"/>
    <w:rsid w:val="00142205"/>
    <w:rsid w:val="00174D58"/>
    <w:rsid w:val="001757B4"/>
    <w:rsid w:val="00177DBD"/>
    <w:rsid w:val="001870F3"/>
    <w:rsid w:val="00192DF0"/>
    <w:rsid w:val="001A0F50"/>
    <w:rsid w:val="001B30F4"/>
    <w:rsid w:val="001C5747"/>
    <w:rsid w:val="001E1F41"/>
    <w:rsid w:val="00200BCD"/>
    <w:rsid w:val="0021272F"/>
    <w:rsid w:val="00235CE0"/>
    <w:rsid w:val="00236D69"/>
    <w:rsid w:val="0023786D"/>
    <w:rsid w:val="00247EFE"/>
    <w:rsid w:val="00251771"/>
    <w:rsid w:val="00291335"/>
    <w:rsid w:val="00297493"/>
    <w:rsid w:val="002C1EFA"/>
    <w:rsid w:val="002C242C"/>
    <w:rsid w:val="002D7463"/>
    <w:rsid w:val="002E27BE"/>
    <w:rsid w:val="002F0E48"/>
    <w:rsid w:val="002F34B5"/>
    <w:rsid w:val="00301A84"/>
    <w:rsid w:val="0030253E"/>
    <w:rsid w:val="00306949"/>
    <w:rsid w:val="00317A49"/>
    <w:rsid w:val="00323DD1"/>
    <w:rsid w:val="00325183"/>
    <w:rsid w:val="00330063"/>
    <w:rsid w:val="00330E92"/>
    <w:rsid w:val="00333425"/>
    <w:rsid w:val="00334086"/>
    <w:rsid w:val="00362AC1"/>
    <w:rsid w:val="00381E32"/>
    <w:rsid w:val="0038350F"/>
    <w:rsid w:val="00392733"/>
    <w:rsid w:val="003A2953"/>
    <w:rsid w:val="003B7030"/>
    <w:rsid w:val="003C6707"/>
    <w:rsid w:val="003D0EC9"/>
    <w:rsid w:val="003D24B2"/>
    <w:rsid w:val="0040109E"/>
    <w:rsid w:val="004059BF"/>
    <w:rsid w:val="00406ADA"/>
    <w:rsid w:val="00445B9B"/>
    <w:rsid w:val="0044684C"/>
    <w:rsid w:val="0047044C"/>
    <w:rsid w:val="004711E6"/>
    <w:rsid w:val="00496487"/>
    <w:rsid w:val="004B3D30"/>
    <w:rsid w:val="004C3DD8"/>
    <w:rsid w:val="004C6378"/>
    <w:rsid w:val="004D3FD6"/>
    <w:rsid w:val="004E5932"/>
    <w:rsid w:val="004F0203"/>
    <w:rsid w:val="004F2949"/>
    <w:rsid w:val="00506E61"/>
    <w:rsid w:val="00526B50"/>
    <w:rsid w:val="00530F07"/>
    <w:rsid w:val="0054066C"/>
    <w:rsid w:val="0054082D"/>
    <w:rsid w:val="00544D57"/>
    <w:rsid w:val="00571708"/>
    <w:rsid w:val="00597543"/>
    <w:rsid w:val="005A5FB2"/>
    <w:rsid w:val="005C1A89"/>
    <w:rsid w:val="005C32DD"/>
    <w:rsid w:val="005F380C"/>
    <w:rsid w:val="00602766"/>
    <w:rsid w:val="006118A1"/>
    <w:rsid w:val="00643D4D"/>
    <w:rsid w:val="00646391"/>
    <w:rsid w:val="00646DE5"/>
    <w:rsid w:val="0066012A"/>
    <w:rsid w:val="00675CEA"/>
    <w:rsid w:val="00676D13"/>
    <w:rsid w:val="00697538"/>
    <w:rsid w:val="006A446B"/>
    <w:rsid w:val="006B491D"/>
    <w:rsid w:val="006E24B9"/>
    <w:rsid w:val="006E4F1B"/>
    <w:rsid w:val="006F0647"/>
    <w:rsid w:val="006F2C37"/>
    <w:rsid w:val="00706859"/>
    <w:rsid w:val="00706F5B"/>
    <w:rsid w:val="00732029"/>
    <w:rsid w:val="00732FB8"/>
    <w:rsid w:val="0074028A"/>
    <w:rsid w:val="00744FED"/>
    <w:rsid w:val="007504B1"/>
    <w:rsid w:val="0076415F"/>
    <w:rsid w:val="00775CA2"/>
    <w:rsid w:val="00792382"/>
    <w:rsid w:val="00794C73"/>
    <w:rsid w:val="007A77E7"/>
    <w:rsid w:val="007C7236"/>
    <w:rsid w:val="007D0EA6"/>
    <w:rsid w:val="007E6F9A"/>
    <w:rsid w:val="00802ADA"/>
    <w:rsid w:val="00804ED5"/>
    <w:rsid w:val="0082321B"/>
    <w:rsid w:val="00833012"/>
    <w:rsid w:val="00837847"/>
    <w:rsid w:val="00847FD3"/>
    <w:rsid w:val="00865428"/>
    <w:rsid w:val="00885C73"/>
    <w:rsid w:val="008871D3"/>
    <w:rsid w:val="00891344"/>
    <w:rsid w:val="008B3278"/>
    <w:rsid w:val="008C3E55"/>
    <w:rsid w:val="008C3F3B"/>
    <w:rsid w:val="008F418C"/>
    <w:rsid w:val="008F60D9"/>
    <w:rsid w:val="008F64C8"/>
    <w:rsid w:val="009005EC"/>
    <w:rsid w:val="0091236B"/>
    <w:rsid w:val="009141C3"/>
    <w:rsid w:val="0091751E"/>
    <w:rsid w:val="00922A66"/>
    <w:rsid w:val="009246A0"/>
    <w:rsid w:val="0093254B"/>
    <w:rsid w:val="00971D04"/>
    <w:rsid w:val="00981359"/>
    <w:rsid w:val="00990D02"/>
    <w:rsid w:val="009B147A"/>
    <w:rsid w:val="009B6138"/>
    <w:rsid w:val="009C14B5"/>
    <w:rsid w:val="009D0AF3"/>
    <w:rsid w:val="009D6171"/>
    <w:rsid w:val="00A0586D"/>
    <w:rsid w:val="00A10ADF"/>
    <w:rsid w:val="00A13429"/>
    <w:rsid w:val="00A13461"/>
    <w:rsid w:val="00A27071"/>
    <w:rsid w:val="00A43E10"/>
    <w:rsid w:val="00A70BB3"/>
    <w:rsid w:val="00A8440E"/>
    <w:rsid w:val="00AA1564"/>
    <w:rsid w:val="00AC64F3"/>
    <w:rsid w:val="00AC6B33"/>
    <w:rsid w:val="00AE53F4"/>
    <w:rsid w:val="00B2348D"/>
    <w:rsid w:val="00B24403"/>
    <w:rsid w:val="00B27DFB"/>
    <w:rsid w:val="00B31D6A"/>
    <w:rsid w:val="00B50ECF"/>
    <w:rsid w:val="00B5419E"/>
    <w:rsid w:val="00B60097"/>
    <w:rsid w:val="00B6096E"/>
    <w:rsid w:val="00B61F4D"/>
    <w:rsid w:val="00BA6DC8"/>
    <w:rsid w:val="00BC619D"/>
    <w:rsid w:val="00BD3D0F"/>
    <w:rsid w:val="00BD42A1"/>
    <w:rsid w:val="00BE52F7"/>
    <w:rsid w:val="00BF55A0"/>
    <w:rsid w:val="00BF7EE3"/>
    <w:rsid w:val="00C06C44"/>
    <w:rsid w:val="00C1102C"/>
    <w:rsid w:val="00C157C5"/>
    <w:rsid w:val="00C47B24"/>
    <w:rsid w:val="00C521D8"/>
    <w:rsid w:val="00C64D15"/>
    <w:rsid w:val="00C7153C"/>
    <w:rsid w:val="00C83516"/>
    <w:rsid w:val="00C86837"/>
    <w:rsid w:val="00CC67DD"/>
    <w:rsid w:val="00CC6FE7"/>
    <w:rsid w:val="00CD2BDE"/>
    <w:rsid w:val="00CD6052"/>
    <w:rsid w:val="00CF1BD4"/>
    <w:rsid w:val="00CF1FD3"/>
    <w:rsid w:val="00D14053"/>
    <w:rsid w:val="00D1653D"/>
    <w:rsid w:val="00D353CE"/>
    <w:rsid w:val="00D36C9D"/>
    <w:rsid w:val="00D52DFA"/>
    <w:rsid w:val="00D53274"/>
    <w:rsid w:val="00D60A60"/>
    <w:rsid w:val="00D63C8F"/>
    <w:rsid w:val="00D809DE"/>
    <w:rsid w:val="00D84CDD"/>
    <w:rsid w:val="00D93651"/>
    <w:rsid w:val="00DA2B07"/>
    <w:rsid w:val="00DA3FA2"/>
    <w:rsid w:val="00DB2AE2"/>
    <w:rsid w:val="00DB2FE8"/>
    <w:rsid w:val="00DC7CAC"/>
    <w:rsid w:val="00DD30BB"/>
    <w:rsid w:val="00DD4179"/>
    <w:rsid w:val="00DE447B"/>
    <w:rsid w:val="00E11635"/>
    <w:rsid w:val="00E14767"/>
    <w:rsid w:val="00E25DF9"/>
    <w:rsid w:val="00E27CB2"/>
    <w:rsid w:val="00E370BA"/>
    <w:rsid w:val="00E47012"/>
    <w:rsid w:val="00E53D52"/>
    <w:rsid w:val="00E60838"/>
    <w:rsid w:val="00E73997"/>
    <w:rsid w:val="00E93C58"/>
    <w:rsid w:val="00ED7594"/>
    <w:rsid w:val="00EE3785"/>
    <w:rsid w:val="00F1309B"/>
    <w:rsid w:val="00F13496"/>
    <w:rsid w:val="00F20399"/>
    <w:rsid w:val="00F41060"/>
    <w:rsid w:val="00F534E5"/>
    <w:rsid w:val="00F56522"/>
    <w:rsid w:val="00F62BFC"/>
    <w:rsid w:val="00F66308"/>
    <w:rsid w:val="00F8584C"/>
    <w:rsid w:val="00F86253"/>
    <w:rsid w:val="00F87B6F"/>
    <w:rsid w:val="00FB394F"/>
    <w:rsid w:val="00FB79C5"/>
    <w:rsid w:val="00FD4B3E"/>
    <w:rsid w:val="00FD4F2B"/>
    <w:rsid w:val="00FD61D6"/>
    <w:rsid w:val="00FF304B"/>
    <w:rsid w:val="00FF52A6"/>
    <w:rsid w:val="00FF5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10B303"/>
  <w15:chartTrackingRefBased/>
  <w15:docId w15:val="{49443897-2315-5440-8E50-0196859A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0109E"/>
  </w:style>
  <w:style w:type="character" w:customStyle="1" w:styleId="apple-converted-space">
    <w:name w:val="apple-converted-space"/>
    <w:basedOn w:val="DefaultParagraphFont"/>
    <w:rsid w:val="00981359"/>
  </w:style>
  <w:style w:type="paragraph" w:customStyle="1" w:styleId="EndNoteBibliographyTitle">
    <w:name w:val="EndNote Bibliography Title"/>
    <w:basedOn w:val="Normal"/>
    <w:link w:val="EndNoteBibliographyTitleChar"/>
    <w:rsid w:val="00063469"/>
    <w:pPr>
      <w:jc w:val="center"/>
    </w:pPr>
  </w:style>
  <w:style w:type="character" w:customStyle="1" w:styleId="EndNoteBibliographyTitleChar">
    <w:name w:val="EndNote Bibliography Title Char"/>
    <w:basedOn w:val="DefaultParagraphFont"/>
    <w:link w:val="EndNoteBibliographyTitle"/>
    <w:rsid w:val="00063469"/>
    <w:rPr>
      <w:rFonts w:ascii="Times New Roman" w:eastAsia="Times New Roman" w:hAnsi="Times New Roman" w:cs="Times New Roman"/>
    </w:rPr>
  </w:style>
  <w:style w:type="paragraph" w:customStyle="1" w:styleId="EndNoteBibliography">
    <w:name w:val="EndNote Bibliography"/>
    <w:basedOn w:val="Normal"/>
    <w:link w:val="EndNoteBibliographyChar"/>
    <w:rsid w:val="00063469"/>
  </w:style>
  <w:style w:type="character" w:customStyle="1" w:styleId="EndNoteBibliographyChar">
    <w:name w:val="EndNote Bibliography Char"/>
    <w:basedOn w:val="DefaultParagraphFont"/>
    <w:link w:val="EndNoteBibliography"/>
    <w:rsid w:val="00063469"/>
    <w:rPr>
      <w:rFonts w:ascii="Times New Roman" w:eastAsia="Times New Roman" w:hAnsi="Times New Roman" w:cs="Times New Roman"/>
    </w:rPr>
  </w:style>
  <w:style w:type="paragraph" w:styleId="Footer">
    <w:name w:val="footer"/>
    <w:basedOn w:val="Normal"/>
    <w:link w:val="FooterChar"/>
    <w:uiPriority w:val="99"/>
    <w:unhideWhenUsed/>
    <w:rsid w:val="005A5FB2"/>
    <w:pPr>
      <w:tabs>
        <w:tab w:val="center" w:pos="4680"/>
        <w:tab w:val="right" w:pos="9360"/>
      </w:tabs>
    </w:pPr>
  </w:style>
  <w:style w:type="character" w:customStyle="1" w:styleId="FooterChar">
    <w:name w:val="Footer Char"/>
    <w:basedOn w:val="DefaultParagraphFont"/>
    <w:link w:val="Footer"/>
    <w:uiPriority w:val="99"/>
    <w:rsid w:val="005A5FB2"/>
    <w:rPr>
      <w:rFonts w:ascii="Times New Roman" w:eastAsia="Times New Roman" w:hAnsi="Times New Roman" w:cs="Times New Roman"/>
    </w:rPr>
  </w:style>
  <w:style w:type="character" w:styleId="PageNumber">
    <w:name w:val="page number"/>
    <w:basedOn w:val="DefaultParagraphFont"/>
    <w:uiPriority w:val="99"/>
    <w:semiHidden/>
    <w:unhideWhenUsed/>
    <w:rsid w:val="005A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24</cp:revision>
  <dcterms:created xsi:type="dcterms:W3CDTF">2022-02-22T21:19:00Z</dcterms:created>
  <dcterms:modified xsi:type="dcterms:W3CDTF">2022-03-11T16:46:00Z</dcterms:modified>
</cp:coreProperties>
</file>