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742A" w14:textId="4D08028F" w:rsidR="003C6FAC" w:rsidRDefault="003C6FAC" w:rsidP="003C6FAC">
      <w:pPr>
        <w:spacing w:after="0" w:line="480" w:lineRule="auto"/>
        <w:jc w:val="both"/>
        <w:rPr>
          <w:rFonts w:cstheme="minorHAnsi"/>
          <w:b/>
          <w:bCs/>
          <w:sz w:val="24"/>
          <w:szCs w:val="24"/>
          <w:lang w:val="en-US"/>
        </w:rPr>
      </w:pPr>
      <w:r>
        <w:rPr>
          <w:rFonts w:cstheme="minorHAnsi"/>
          <w:b/>
          <w:bCs/>
          <w:sz w:val="24"/>
          <w:szCs w:val="24"/>
          <w:lang w:val="en-US"/>
        </w:rPr>
        <w:t>Supplemental Data</w:t>
      </w:r>
      <w:r w:rsidR="002B2799">
        <w:rPr>
          <w:rFonts w:cstheme="minorHAnsi"/>
          <w:b/>
          <w:bCs/>
          <w:sz w:val="24"/>
          <w:szCs w:val="24"/>
          <w:lang w:val="en-US"/>
        </w:rPr>
        <w:t xml:space="preserve"> Legends</w:t>
      </w:r>
      <w:r>
        <w:rPr>
          <w:rFonts w:cstheme="minorHAnsi"/>
          <w:b/>
          <w:bCs/>
          <w:sz w:val="24"/>
          <w:szCs w:val="24"/>
          <w:lang w:val="en-US"/>
        </w:rPr>
        <w:t xml:space="preserve"> </w:t>
      </w:r>
    </w:p>
    <w:p w14:paraId="61F71591" w14:textId="59FF87D2" w:rsidR="003C6FAC" w:rsidRDefault="003C6FAC" w:rsidP="003C6FAC">
      <w:pPr>
        <w:spacing w:after="0" w:line="480" w:lineRule="auto"/>
        <w:jc w:val="both"/>
        <w:rPr>
          <w:rFonts w:cstheme="minorHAnsi"/>
          <w:sz w:val="24"/>
          <w:szCs w:val="24"/>
          <w:lang w:val="en-US"/>
        </w:rPr>
      </w:pPr>
      <w:r>
        <w:rPr>
          <w:rFonts w:cstheme="minorHAnsi"/>
          <w:b/>
          <w:bCs/>
          <w:sz w:val="24"/>
          <w:szCs w:val="24"/>
          <w:lang w:val="en-US"/>
        </w:rPr>
        <w:t xml:space="preserve">Olesen et al. </w:t>
      </w:r>
      <w:r w:rsidR="00EF6BA6" w:rsidRPr="00EF6BA6">
        <w:rPr>
          <w:rFonts w:cstheme="minorHAnsi"/>
          <w:sz w:val="24"/>
          <w:szCs w:val="24"/>
          <w:lang w:val="en-US"/>
        </w:rPr>
        <w:t>Development, Characterization and In Vivo Validation of a humanized C6 Monoclonal Antibody that Inhibits the Membrane Attack Complex</w:t>
      </w:r>
      <w:r w:rsidR="00EF6BA6">
        <w:rPr>
          <w:rFonts w:cstheme="minorHAnsi"/>
          <w:sz w:val="24"/>
          <w:szCs w:val="24"/>
          <w:lang w:val="en-US"/>
        </w:rPr>
        <w:t>.</w:t>
      </w:r>
    </w:p>
    <w:p w14:paraId="3B0A727C" w14:textId="77777777" w:rsidR="002B2799" w:rsidRDefault="002B2799" w:rsidP="003C6FAC">
      <w:pPr>
        <w:spacing w:after="0" w:line="480" w:lineRule="auto"/>
        <w:jc w:val="both"/>
        <w:rPr>
          <w:rFonts w:cstheme="minorHAnsi"/>
          <w:sz w:val="24"/>
          <w:szCs w:val="24"/>
          <w:lang w:val="en-US"/>
        </w:rPr>
      </w:pPr>
    </w:p>
    <w:p w14:paraId="17A61BEF" w14:textId="77777777" w:rsidR="003C6FAC" w:rsidRPr="00A65181" w:rsidRDefault="003C6FAC" w:rsidP="003C6FAC">
      <w:pPr>
        <w:spacing w:after="0" w:line="480" w:lineRule="auto"/>
        <w:jc w:val="both"/>
        <w:rPr>
          <w:rFonts w:cstheme="minorHAnsi"/>
          <w:b/>
          <w:bCs/>
          <w:sz w:val="24"/>
          <w:szCs w:val="24"/>
          <w:lang w:val="en-US"/>
        </w:rPr>
      </w:pPr>
      <w:r w:rsidRPr="003A243C">
        <w:rPr>
          <w:rFonts w:cstheme="minorHAnsi"/>
          <w:b/>
          <w:sz w:val="24"/>
          <w:szCs w:val="24"/>
          <w:lang w:val="en-US"/>
        </w:rPr>
        <w:t xml:space="preserve">Suppl Fig. </w:t>
      </w:r>
      <w:r>
        <w:rPr>
          <w:rFonts w:cstheme="minorHAnsi"/>
          <w:b/>
          <w:sz w:val="24"/>
          <w:szCs w:val="24"/>
          <w:lang w:val="en-US"/>
        </w:rPr>
        <w:t>1</w:t>
      </w:r>
      <w:r w:rsidRPr="003A243C">
        <w:rPr>
          <w:rFonts w:cstheme="minorHAnsi"/>
          <w:b/>
          <w:sz w:val="24"/>
          <w:szCs w:val="24"/>
          <w:lang w:val="en-US"/>
        </w:rPr>
        <w:t>.</w:t>
      </w:r>
      <w:r w:rsidRPr="003A243C">
        <w:rPr>
          <w:rFonts w:cstheme="minorHAnsi"/>
          <w:b/>
          <w:bCs/>
          <w:sz w:val="24"/>
          <w:szCs w:val="24"/>
        </w:rPr>
        <w:t xml:space="preserve"> </w:t>
      </w:r>
      <w:r w:rsidRPr="00A65181">
        <w:rPr>
          <w:rFonts w:cstheme="minorHAnsi"/>
          <w:b/>
          <w:bCs/>
          <w:sz w:val="24"/>
          <w:szCs w:val="24"/>
          <w:lang w:val="en-US"/>
        </w:rPr>
        <w:t>CP010 blocks activity of intact C6 but does not inhibit an in vitro-generated clipped C6</w:t>
      </w:r>
    </w:p>
    <w:p w14:paraId="5A8A4EA7" w14:textId="77777777" w:rsidR="003C6FAC" w:rsidRPr="00A65181" w:rsidRDefault="003C6FAC" w:rsidP="003C6FAC">
      <w:pPr>
        <w:spacing w:after="0" w:line="480" w:lineRule="auto"/>
        <w:jc w:val="both"/>
        <w:rPr>
          <w:rFonts w:cstheme="minorHAnsi"/>
          <w:sz w:val="24"/>
          <w:szCs w:val="24"/>
          <w:lang w:val="en-US"/>
        </w:rPr>
      </w:pPr>
      <w:r>
        <w:rPr>
          <w:rFonts w:cstheme="minorHAnsi"/>
          <w:sz w:val="24"/>
          <w:szCs w:val="24"/>
          <w:lang w:val="en-US"/>
        </w:rPr>
        <w:t xml:space="preserve">A. </w:t>
      </w:r>
      <w:r w:rsidRPr="00840979">
        <w:rPr>
          <w:rFonts w:cstheme="minorHAnsi"/>
          <w:sz w:val="24"/>
          <w:szCs w:val="24"/>
          <w:lang w:val="en-US"/>
        </w:rPr>
        <w:t xml:space="preserve">Classical pathway </w:t>
      </w:r>
      <w:proofErr w:type="spellStart"/>
      <w:r w:rsidRPr="00840979">
        <w:rPr>
          <w:rFonts w:cstheme="minorHAnsi"/>
          <w:sz w:val="24"/>
          <w:szCs w:val="24"/>
          <w:lang w:val="en-US"/>
        </w:rPr>
        <w:t>haemolytic</w:t>
      </w:r>
      <w:proofErr w:type="spellEnd"/>
      <w:r w:rsidRPr="00840979">
        <w:rPr>
          <w:rFonts w:cstheme="minorHAnsi"/>
          <w:sz w:val="24"/>
          <w:szCs w:val="24"/>
          <w:lang w:val="en-US"/>
        </w:rPr>
        <w:t xml:space="preserve"> (CH50) assay </w:t>
      </w:r>
      <w:r>
        <w:rPr>
          <w:rFonts w:cstheme="minorHAnsi"/>
          <w:sz w:val="24"/>
          <w:szCs w:val="24"/>
          <w:lang w:val="en-US"/>
        </w:rPr>
        <w:t>showing</w:t>
      </w:r>
      <w:r w:rsidRPr="00840979">
        <w:rPr>
          <w:rFonts w:cstheme="minorHAnsi"/>
          <w:sz w:val="24"/>
          <w:szCs w:val="24"/>
          <w:lang w:val="en-US"/>
        </w:rPr>
        <w:t xml:space="preserve"> that CP010-resistant </w:t>
      </w:r>
      <w:proofErr w:type="spellStart"/>
      <w:r w:rsidRPr="00840979">
        <w:rPr>
          <w:rFonts w:cstheme="minorHAnsi"/>
          <w:sz w:val="24"/>
          <w:szCs w:val="24"/>
          <w:lang w:val="en-US"/>
        </w:rPr>
        <w:t>haemolysis</w:t>
      </w:r>
      <w:proofErr w:type="spellEnd"/>
      <w:r w:rsidRPr="00840979">
        <w:rPr>
          <w:rFonts w:cstheme="minorHAnsi"/>
          <w:sz w:val="24"/>
          <w:szCs w:val="24"/>
          <w:lang w:val="en-US"/>
        </w:rPr>
        <w:t xml:space="preserve"> develops in vitro. </w:t>
      </w:r>
      <w:r>
        <w:rPr>
          <w:rFonts w:cstheme="minorHAnsi"/>
          <w:sz w:val="24"/>
          <w:szCs w:val="24"/>
          <w:lang w:val="en-US"/>
        </w:rPr>
        <w:t>Normal human serum (</w:t>
      </w:r>
      <w:r w:rsidRPr="00840979">
        <w:rPr>
          <w:rFonts w:cstheme="minorHAnsi"/>
          <w:sz w:val="24"/>
          <w:szCs w:val="24"/>
          <w:lang w:val="en-US"/>
        </w:rPr>
        <w:t>NHS</w:t>
      </w:r>
      <w:r>
        <w:rPr>
          <w:rFonts w:cstheme="minorHAnsi"/>
          <w:sz w:val="24"/>
          <w:szCs w:val="24"/>
          <w:lang w:val="en-US"/>
        </w:rPr>
        <w:t>)</w:t>
      </w:r>
      <w:r w:rsidRPr="00840979">
        <w:rPr>
          <w:rFonts w:cstheme="minorHAnsi"/>
          <w:sz w:val="24"/>
          <w:szCs w:val="24"/>
          <w:lang w:val="en-US"/>
        </w:rPr>
        <w:t xml:space="preserve"> was used fresh or after incubation at 4⁰C for 8, 12 or 24h; serum was diluted to 2.5% and added to triplicate sets of wells containing CP010 dilution series (0-100</w:t>
      </w:r>
      <w:r>
        <w:rPr>
          <w:rFonts w:cstheme="minorHAnsi"/>
          <w:sz w:val="24"/>
          <w:szCs w:val="24"/>
          <w:lang w:val="en-US"/>
        </w:rPr>
        <w:t xml:space="preserve"> </w:t>
      </w:r>
      <w:r w:rsidRPr="00840979">
        <w:rPr>
          <w:rFonts w:cstheme="minorHAnsi"/>
          <w:sz w:val="24"/>
          <w:szCs w:val="24"/>
          <w:lang w:val="en-US"/>
        </w:rPr>
        <w:t xml:space="preserve">µg/ml). </w:t>
      </w:r>
      <w:proofErr w:type="spellStart"/>
      <w:r w:rsidRPr="00840979">
        <w:rPr>
          <w:rFonts w:cstheme="minorHAnsi"/>
          <w:sz w:val="24"/>
          <w:szCs w:val="24"/>
          <w:lang w:val="en-US"/>
        </w:rPr>
        <w:t>ShEA</w:t>
      </w:r>
      <w:proofErr w:type="spellEnd"/>
      <w:r w:rsidRPr="00840979">
        <w:rPr>
          <w:rFonts w:cstheme="minorHAnsi"/>
          <w:sz w:val="24"/>
          <w:szCs w:val="24"/>
          <w:lang w:val="en-US"/>
        </w:rPr>
        <w:t xml:space="preserve"> were added to each well and incubated. </w:t>
      </w:r>
      <w:proofErr w:type="spellStart"/>
      <w:r w:rsidRPr="00840979">
        <w:rPr>
          <w:rFonts w:cstheme="minorHAnsi"/>
          <w:sz w:val="24"/>
          <w:szCs w:val="24"/>
          <w:lang w:val="en-US"/>
        </w:rPr>
        <w:t>Haemolysis</w:t>
      </w:r>
      <w:proofErr w:type="spellEnd"/>
      <w:r w:rsidRPr="00840979">
        <w:rPr>
          <w:rFonts w:cstheme="minorHAnsi"/>
          <w:sz w:val="24"/>
          <w:szCs w:val="24"/>
          <w:lang w:val="en-US"/>
        </w:rPr>
        <w:t xml:space="preserve"> was measured and significance assessed as above. </w:t>
      </w:r>
      <w:r>
        <w:rPr>
          <w:rFonts w:cstheme="minorHAnsi"/>
          <w:sz w:val="24"/>
          <w:szCs w:val="24"/>
          <w:lang w:val="en-US"/>
        </w:rPr>
        <w:t xml:space="preserve">B. </w:t>
      </w:r>
      <w:r w:rsidRPr="00A65181">
        <w:rPr>
          <w:rFonts w:cstheme="minorHAnsi"/>
          <w:sz w:val="24"/>
          <w:szCs w:val="24"/>
          <w:lang w:val="en-US"/>
        </w:rPr>
        <w:t xml:space="preserve">Classical pathway </w:t>
      </w:r>
      <w:proofErr w:type="spellStart"/>
      <w:r w:rsidRPr="00A65181">
        <w:rPr>
          <w:rFonts w:cstheme="minorHAnsi"/>
          <w:sz w:val="24"/>
          <w:szCs w:val="24"/>
          <w:lang w:val="en-US"/>
        </w:rPr>
        <w:t>haemolytic</w:t>
      </w:r>
      <w:proofErr w:type="spellEnd"/>
      <w:r w:rsidRPr="00A65181">
        <w:rPr>
          <w:rFonts w:cstheme="minorHAnsi"/>
          <w:sz w:val="24"/>
          <w:szCs w:val="24"/>
          <w:lang w:val="en-US"/>
        </w:rPr>
        <w:t xml:space="preserve"> (CH50) assays </w:t>
      </w:r>
      <w:r>
        <w:rPr>
          <w:rFonts w:cstheme="minorHAnsi"/>
          <w:sz w:val="24"/>
          <w:szCs w:val="24"/>
          <w:lang w:val="en-US"/>
        </w:rPr>
        <w:t>showing</w:t>
      </w:r>
      <w:r w:rsidRPr="00A65181">
        <w:rPr>
          <w:rFonts w:cstheme="minorHAnsi"/>
          <w:sz w:val="24"/>
          <w:szCs w:val="24"/>
          <w:lang w:val="en-US"/>
        </w:rPr>
        <w:t xml:space="preserve"> inhibition by CP010 of lytic activity of C6-depleted serum (</w:t>
      </w:r>
      <w:r>
        <w:rPr>
          <w:rFonts w:cstheme="minorHAnsi"/>
          <w:sz w:val="24"/>
          <w:szCs w:val="24"/>
          <w:lang w:val="en-US"/>
        </w:rPr>
        <w:t xml:space="preserve">C6D; </w:t>
      </w:r>
      <w:r w:rsidRPr="00A65181">
        <w:rPr>
          <w:rFonts w:cstheme="minorHAnsi"/>
          <w:sz w:val="24"/>
          <w:szCs w:val="24"/>
          <w:lang w:val="en-US"/>
        </w:rPr>
        <w:t xml:space="preserve">NHS passed over </w:t>
      </w:r>
      <w:proofErr w:type="spellStart"/>
      <w:r w:rsidRPr="00A65181">
        <w:rPr>
          <w:rFonts w:cstheme="minorHAnsi"/>
          <w:sz w:val="24"/>
          <w:szCs w:val="24"/>
          <w:lang w:val="en-US"/>
        </w:rPr>
        <w:t>immobilised</w:t>
      </w:r>
      <w:proofErr w:type="spellEnd"/>
      <w:r w:rsidRPr="00A65181">
        <w:rPr>
          <w:rFonts w:cstheme="minorHAnsi"/>
          <w:sz w:val="24"/>
          <w:szCs w:val="24"/>
          <w:lang w:val="en-US"/>
        </w:rPr>
        <w:t xml:space="preserve"> in house anti-C6 </w:t>
      </w:r>
      <w:proofErr w:type="spellStart"/>
      <w:r w:rsidRPr="00A65181">
        <w:rPr>
          <w:rFonts w:cstheme="minorHAnsi"/>
          <w:sz w:val="24"/>
          <w:szCs w:val="24"/>
          <w:lang w:val="en-US"/>
        </w:rPr>
        <w:t>mAb</w:t>
      </w:r>
      <w:proofErr w:type="spellEnd"/>
      <w:r w:rsidRPr="00A65181">
        <w:rPr>
          <w:rFonts w:cstheme="minorHAnsi"/>
          <w:sz w:val="24"/>
          <w:szCs w:val="24"/>
          <w:lang w:val="en-US"/>
        </w:rPr>
        <w:t xml:space="preserve"> 20D2) reconstituted with physiological amounts of C6, affinity purified either using </w:t>
      </w:r>
      <w:proofErr w:type="spellStart"/>
      <w:r w:rsidRPr="00A65181">
        <w:rPr>
          <w:rFonts w:cstheme="minorHAnsi"/>
          <w:sz w:val="24"/>
          <w:szCs w:val="24"/>
          <w:lang w:val="en-US"/>
        </w:rPr>
        <w:t>mAb</w:t>
      </w:r>
      <w:proofErr w:type="spellEnd"/>
      <w:r w:rsidRPr="00A65181">
        <w:rPr>
          <w:rFonts w:cstheme="minorHAnsi"/>
          <w:sz w:val="24"/>
          <w:szCs w:val="24"/>
          <w:lang w:val="en-US"/>
        </w:rPr>
        <w:t xml:space="preserve"> CP010 or </w:t>
      </w:r>
      <w:proofErr w:type="spellStart"/>
      <w:r w:rsidRPr="00A65181">
        <w:rPr>
          <w:rFonts w:cstheme="minorHAnsi"/>
          <w:sz w:val="24"/>
          <w:szCs w:val="24"/>
          <w:lang w:val="en-US"/>
        </w:rPr>
        <w:t>mAb</w:t>
      </w:r>
      <w:proofErr w:type="spellEnd"/>
      <w:r w:rsidRPr="00A65181">
        <w:rPr>
          <w:rFonts w:cstheme="minorHAnsi"/>
          <w:sz w:val="24"/>
          <w:szCs w:val="24"/>
          <w:lang w:val="en-US"/>
        </w:rPr>
        <w:t xml:space="preserve"> 20D2. NHS was used as positive control. NHS and reconstituted depleted sera (C6D+C6) were diluted to 2.5% and added to triplicate sets of wells containing a dilution series of </w:t>
      </w:r>
      <w:proofErr w:type="spellStart"/>
      <w:r w:rsidRPr="00A65181">
        <w:rPr>
          <w:rFonts w:cstheme="minorHAnsi"/>
          <w:sz w:val="24"/>
          <w:szCs w:val="24"/>
          <w:lang w:val="en-US"/>
        </w:rPr>
        <w:t>mAb</w:t>
      </w:r>
      <w:proofErr w:type="spellEnd"/>
      <w:r w:rsidRPr="00A65181">
        <w:rPr>
          <w:rFonts w:cstheme="minorHAnsi"/>
          <w:sz w:val="24"/>
          <w:szCs w:val="24"/>
          <w:lang w:val="en-US"/>
        </w:rPr>
        <w:t xml:space="preserve"> CP010. </w:t>
      </w:r>
      <w:proofErr w:type="spellStart"/>
      <w:r w:rsidRPr="00A65181">
        <w:rPr>
          <w:rFonts w:cstheme="minorHAnsi"/>
          <w:sz w:val="24"/>
          <w:szCs w:val="24"/>
          <w:lang w:val="en-US"/>
        </w:rPr>
        <w:t>ShEA</w:t>
      </w:r>
      <w:proofErr w:type="spellEnd"/>
      <w:r w:rsidRPr="00A65181">
        <w:rPr>
          <w:rFonts w:cstheme="minorHAnsi"/>
          <w:sz w:val="24"/>
          <w:szCs w:val="24"/>
          <w:lang w:val="en-US"/>
        </w:rPr>
        <w:t xml:space="preserve"> were added to each well and incubated. The percentage lysis was calculated for each condition and shown as means of triplicates</w:t>
      </w:r>
      <w:r>
        <w:rPr>
          <w:rFonts w:cstheme="minorHAnsi"/>
          <w:sz w:val="24"/>
          <w:szCs w:val="24"/>
          <w:lang w:val="en-US"/>
        </w:rPr>
        <w:t xml:space="preserve"> </w:t>
      </w:r>
      <w:r w:rsidRPr="00A65181">
        <w:rPr>
          <w:rFonts w:cstheme="minorHAnsi"/>
          <w:sz w:val="24"/>
          <w:szCs w:val="24"/>
          <w:lang w:val="en-US"/>
        </w:rPr>
        <w:t>(+/-SE</w:t>
      </w:r>
      <w:r>
        <w:rPr>
          <w:rFonts w:cstheme="minorHAnsi"/>
          <w:sz w:val="24"/>
          <w:szCs w:val="24"/>
          <w:lang w:val="en-US"/>
        </w:rPr>
        <w:t>M</w:t>
      </w:r>
      <w:r w:rsidRPr="00A65181">
        <w:rPr>
          <w:rFonts w:cstheme="minorHAnsi"/>
          <w:sz w:val="24"/>
          <w:szCs w:val="24"/>
          <w:lang w:val="en-US"/>
        </w:rPr>
        <w:t>). Statistical significance was obtained by unpaired t-test and P &lt; 0.05 was considered significant (*p&lt;0.05, ** p&lt;0.01, *** p&lt;0.001).</w:t>
      </w:r>
      <w:r>
        <w:rPr>
          <w:rFonts w:cstheme="minorHAnsi"/>
          <w:sz w:val="24"/>
          <w:szCs w:val="24"/>
          <w:lang w:val="en-US"/>
        </w:rPr>
        <w:t xml:space="preserve"> </w:t>
      </w:r>
      <w:r w:rsidRPr="00A65181">
        <w:rPr>
          <w:rFonts w:cstheme="minorHAnsi"/>
          <w:sz w:val="24"/>
          <w:szCs w:val="24"/>
          <w:lang w:val="en-US"/>
        </w:rPr>
        <w:t>C.</w:t>
      </w:r>
      <w:r>
        <w:rPr>
          <w:rFonts w:cstheme="minorHAnsi"/>
          <w:sz w:val="24"/>
          <w:szCs w:val="24"/>
          <w:lang w:val="en-US"/>
        </w:rPr>
        <w:t xml:space="preserve"> </w:t>
      </w:r>
      <w:r w:rsidRPr="00A65181">
        <w:rPr>
          <w:rFonts w:cstheme="minorHAnsi"/>
          <w:sz w:val="24"/>
          <w:szCs w:val="24"/>
          <w:lang w:val="en-US"/>
        </w:rPr>
        <w:t xml:space="preserve">Western blotting to detect clipped C6 in C6 prepared from NHS by affinity chromatography using either </w:t>
      </w:r>
      <w:proofErr w:type="spellStart"/>
      <w:r w:rsidRPr="00A65181">
        <w:rPr>
          <w:rFonts w:cstheme="minorHAnsi"/>
          <w:sz w:val="24"/>
          <w:szCs w:val="24"/>
          <w:lang w:val="en-US"/>
        </w:rPr>
        <w:t>mAb</w:t>
      </w:r>
      <w:proofErr w:type="spellEnd"/>
      <w:r w:rsidRPr="00A65181">
        <w:rPr>
          <w:rFonts w:cstheme="minorHAnsi"/>
          <w:sz w:val="24"/>
          <w:szCs w:val="24"/>
          <w:lang w:val="en-US"/>
        </w:rPr>
        <w:t xml:space="preserve"> CP010 or 20D2. The proteins were resolved on 10% PAGE gels under non-reducing conditions. Blots were probed with either </w:t>
      </w:r>
      <w:proofErr w:type="spellStart"/>
      <w:r w:rsidRPr="00A65181">
        <w:rPr>
          <w:rFonts w:cstheme="minorHAnsi"/>
          <w:sz w:val="24"/>
          <w:szCs w:val="24"/>
          <w:lang w:val="en-US"/>
        </w:rPr>
        <w:t>mAb</w:t>
      </w:r>
      <w:proofErr w:type="spellEnd"/>
      <w:r w:rsidRPr="00A65181">
        <w:rPr>
          <w:rFonts w:cstheme="minorHAnsi"/>
          <w:sz w:val="24"/>
          <w:szCs w:val="24"/>
          <w:lang w:val="en-US"/>
        </w:rPr>
        <w:t xml:space="preserve"> CP010 or 20D2. Both </w:t>
      </w:r>
      <w:proofErr w:type="spellStart"/>
      <w:r w:rsidRPr="00A65181">
        <w:rPr>
          <w:rFonts w:cstheme="minorHAnsi"/>
          <w:sz w:val="24"/>
          <w:szCs w:val="24"/>
          <w:lang w:val="en-US"/>
        </w:rPr>
        <w:t>mAb</w:t>
      </w:r>
      <w:proofErr w:type="spellEnd"/>
      <w:r w:rsidRPr="00A65181">
        <w:rPr>
          <w:rFonts w:cstheme="minorHAnsi"/>
          <w:sz w:val="24"/>
          <w:szCs w:val="24"/>
          <w:lang w:val="en-US"/>
        </w:rPr>
        <w:t xml:space="preserve"> detected intact C6 (~100 </w:t>
      </w:r>
      <w:proofErr w:type="spellStart"/>
      <w:r w:rsidRPr="00A65181">
        <w:rPr>
          <w:rFonts w:cstheme="minorHAnsi"/>
          <w:sz w:val="24"/>
          <w:szCs w:val="24"/>
          <w:lang w:val="en-US"/>
        </w:rPr>
        <w:t>kDa</w:t>
      </w:r>
      <w:proofErr w:type="spellEnd"/>
      <w:r w:rsidRPr="00A65181">
        <w:rPr>
          <w:rFonts w:cstheme="minorHAnsi"/>
          <w:sz w:val="24"/>
          <w:szCs w:val="24"/>
          <w:lang w:val="en-US"/>
        </w:rPr>
        <w:t xml:space="preserve">); </w:t>
      </w:r>
      <w:proofErr w:type="spellStart"/>
      <w:r w:rsidRPr="00A65181">
        <w:rPr>
          <w:rFonts w:cstheme="minorHAnsi"/>
          <w:sz w:val="24"/>
          <w:szCs w:val="24"/>
          <w:lang w:val="en-US"/>
        </w:rPr>
        <w:t>mAb</w:t>
      </w:r>
      <w:proofErr w:type="spellEnd"/>
      <w:r w:rsidRPr="00A65181">
        <w:rPr>
          <w:rFonts w:cstheme="minorHAnsi"/>
          <w:sz w:val="24"/>
          <w:szCs w:val="24"/>
          <w:lang w:val="en-US"/>
        </w:rPr>
        <w:t xml:space="preserve"> 20D2 also detected a clipped C6 (~70 </w:t>
      </w:r>
      <w:proofErr w:type="spellStart"/>
      <w:r w:rsidRPr="00A65181">
        <w:rPr>
          <w:rFonts w:cstheme="minorHAnsi"/>
          <w:sz w:val="24"/>
          <w:szCs w:val="24"/>
          <w:lang w:val="en-US"/>
        </w:rPr>
        <w:t>kDa</w:t>
      </w:r>
      <w:proofErr w:type="spellEnd"/>
      <w:r w:rsidRPr="00A65181">
        <w:rPr>
          <w:rFonts w:cstheme="minorHAnsi"/>
          <w:sz w:val="24"/>
          <w:szCs w:val="24"/>
          <w:lang w:val="en-US"/>
        </w:rPr>
        <w:t>) but only in 20D2-purified C6. Results are representative of multiple analyses.</w:t>
      </w:r>
    </w:p>
    <w:p w14:paraId="178B04F9" w14:textId="77777777" w:rsidR="003C6FAC" w:rsidRDefault="003C6FAC" w:rsidP="003C6FAC">
      <w:pPr>
        <w:spacing w:after="0" w:line="480" w:lineRule="auto"/>
        <w:jc w:val="both"/>
        <w:rPr>
          <w:rFonts w:cstheme="minorHAnsi"/>
          <w:b/>
          <w:bCs/>
          <w:sz w:val="24"/>
          <w:szCs w:val="24"/>
        </w:rPr>
      </w:pPr>
      <w:r w:rsidRPr="003A243C">
        <w:rPr>
          <w:rFonts w:cstheme="minorHAnsi"/>
          <w:b/>
          <w:sz w:val="24"/>
          <w:szCs w:val="24"/>
          <w:lang w:val="en-US"/>
        </w:rPr>
        <w:lastRenderedPageBreak/>
        <w:t xml:space="preserve">Suppl Fig. </w:t>
      </w:r>
      <w:r>
        <w:rPr>
          <w:rFonts w:cstheme="minorHAnsi"/>
          <w:b/>
          <w:sz w:val="24"/>
          <w:szCs w:val="24"/>
          <w:lang w:val="en-US"/>
        </w:rPr>
        <w:t>2</w:t>
      </w:r>
      <w:r w:rsidRPr="003A243C">
        <w:rPr>
          <w:rFonts w:cstheme="minorHAnsi"/>
          <w:b/>
          <w:sz w:val="24"/>
          <w:szCs w:val="24"/>
          <w:lang w:val="en-US"/>
        </w:rPr>
        <w:t>.</w:t>
      </w:r>
      <w:r w:rsidRPr="003A243C">
        <w:rPr>
          <w:rFonts w:cstheme="minorHAnsi"/>
          <w:b/>
          <w:bCs/>
          <w:sz w:val="24"/>
          <w:szCs w:val="24"/>
        </w:rPr>
        <w:t xml:space="preserve"> </w:t>
      </w:r>
      <w:r>
        <w:rPr>
          <w:rFonts w:cstheme="minorHAnsi"/>
          <w:b/>
          <w:bCs/>
          <w:sz w:val="24"/>
          <w:szCs w:val="24"/>
        </w:rPr>
        <w:t>Binding epitope</w:t>
      </w:r>
      <w:r w:rsidRPr="003A243C">
        <w:rPr>
          <w:rFonts w:cstheme="minorHAnsi"/>
          <w:b/>
          <w:bCs/>
          <w:sz w:val="24"/>
          <w:szCs w:val="24"/>
        </w:rPr>
        <w:t xml:space="preserve"> of C6 monoclonal</w:t>
      </w:r>
      <w:r>
        <w:rPr>
          <w:rFonts w:cstheme="minorHAnsi"/>
          <w:b/>
          <w:bCs/>
          <w:sz w:val="24"/>
          <w:szCs w:val="24"/>
        </w:rPr>
        <w:t xml:space="preserve"> antibody</w:t>
      </w:r>
    </w:p>
    <w:p w14:paraId="4B4A84E5" w14:textId="77777777" w:rsidR="003C6FAC" w:rsidRPr="005C49C5" w:rsidRDefault="003C6FAC" w:rsidP="003C6FAC">
      <w:pPr>
        <w:spacing w:after="0" w:line="480" w:lineRule="auto"/>
        <w:jc w:val="both"/>
        <w:rPr>
          <w:rFonts w:cstheme="minorHAnsi"/>
          <w:sz w:val="24"/>
          <w:szCs w:val="24"/>
        </w:rPr>
      </w:pPr>
      <w:r w:rsidRPr="005C49C5">
        <w:rPr>
          <w:rFonts w:cstheme="minorHAnsi"/>
          <w:sz w:val="24"/>
          <w:szCs w:val="24"/>
        </w:rPr>
        <w:t xml:space="preserve">A, B. ELISA measuring C9 attached to the plate (MAC ELISA) showing that 7E5 is a potent inhibitor of complement-mediated lysis in the </w:t>
      </w:r>
      <w:r>
        <w:rPr>
          <w:rFonts w:cstheme="minorHAnsi"/>
          <w:sz w:val="24"/>
          <w:szCs w:val="24"/>
        </w:rPr>
        <w:t xml:space="preserve">marmoset (A) and the </w:t>
      </w:r>
      <w:r w:rsidRPr="005C49C5">
        <w:rPr>
          <w:rFonts w:cstheme="minorHAnsi"/>
          <w:sz w:val="24"/>
          <w:szCs w:val="24"/>
        </w:rPr>
        <w:t>cynomolgus</w:t>
      </w:r>
      <w:r>
        <w:rPr>
          <w:rFonts w:cstheme="minorHAnsi"/>
          <w:sz w:val="24"/>
          <w:szCs w:val="24"/>
        </w:rPr>
        <w:t xml:space="preserve"> (B)</w:t>
      </w:r>
      <w:r w:rsidRPr="005C49C5">
        <w:rPr>
          <w:rFonts w:cstheme="minorHAnsi"/>
          <w:sz w:val="24"/>
          <w:szCs w:val="24"/>
        </w:rPr>
        <w:t xml:space="preserve"> serum. </w:t>
      </w:r>
    </w:p>
    <w:p w14:paraId="710BE71F" w14:textId="77777777" w:rsidR="002B2799" w:rsidRDefault="002B2799" w:rsidP="003C6FAC">
      <w:pPr>
        <w:spacing w:after="0" w:line="480" w:lineRule="auto"/>
        <w:jc w:val="both"/>
        <w:rPr>
          <w:rFonts w:cstheme="minorHAnsi"/>
          <w:b/>
          <w:bCs/>
          <w:sz w:val="24"/>
          <w:szCs w:val="24"/>
        </w:rPr>
      </w:pPr>
    </w:p>
    <w:p w14:paraId="6672ECA7" w14:textId="77777777" w:rsidR="003C6FAC" w:rsidRPr="00790EF4" w:rsidRDefault="003C6FAC" w:rsidP="003C6FAC">
      <w:pPr>
        <w:spacing w:after="0" w:line="480" w:lineRule="auto"/>
        <w:jc w:val="both"/>
        <w:rPr>
          <w:rFonts w:cstheme="minorHAnsi"/>
          <w:b/>
          <w:bCs/>
          <w:sz w:val="24"/>
          <w:szCs w:val="24"/>
        </w:rPr>
      </w:pPr>
      <w:r w:rsidRPr="003A243C">
        <w:rPr>
          <w:rFonts w:cstheme="minorHAnsi"/>
          <w:b/>
          <w:sz w:val="24"/>
          <w:szCs w:val="24"/>
          <w:lang w:val="en-US"/>
        </w:rPr>
        <w:t xml:space="preserve">Suppl Fig. </w:t>
      </w:r>
      <w:r>
        <w:rPr>
          <w:rFonts w:cstheme="minorHAnsi"/>
          <w:b/>
          <w:sz w:val="24"/>
          <w:szCs w:val="24"/>
          <w:lang w:val="en-US"/>
        </w:rPr>
        <w:t>3</w:t>
      </w:r>
      <w:r w:rsidRPr="003A243C">
        <w:rPr>
          <w:rFonts w:cstheme="minorHAnsi"/>
          <w:b/>
          <w:sz w:val="24"/>
          <w:szCs w:val="24"/>
          <w:lang w:val="en-US"/>
        </w:rPr>
        <w:t>.</w:t>
      </w:r>
      <w:r w:rsidRPr="003A243C">
        <w:rPr>
          <w:rFonts w:cstheme="minorHAnsi"/>
          <w:b/>
          <w:bCs/>
          <w:sz w:val="24"/>
          <w:szCs w:val="24"/>
        </w:rPr>
        <w:t xml:space="preserve"> </w:t>
      </w:r>
      <w:r>
        <w:rPr>
          <w:rFonts w:cstheme="minorHAnsi"/>
          <w:b/>
          <w:bCs/>
          <w:sz w:val="24"/>
          <w:szCs w:val="24"/>
        </w:rPr>
        <w:t>Effect of</w:t>
      </w:r>
      <w:r w:rsidRPr="003A243C">
        <w:rPr>
          <w:rFonts w:cstheme="minorHAnsi"/>
          <w:b/>
          <w:bCs/>
          <w:sz w:val="24"/>
          <w:szCs w:val="24"/>
        </w:rPr>
        <w:t xml:space="preserve"> C6 </w:t>
      </w:r>
      <w:r w:rsidRPr="00790EF4">
        <w:rPr>
          <w:rFonts w:cstheme="minorHAnsi"/>
          <w:b/>
          <w:bCs/>
          <w:sz w:val="24"/>
          <w:szCs w:val="24"/>
        </w:rPr>
        <w:t>deficiency in EAMG</w:t>
      </w:r>
    </w:p>
    <w:p w14:paraId="61EDB814" w14:textId="77777777" w:rsidR="003C6FAC" w:rsidRPr="00790EF4" w:rsidRDefault="003C6FAC" w:rsidP="003C6FAC">
      <w:pPr>
        <w:spacing w:after="0" w:line="480" w:lineRule="auto"/>
        <w:jc w:val="both"/>
        <w:rPr>
          <w:rFonts w:cstheme="minorHAnsi"/>
          <w:b/>
          <w:bCs/>
          <w:sz w:val="24"/>
          <w:szCs w:val="24"/>
        </w:rPr>
      </w:pPr>
      <w:r w:rsidRPr="00790EF4">
        <w:rPr>
          <w:rFonts w:cstheme="minorHAnsi"/>
          <w:bCs/>
          <w:sz w:val="24"/>
          <w:szCs w:val="24"/>
          <w:lang w:val="en-US"/>
        </w:rPr>
        <w:t xml:space="preserve">Experimental autoimmune myasthenia gravis (EAMG) was induced in humanized (h)C6 (n=8) and C6 deficient (n=8) rats by subcutaneous injection of a solution containing 2 mg/kg of an antibody against acetylcholine receptor mAb35 on day 0. In contrast to the </w:t>
      </w:r>
      <w:r>
        <w:rPr>
          <w:rFonts w:cstheme="minorHAnsi"/>
          <w:bCs/>
          <w:sz w:val="24"/>
          <w:szCs w:val="24"/>
          <w:lang w:val="en-US"/>
        </w:rPr>
        <w:t>h</w:t>
      </w:r>
      <w:r w:rsidRPr="00790EF4">
        <w:rPr>
          <w:rFonts w:cstheme="minorHAnsi"/>
          <w:bCs/>
          <w:sz w:val="24"/>
          <w:szCs w:val="24"/>
          <w:lang w:val="en-US"/>
        </w:rPr>
        <w:t>C6 rats, the C6 deficient group showed no clinical signs up to 72 hours post</w:t>
      </w:r>
      <w:r>
        <w:rPr>
          <w:rFonts w:cstheme="minorHAnsi"/>
          <w:bCs/>
          <w:sz w:val="24"/>
          <w:szCs w:val="24"/>
          <w:lang w:val="en-US"/>
        </w:rPr>
        <w:t xml:space="preserve"> disease </w:t>
      </w:r>
      <w:r w:rsidRPr="00790EF4">
        <w:rPr>
          <w:rFonts w:cstheme="minorHAnsi"/>
          <w:bCs/>
          <w:sz w:val="24"/>
          <w:szCs w:val="24"/>
          <w:lang w:val="en-US"/>
        </w:rPr>
        <w:t>induction. Data represent the average clinical scores (mean) ± SEM. Statistical differences are indicated (**p &lt; 0.01).</w:t>
      </w:r>
    </w:p>
    <w:p w14:paraId="77BBC94E" w14:textId="77777777" w:rsidR="003C6FAC" w:rsidRDefault="003C6FAC" w:rsidP="003C6FAC">
      <w:pPr>
        <w:spacing w:after="0" w:line="480" w:lineRule="auto"/>
        <w:jc w:val="both"/>
        <w:rPr>
          <w:rFonts w:cstheme="minorHAnsi"/>
          <w:b/>
          <w:bCs/>
          <w:sz w:val="24"/>
          <w:szCs w:val="24"/>
          <w:lang w:val="en-US"/>
        </w:rPr>
      </w:pPr>
    </w:p>
    <w:p w14:paraId="392FDD58" w14:textId="5AC7CE23" w:rsidR="003C6FAC" w:rsidRPr="00FF5690" w:rsidRDefault="003C6FAC" w:rsidP="003C6FAC">
      <w:pPr>
        <w:spacing w:after="0" w:line="480" w:lineRule="auto"/>
        <w:rPr>
          <w:rFonts w:cstheme="minorHAnsi"/>
          <w:sz w:val="24"/>
          <w:szCs w:val="24"/>
        </w:rPr>
      </w:pPr>
    </w:p>
    <w:p w14:paraId="7C4B520E" w14:textId="77777777" w:rsidR="003C6FAC" w:rsidRPr="00FF5690" w:rsidRDefault="003C6FAC" w:rsidP="003C6FAC">
      <w:pPr>
        <w:spacing w:after="0" w:line="480" w:lineRule="auto"/>
        <w:jc w:val="both"/>
        <w:rPr>
          <w:rFonts w:cstheme="minorHAnsi"/>
          <w:b/>
          <w:sz w:val="24"/>
          <w:szCs w:val="24"/>
          <w:lang w:val="en-US"/>
        </w:rPr>
      </w:pPr>
      <w:r w:rsidRPr="00FF5690">
        <w:rPr>
          <w:rFonts w:cstheme="minorHAnsi"/>
          <w:b/>
          <w:sz w:val="24"/>
          <w:szCs w:val="24"/>
          <w:lang w:val="en-US"/>
        </w:rPr>
        <w:t xml:space="preserve">Suppl Fig. </w:t>
      </w:r>
      <w:r>
        <w:rPr>
          <w:rFonts w:cstheme="minorHAnsi"/>
          <w:b/>
          <w:sz w:val="24"/>
          <w:szCs w:val="24"/>
          <w:lang w:val="en-US"/>
        </w:rPr>
        <w:t>4</w:t>
      </w:r>
      <w:r w:rsidRPr="00FF5690">
        <w:rPr>
          <w:rFonts w:cstheme="minorHAnsi"/>
          <w:b/>
          <w:sz w:val="24"/>
          <w:szCs w:val="24"/>
          <w:lang w:val="en-US"/>
        </w:rPr>
        <w:t>. Footprint analysis</w:t>
      </w:r>
      <w:r>
        <w:rPr>
          <w:rFonts w:cstheme="minorHAnsi"/>
          <w:b/>
          <w:sz w:val="24"/>
          <w:szCs w:val="24"/>
          <w:lang w:val="en-US"/>
        </w:rPr>
        <w:t xml:space="preserve"> of the CP010-C6 FIM1-2 complex.</w:t>
      </w:r>
    </w:p>
    <w:p w14:paraId="7097E229" w14:textId="77777777" w:rsidR="003C6FAC" w:rsidRPr="00FF5690" w:rsidRDefault="003C6FAC" w:rsidP="003C6FAC">
      <w:pPr>
        <w:spacing w:after="0" w:line="480" w:lineRule="auto"/>
        <w:jc w:val="both"/>
        <w:rPr>
          <w:rFonts w:cstheme="minorHAnsi"/>
          <w:sz w:val="24"/>
          <w:szCs w:val="24"/>
          <w:lang w:val="en-US"/>
        </w:rPr>
      </w:pPr>
      <w:r w:rsidRPr="00F871BF">
        <w:rPr>
          <w:rFonts w:cstheme="minorHAnsi"/>
          <w:bCs/>
          <w:sz w:val="24"/>
          <w:szCs w:val="24"/>
          <w:lang w:val="en-US"/>
        </w:rPr>
        <w:t>A.</w:t>
      </w:r>
      <w:r w:rsidRPr="00F871BF">
        <w:rPr>
          <w:rFonts w:cstheme="minorHAnsi"/>
          <w:bCs/>
          <w:sz w:val="24"/>
          <w:szCs w:val="24"/>
          <w:lang w:val="en-US"/>
        </w:rPr>
        <w:tab/>
        <w:t xml:space="preserve">Left: Footprint of CP010 onto FIM2. The color coding from Fig. 7 is maintained. C6 residues within 3.8 Å from CP010 are labelled. Right: Footprint of FIM1-2 onto the CP010 Fab following the same principle. Dark grey denotes residues belonging to VL, while light grey denotes residues belonging to VH. Below are identical views of the surface with the electrostatic surface potentials calculated in </w:t>
      </w:r>
      <w:proofErr w:type="spellStart"/>
      <w:r w:rsidRPr="00F871BF">
        <w:rPr>
          <w:rFonts w:cstheme="minorHAnsi"/>
          <w:bCs/>
          <w:sz w:val="24"/>
          <w:szCs w:val="24"/>
          <w:lang w:val="en-US"/>
        </w:rPr>
        <w:t>PyMOL</w:t>
      </w:r>
      <w:proofErr w:type="spellEnd"/>
      <w:r w:rsidRPr="00F871BF">
        <w:rPr>
          <w:rFonts w:cstheme="minorHAnsi"/>
          <w:bCs/>
          <w:sz w:val="24"/>
          <w:szCs w:val="24"/>
          <w:lang w:val="en-US"/>
        </w:rPr>
        <w:t xml:space="preserve"> and mapped onto the separate molecules. the potential is colored in a gradient from red (negative) to blue (positive). The footprint is highlighted in turquoise. B. Inset: Cartoon representation of the crystal packing interaction present in two independent crystal structures of C5b6 (PDB ID: 4A5W and 4E0S) of FIM1-2 from one C5b6 complex (grey) with the C5 C345c domain from a symmetry-related C5b6 complex (violet). Left: Footprint of C5 C345c onto FIM2. C6 FIM1-2 residues </w:t>
      </w:r>
      <w:r w:rsidRPr="00F871BF">
        <w:rPr>
          <w:rFonts w:cstheme="minorHAnsi"/>
          <w:bCs/>
          <w:sz w:val="24"/>
          <w:szCs w:val="24"/>
          <w:lang w:val="en-US"/>
        </w:rPr>
        <w:lastRenderedPageBreak/>
        <w:t>within 3.8 Å from C5 C345c are labelled in violet. Right: Footprint of FIM2 onto the C5 C345c. Comparison with panel A demonstrates that the CP010 antibody binding site on C6 partially overlaps with the binding site for C5 C345c in this crystal packing interaction.</w:t>
      </w:r>
    </w:p>
    <w:p w14:paraId="0DCC417F" w14:textId="77777777" w:rsidR="003C6FAC" w:rsidRPr="00FF5690" w:rsidRDefault="003C6FAC" w:rsidP="003C6FAC">
      <w:pPr>
        <w:spacing w:after="0" w:line="480" w:lineRule="auto"/>
        <w:jc w:val="both"/>
        <w:rPr>
          <w:rFonts w:cstheme="minorHAnsi"/>
          <w:sz w:val="24"/>
          <w:szCs w:val="24"/>
          <w:lang w:val="en-US"/>
        </w:rPr>
      </w:pPr>
    </w:p>
    <w:p w14:paraId="03BCE4DD" w14:textId="77777777" w:rsidR="003C6FAC" w:rsidRDefault="003C6FAC" w:rsidP="003C6FAC">
      <w:pPr>
        <w:spacing w:after="0" w:line="480" w:lineRule="auto"/>
        <w:jc w:val="both"/>
        <w:rPr>
          <w:rFonts w:cstheme="minorHAnsi"/>
          <w:b/>
          <w:sz w:val="24"/>
          <w:szCs w:val="24"/>
          <w:lang w:val="en-US"/>
        </w:rPr>
      </w:pPr>
    </w:p>
    <w:p w14:paraId="00A49B93" w14:textId="77777777" w:rsidR="003C6FAC" w:rsidRPr="00FF5690" w:rsidRDefault="003C6FAC" w:rsidP="003C6FAC">
      <w:pPr>
        <w:spacing w:after="0" w:line="480" w:lineRule="auto"/>
        <w:jc w:val="both"/>
        <w:rPr>
          <w:rFonts w:cstheme="minorHAnsi"/>
          <w:b/>
          <w:sz w:val="24"/>
          <w:szCs w:val="24"/>
          <w:lang w:val="en-US"/>
        </w:rPr>
      </w:pPr>
      <w:r w:rsidRPr="00FF5690">
        <w:rPr>
          <w:rFonts w:cstheme="minorHAnsi"/>
          <w:b/>
          <w:sz w:val="24"/>
          <w:szCs w:val="24"/>
          <w:lang w:val="en-US"/>
        </w:rPr>
        <w:t xml:space="preserve">Suppl Fig. </w:t>
      </w:r>
      <w:r>
        <w:rPr>
          <w:rFonts w:cstheme="minorHAnsi"/>
          <w:b/>
          <w:sz w:val="24"/>
          <w:szCs w:val="24"/>
          <w:lang w:val="en-US"/>
        </w:rPr>
        <w:t>5</w:t>
      </w:r>
      <w:r w:rsidRPr="00FF5690">
        <w:rPr>
          <w:rFonts w:cstheme="minorHAnsi"/>
          <w:b/>
          <w:sz w:val="24"/>
          <w:szCs w:val="24"/>
          <w:lang w:val="en-US"/>
        </w:rPr>
        <w:t>. CP</w:t>
      </w:r>
      <w:r>
        <w:rPr>
          <w:rFonts w:cstheme="minorHAnsi"/>
          <w:b/>
          <w:sz w:val="24"/>
          <w:szCs w:val="24"/>
          <w:lang w:val="en-US"/>
        </w:rPr>
        <w:t>0</w:t>
      </w:r>
      <w:r w:rsidRPr="00FF5690">
        <w:rPr>
          <w:rFonts w:cstheme="minorHAnsi"/>
          <w:b/>
          <w:sz w:val="24"/>
          <w:szCs w:val="24"/>
          <w:lang w:val="en-US"/>
        </w:rPr>
        <w:t xml:space="preserve">10 has cross-species reactivity against C6 from pig, dog and </w:t>
      </w:r>
      <w:proofErr w:type="spellStart"/>
      <w:r w:rsidRPr="00FF5690">
        <w:rPr>
          <w:rFonts w:cstheme="minorHAnsi"/>
          <w:b/>
          <w:sz w:val="24"/>
          <w:szCs w:val="24"/>
          <w:lang w:val="en-US"/>
        </w:rPr>
        <w:t>macaca</w:t>
      </w:r>
      <w:proofErr w:type="spellEnd"/>
      <w:r w:rsidRPr="00FF5690">
        <w:rPr>
          <w:rFonts w:cstheme="minorHAnsi"/>
          <w:b/>
          <w:sz w:val="24"/>
          <w:szCs w:val="24"/>
          <w:lang w:val="en-US"/>
        </w:rPr>
        <w:t>.</w:t>
      </w:r>
    </w:p>
    <w:p w14:paraId="45F10D1A" w14:textId="77777777" w:rsidR="003C6FAC" w:rsidRDefault="003C6FAC" w:rsidP="003C6FAC">
      <w:pPr>
        <w:spacing w:after="0" w:line="480" w:lineRule="auto"/>
        <w:jc w:val="both"/>
        <w:rPr>
          <w:rFonts w:cstheme="minorHAnsi"/>
          <w:sz w:val="24"/>
          <w:szCs w:val="24"/>
          <w:lang w:val="en-US"/>
        </w:rPr>
      </w:pPr>
      <w:r>
        <w:rPr>
          <w:rFonts w:cstheme="minorHAnsi"/>
          <w:sz w:val="24"/>
          <w:szCs w:val="24"/>
          <w:lang w:val="en-US"/>
        </w:rPr>
        <w:t xml:space="preserve">A. </w:t>
      </w:r>
      <w:r w:rsidRPr="00FF5690">
        <w:rPr>
          <w:rFonts w:cstheme="minorHAnsi"/>
          <w:sz w:val="24"/>
          <w:szCs w:val="24"/>
          <w:lang w:val="en-US"/>
        </w:rPr>
        <w:t>Sequence alignment of the region corresponding to C6 residues 841-934. Red triangles denotes residues making side chain interactions with CP</w:t>
      </w:r>
      <w:r>
        <w:rPr>
          <w:rFonts w:cstheme="minorHAnsi"/>
          <w:sz w:val="24"/>
          <w:szCs w:val="24"/>
          <w:lang w:val="en-US"/>
        </w:rPr>
        <w:t>0</w:t>
      </w:r>
      <w:r w:rsidRPr="00FF5690">
        <w:rPr>
          <w:rFonts w:cstheme="minorHAnsi"/>
          <w:sz w:val="24"/>
          <w:szCs w:val="24"/>
          <w:lang w:val="en-US"/>
        </w:rPr>
        <w:t>10, whereas turquoise mark residues that interact via their main chain. Blue triangles show residues involved in water-mediated CP</w:t>
      </w:r>
      <w:r>
        <w:rPr>
          <w:rFonts w:cstheme="minorHAnsi"/>
          <w:sz w:val="24"/>
          <w:szCs w:val="24"/>
          <w:lang w:val="en-US"/>
        </w:rPr>
        <w:t>0</w:t>
      </w:r>
      <w:r w:rsidRPr="00FF5690">
        <w:rPr>
          <w:rFonts w:cstheme="minorHAnsi"/>
          <w:sz w:val="24"/>
          <w:szCs w:val="24"/>
          <w:lang w:val="en-US"/>
        </w:rPr>
        <w:t>10 interactions</w:t>
      </w:r>
      <w:r w:rsidRPr="00D72CBB">
        <w:rPr>
          <w:rFonts w:cstheme="minorHAnsi"/>
          <w:sz w:val="24"/>
          <w:szCs w:val="24"/>
          <w:lang w:val="en-US"/>
        </w:rPr>
        <w:t>. B.</w:t>
      </w:r>
      <w:r w:rsidRPr="00FF5690">
        <w:rPr>
          <w:rFonts w:cstheme="minorHAnsi"/>
          <w:sz w:val="24"/>
          <w:szCs w:val="24"/>
          <w:lang w:val="en-US"/>
        </w:rPr>
        <w:t xml:space="preserve"> BLI </w:t>
      </w:r>
      <w:proofErr w:type="spellStart"/>
      <w:r w:rsidRPr="00FF5690">
        <w:rPr>
          <w:rFonts w:cstheme="minorHAnsi"/>
          <w:sz w:val="24"/>
          <w:szCs w:val="24"/>
          <w:lang w:val="en-US"/>
        </w:rPr>
        <w:t>sensorgrams</w:t>
      </w:r>
      <w:proofErr w:type="spellEnd"/>
      <w:r w:rsidRPr="00FF5690">
        <w:rPr>
          <w:rFonts w:cstheme="minorHAnsi"/>
          <w:sz w:val="24"/>
          <w:szCs w:val="24"/>
          <w:lang w:val="en-US"/>
        </w:rPr>
        <w:t xml:space="preserve"> for the interaction between CP</w:t>
      </w:r>
      <w:r>
        <w:rPr>
          <w:rFonts w:cstheme="minorHAnsi"/>
          <w:sz w:val="24"/>
          <w:szCs w:val="24"/>
          <w:lang w:val="en-US"/>
        </w:rPr>
        <w:t>0</w:t>
      </w:r>
      <w:r w:rsidRPr="00FF5690">
        <w:rPr>
          <w:rFonts w:cstheme="minorHAnsi"/>
          <w:sz w:val="24"/>
          <w:szCs w:val="24"/>
          <w:lang w:val="en-US"/>
        </w:rPr>
        <w:t xml:space="preserve">10 Fab in solution and C6 FIM1-2 fragments from various species immobilized on </w:t>
      </w:r>
      <w:proofErr w:type="spellStart"/>
      <w:r w:rsidRPr="00FF5690">
        <w:rPr>
          <w:rFonts w:cstheme="minorHAnsi"/>
          <w:sz w:val="24"/>
          <w:szCs w:val="24"/>
          <w:lang w:val="en-US"/>
        </w:rPr>
        <w:t>PentaHis</w:t>
      </w:r>
      <w:proofErr w:type="spellEnd"/>
      <w:r w:rsidRPr="00FF5690">
        <w:rPr>
          <w:rFonts w:cstheme="minorHAnsi"/>
          <w:sz w:val="24"/>
          <w:szCs w:val="24"/>
          <w:lang w:val="en-US"/>
        </w:rPr>
        <w:t xml:space="preserve"> sensors. Values for the </w:t>
      </w:r>
      <w:r w:rsidRPr="0039138A">
        <w:rPr>
          <w:rFonts w:cstheme="minorHAnsi"/>
          <w:i/>
          <w:sz w:val="24"/>
          <w:szCs w:val="24"/>
          <w:lang w:val="en-US"/>
        </w:rPr>
        <w:t>K</w:t>
      </w:r>
      <w:r>
        <w:rPr>
          <w:rFonts w:cstheme="minorHAnsi"/>
          <w:sz w:val="24"/>
          <w:szCs w:val="24"/>
          <w:vertAlign w:val="subscript"/>
          <w:lang w:val="en-US"/>
        </w:rPr>
        <w:t>D</w:t>
      </w:r>
      <w:r w:rsidRPr="00FF5690">
        <w:rPr>
          <w:rFonts w:cstheme="minorHAnsi"/>
          <w:sz w:val="24"/>
          <w:szCs w:val="24"/>
          <w:lang w:val="en-US"/>
        </w:rPr>
        <w:t xml:space="preserve"> are presented i</w:t>
      </w:r>
      <w:r>
        <w:rPr>
          <w:rFonts w:cstheme="minorHAnsi"/>
          <w:sz w:val="24"/>
          <w:szCs w:val="24"/>
          <w:lang w:val="en-US"/>
        </w:rPr>
        <w:t>n suppl. table 2.</w:t>
      </w:r>
      <w:r w:rsidRPr="00FF5690">
        <w:rPr>
          <w:rFonts w:cstheme="minorHAnsi"/>
          <w:sz w:val="24"/>
          <w:szCs w:val="24"/>
          <w:lang w:val="en-US"/>
        </w:rPr>
        <w:t xml:space="preserve"> The experimental data (blue curves) were fitted to a 1:1 binding model (Black cu</w:t>
      </w:r>
      <w:r>
        <w:rPr>
          <w:rFonts w:cstheme="minorHAnsi"/>
          <w:sz w:val="24"/>
          <w:szCs w:val="24"/>
          <w:lang w:val="en-US"/>
        </w:rPr>
        <w:t>r</w:t>
      </w:r>
      <w:r w:rsidRPr="00FF5690">
        <w:rPr>
          <w:rFonts w:cstheme="minorHAnsi"/>
          <w:sz w:val="24"/>
          <w:szCs w:val="24"/>
          <w:lang w:val="en-US"/>
        </w:rPr>
        <w:t>ves) in GraphPad Prism.</w:t>
      </w:r>
    </w:p>
    <w:p w14:paraId="4B9068DA" w14:textId="77777777" w:rsidR="003C6FAC" w:rsidRDefault="003C6FAC" w:rsidP="003C6FAC">
      <w:pPr>
        <w:spacing w:after="0" w:line="480" w:lineRule="auto"/>
        <w:jc w:val="both"/>
        <w:rPr>
          <w:rFonts w:cstheme="minorHAnsi"/>
          <w:sz w:val="24"/>
          <w:szCs w:val="24"/>
          <w:lang w:val="en-US"/>
        </w:rPr>
      </w:pPr>
    </w:p>
    <w:sectPr w:rsidR="003C6FAC">
      <w:footerReference w:type="default" r:id="rId7"/>
      <w:pgSz w:w="11906" w:h="16838"/>
      <w:pgMar w:top="1440" w:right="1440" w:bottom="1440" w:left="144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17E5" w14:textId="77777777" w:rsidR="0098487B" w:rsidRDefault="00EF6BA6">
      <w:pPr>
        <w:spacing w:after="0" w:line="240" w:lineRule="auto"/>
      </w:pPr>
      <w:r>
        <w:separator/>
      </w:r>
    </w:p>
  </w:endnote>
  <w:endnote w:type="continuationSeparator" w:id="0">
    <w:p w14:paraId="21985E7F" w14:textId="77777777" w:rsidR="0098487B" w:rsidRDefault="00EF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66198"/>
      <w:docPartObj>
        <w:docPartGallery w:val="Page Numbers (Bottom of Page)"/>
        <w:docPartUnique/>
      </w:docPartObj>
    </w:sdtPr>
    <w:sdtEndPr/>
    <w:sdtContent>
      <w:p w14:paraId="096DFF2B" w14:textId="77777777" w:rsidR="000B35C4" w:rsidRDefault="003C6FAC">
        <w:pPr>
          <w:pStyle w:val="Footer"/>
          <w:jc w:val="center"/>
        </w:pPr>
        <w:r>
          <w:fldChar w:fldCharType="begin"/>
        </w:r>
        <w:r>
          <w:instrText>PAGE</w:instrText>
        </w:r>
        <w:r>
          <w:fldChar w:fldCharType="separate"/>
        </w:r>
        <w:r>
          <w:rPr>
            <w:noProof/>
          </w:rPr>
          <w:t>69</w:t>
        </w:r>
        <w:r>
          <w:fldChar w:fldCharType="end"/>
        </w:r>
      </w:p>
    </w:sdtContent>
  </w:sdt>
  <w:p w14:paraId="5BE2C207" w14:textId="77777777" w:rsidR="000B35C4" w:rsidRDefault="002B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DD61" w14:textId="77777777" w:rsidR="0098487B" w:rsidRDefault="00EF6BA6">
      <w:pPr>
        <w:spacing w:after="0" w:line="240" w:lineRule="auto"/>
      </w:pPr>
      <w:r>
        <w:separator/>
      </w:r>
    </w:p>
  </w:footnote>
  <w:footnote w:type="continuationSeparator" w:id="0">
    <w:p w14:paraId="34DCD840" w14:textId="77777777" w:rsidR="0098487B" w:rsidRDefault="00EF6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6FAC"/>
    <w:rsid w:val="0004233A"/>
    <w:rsid w:val="002B2799"/>
    <w:rsid w:val="003C6FAC"/>
    <w:rsid w:val="004B287C"/>
    <w:rsid w:val="005922EF"/>
    <w:rsid w:val="005A4DE0"/>
    <w:rsid w:val="007E2079"/>
    <w:rsid w:val="0098487B"/>
    <w:rsid w:val="00C438F2"/>
    <w:rsid w:val="00EF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9DD6"/>
  <w15:chartTrackingRefBased/>
  <w15:docId w15:val="{3ED9E968-FD87-4F66-B6F4-B01E246F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3C6FAC"/>
  </w:style>
  <w:style w:type="paragraph" w:styleId="Footer">
    <w:name w:val="footer"/>
    <w:basedOn w:val="Normal"/>
    <w:link w:val="FooterChar"/>
    <w:uiPriority w:val="99"/>
    <w:unhideWhenUsed/>
    <w:rsid w:val="003C6FAC"/>
    <w:pPr>
      <w:tabs>
        <w:tab w:val="center" w:pos="4513"/>
        <w:tab w:val="right" w:pos="9026"/>
      </w:tabs>
      <w:spacing w:after="0" w:line="240" w:lineRule="auto"/>
    </w:pPr>
  </w:style>
  <w:style w:type="character" w:customStyle="1" w:styleId="FooterChar1">
    <w:name w:val="Footer Char1"/>
    <w:basedOn w:val="DefaultParagraphFont"/>
    <w:uiPriority w:val="99"/>
    <w:semiHidden/>
    <w:rsid w:val="003C6FAC"/>
  </w:style>
  <w:style w:type="table" w:styleId="GridTable2-Accent3">
    <w:name w:val="Grid Table 2 Accent 3"/>
    <w:basedOn w:val="TableNormal"/>
    <w:uiPriority w:val="47"/>
    <w:rsid w:val="003C6FAC"/>
    <w:pPr>
      <w:spacing w:after="0" w:line="240" w:lineRule="auto"/>
    </w:pPr>
    <w:rPr>
      <w:lang w:val="da-DK"/>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ECDF-3FAB-42E4-8375-CD11E47F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Fluiter, K. (KG)</dc:creator>
  <cp:keywords/>
  <dc:description/>
  <cp:lastModifiedBy>Fluiter, K. (KG)</cp:lastModifiedBy>
  <cp:revision>2</cp:revision>
  <dcterms:created xsi:type="dcterms:W3CDTF">2022-04-05T14:31:00Z</dcterms:created>
  <dcterms:modified xsi:type="dcterms:W3CDTF">2022-04-05T14:31:00Z</dcterms:modified>
</cp:coreProperties>
</file>