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8263" w14:textId="530DCAF7" w:rsidR="00614FC8" w:rsidRPr="002D72D0" w:rsidRDefault="00F7678D" w:rsidP="00997620">
      <w:pPr>
        <w:keepNext/>
        <w:keepLines/>
        <w:spacing w:before="120" w:after="120" w:line="360" w:lineRule="auto"/>
        <w:rPr>
          <w:szCs w:val="22"/>
          <w:lang w:val="en-US" w:eastAsia="tr-TR"/>
        </w:rPr>
      </w:pPr>
      <w:r w:rsidRPr="00F7678D">
        <w:rPr>
          <w:szCs w:val="22"/>
          <w:lang w:val="en-US" w:eastAsia="tr-TR"/>
        </w:rPr>
        <w:t xml:space="preserve">Supplementary </w:t>
      </w:r>
      <w:r w:rsidR="00D82515">
        <w:rPr>
          <w:szCs w:val="22"/>
          <w:lang w:val="en-US" w:eastAsia="tr-TR"/>
        </w:rPr>
        <w:t>Table 2</w:t>
      </w:r>
      <w:r w:rsidR="00757B38">
        <w:rPr>
          <w:szCs w:val="22"/>
          <w:lang w:val="en-US" w:eastAsia="tr-TR"/>
        </w:rPr>
        <w:t>.</w:t>
      </w:r>
      <w:r w:rsidR="00614FC8" w:rsidRPr="002D72D0">
        <w:rPr>
          <w:szCs w:val="22"/>
          <w:lang w:val="en-US" w:eastAsia="tr-TR"/>
        </w:rPr>
        <w:t xml:space="preserve"> Demographic, clinical data and test results of patients with confirmed HRs to foods</w:t>
      </w:r>
    </w:p>
    <w:tbl>
      <w:tblPr>
        <w:tblStyle w:val="DzTablo31"/>
        <w:tblW w:w="8925" w:type="dxa"/>
        <w:tblInd w:w="0" w:type="dxa"/>
        <w:tblBorders>
          <w:top w:val="single" w:sz="4" w:space="0" w:color="auto"/>
          <w:bottom w:val="single" w:sz="4" w:space="0" w:color="auto"/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4"/>
        <w:gridCol w:w="426"/>
        <w:gridCol w:w="1023"/>
        <w:gridCol w:w="853"/>
        <w:gridCol w:w="707"/>
        <w:gridCol w:w="675"/>
        <w:gridCol w:w="601"/>
        <w:gridCol w:w="675"/>
        <w:gridCol w:w="1416"/>
        <w:gridCol w:w="1417"/>
      </w:tblGrid>
      <w:tr w:rsidR="00997620" w:rsidRPr="00997620" w14:paraId="2E6C5179" w14:textId="77777777" w:rsidTr="00997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4A0E42CA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Patients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202520A4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 xml:space="preserve">Age 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4B620493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Sex</w:t>
            </w:r>
          </w:p>
        </w:tc>
        <w:tc>
          <w:tcPr>
            <w:tcW w:w="10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0A5662CF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Culprit Food</w:t>
            </w: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2F1945CA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 xml:space="preserve">Initial Reaction Type </w:t>
            </w:r>
          </w:p>
        </w:tc>
        <w:tc>
          <w:tcPr>
            <w:tcW w:w="7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77971EC3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Severity Of Initial Reaction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7B840A82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Spt With Extracts</w:t>
            </w:r>
          </w:p>
        </w:tc>
        <w:tc>
          <w:tcPr>
            <w:tcW w:w="6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13941E2E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Spt With Fresh Foods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3456956A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 xml:space="preserve">Ofct Result 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78AEE104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Symptoms During Provocation Test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  <w:hideMark/>
          </w:tcPr>
          <w:p w14:paraId="67FB4AAA" w14:textId="77777777" w:rsidR="00997620" w:rsidRPr="00997620" w:rsidRDefault="00997620" w:rsidP="00997620">
            <w:pPr>
              <w:keepNext/>
              <w:keepLines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Spt With Inhalant Allergen</w:t>
            </w:r>
          </w:p>
        </w:tc>
      </w:tr>
      <w:tr w:rsidR="00997620" w:rsidRPr="002D72D0" w14:paraId="62DA1497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C7E5026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4D5765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37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C295B0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99594E1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Hen’s egg white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A7D28E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E97AD8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BE87B3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0CCCEA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C20509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EC11AC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12D531C" w14:textId="5B761D4F" w:rsidR="00997620" w:rsidRPr="00997620" w:rsidRDefault="00997620" w:rsidP="006335F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Tree mix +, </w:t>
            </w:r>
            <w:r w:rsidR="006335F0">
              <w:rPr>
                <w:rFonts w:eastAsia="Century Gothic"/>
                <w:sz w:val="17"/>
                <w:szCs w:val="17"/>
                <w:lang w:val="en-US" w:eastAsia="en-US"/>
              </w:rPr>
              <w:t>Timothy grass +, W</w:t>
            </w: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ormwood +</w:t>
            </w:r>
          </w:p>
        </w:tc>
      </w:tr>
      <w:tr w:rsidR="00997620" w:rsidRPr="00997620" w14:paraId="1A109029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354C044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2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560E19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56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0BC605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5C8995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Chili pepper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BAF46C5" w14:textId="02260687" w:rsidR="00997620" w:rsidRPr="00997620" w:rsidRDefault="00F01679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>
              <w:rPr>
                <w:rFonts w:eastAsia="Century Gothic"/>
                <w:sz w:val="17"/>
                <w:szCs w:val="17"/>
                <w:lang w:val="en-US" w:eastAsia="en-US"/>
              </w:rPr>
              <w:t xml:space="preserve">Rhinitis, </w:t>
            </w:r>
            <w:proofErr w:type="spellStart"/>
            <w:r>
              <w:rPr>
                <w:rFonts w:eastAsia="Century Gothic"/>
                <w:sz w:val="17"/>
                <w:szCs w:val="17"/>
                <w:lang w:val="en-US" w:eastAsia="en-US"/>
              </w:rPr>
              <w:t>D</w:t>
            </w:r>
            <w:r w:rsidR="00276FC7">
              <w:rPr>
                <w:rFonts w:eastAsia="Century Gothic"/>
                <w:sz w:val="17"/>
                <w:szCs w:val="17"/>
                <w:lang w:val="en-US" w:eastAsia="en-US"/>
              </w:rPr>
              <w:t>ypsnea</w:t>
            </w:r>
            <w:proofErr w:type="spellEnd"/>
            <w:r w:rsidR="00997620" w:rsidRPr="00997620">
              <w:rPr>
                <w:rFonts w:eastAsia="Century Gothic"/>
                <w:sz w:val="17"/>
                <w:szCs w:val="17"/>
                <w:lang w:val="en-US" w:eastAsia="en-US"/>
              </w:rPr>
              <w:t>-OAS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E3AB4D4" w14:textId="4122F821" w:rsidR="00997620" w:rsidRPr="00997620" w:rsidRDefault="00A00718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D380AD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A05EF6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0BDBC2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9E6E79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Rhinitis, Dyspnea, Itching in oral cavity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A4EC4F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Plantain +</w:t>
            </w:r>
          </w:p>
          <w:p w14:paraId="7AE764B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Alternaria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Alternata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+</w:t>
            </w:r>
          </w:p>
        </w:tc>
      </w:tr>
      <w:tr w:rsidR="00997620" w:rsidRPr="002D72D0" w14:paraId="5694BFE9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8774525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3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2A4648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33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7B1387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4D08B51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Ginger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F7D8AF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-Angioedema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E48750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CBE64D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F2F30A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06B028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44D29A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Angioedema and 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F42892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-</w:t>
            </w:r>
          </w:p>
        </w:tc>
      </w:tr>
      <w:tr w:rsidR="00997620" w:rsidRPr="00997620" w14:paraId="7802F4AB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3933B91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4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260EF0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47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BBFF3E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DFDD75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Wheat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E3BE5D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AEC9DB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26BCCB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C9AB60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646AB1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01EB58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Localized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526AE8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Birch +, Plantain +, House dust mite +</w:t>
            </w:r>
          </w:p>
        </w:tc>
      </w:tr>
      <w:tr w:rsidR="00997620" w:rsidRPr="002D72D0" w14:paraId="31CA8A55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24712CB9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24CD7E9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7A7D2D7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F46B95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Banana </w:t>
            </w:r>
          </w:p>
        </w:tc>
        <w:tc>
          <w:tcPr>
            <w:tcW w:w="8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7417A4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OAS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5FDB63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1431D9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6D2EEA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519D9A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BC0A25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Itching and blisters in oral cavity 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78215519" w14:textId="77777777" w:rsidR="00997620" w:rsidRPr="00997620" w:rsidRDefault="00997620" w:rsidP="00997620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</w:p>
        </w:tc>
      </w:tr>
      <w:tr w:rsidR="00997620" w:rsidRPr="00997620" w14:paraId="7D46BBD8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4229A83C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5327D8F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3ABB6D6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360AA9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Orange</w:t>
            </w:r>
          </w:p>
        </w:tc>
        <w:tc>
          <w:tcPr>
            <w:tcW w:w="853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E7D0FB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OAS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ED197E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9BE706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9EA412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AD2886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9C7AE6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Itching and blisters in oral cavity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2C7AC790" w14:textId="77777777" w:rsidR="00997620" w:rsidRPr="00997620" w:rsidRDefault="00997620" w:rsidP="00997620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</w:p>
        </w:tc>
      </w:tr>
      <w:tr w:rsidR="00997620" w:rsidRPr="002D72D0" w14:paraId="69ED21E2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DA15A30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5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20D9BB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64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F1B586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71B459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Chili pepper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C4A0B39" w14:textId="119E3B95" w:rsidR="00997620" w:rsidRPr="00997620" w:rsidRDefault="00997620" w:rsidP="00276FC7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OAS-angioedema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F9D613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3A7A78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1D33F4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02EB6E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B2C3D73" w14:textId="6938D6B0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Itching, blisters in oral cavity and angioedema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B3E23B9" w14:textId="4776189C" w:rsidR="00997620" w:rsidRPr="00997620" w:rsidRDefault="00997620" w:rsidP="006335F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Weed mix </w:t>
            </w:r>
            <w:r w:rsidR="006335F0">
              <w:rPr>
                <w:rFonts w:eastAsia="Century Gothic"/>
                <w:sz w:val="17"/>
                <w:szCs w:val="17"/>
                <w:lang w:val="en-US" w:eastAsia="en-US"/>
              </w:rPr>
              <w:t>(Plantain, Dandelion, Wormwood, Nettle</w:t>
            </w: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) +</w:t>
            </w:r>
          </w:p>
        </w:tc>
      </w:tr>
      <w:tr w:rsidR="00997620" w:rsidRPr="00997620" w14:paraId="59CC3A91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939C55A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854D6E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9C5212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A95A8B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Beef</w:t>
            </w:r>
          </w:p>
        </w:tc>
        <w:tc>
          <w:tcPr>
            <w:tcW w:w="853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A763C5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Anaphylaxis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4F5908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3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BB54FA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5BD624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D70290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1416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2E2559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1417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FFA8BA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House dust mite +, Birch +</w:t>
            </w:r>
          </w:p>
        </w:tc>
      </w:tr>
      <w:tr w:rsidR="00997620" w:rsidRPr="002D72D0" w14:paraId="0470B124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AEFAFA9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7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83297D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22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7F8352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81CD4E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Tomato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520FF7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DF5EFC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EFD1DF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F73FAD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F6B60C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56C7521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CD64DB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House dust mite+</w:t>
            </w:r>
          </w:p>
        </w:tc>
      </w:tr>
      <w:tr w:rsidR="00997620" w:rsidRPr="00997620" w14:paraId="523F907B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2485A03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8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CB21E2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83C6C3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10FE82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Peanut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A49CAC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BF601E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7B2C6C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0811A1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3D37F2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3C128F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44DA85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Olea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+, Ash +, Wormwood +, Grass mix +</w:t>
            </w:r>
          </w:p>
        </w:tc>
      </w:tr>
      <w:tr w:rsidR="00997620" w:rsidRPr="002D72D0" w14:paraId="795FB0D1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B96A316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9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CFB6C1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29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46F8EB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6C3F2A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Tomato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641C70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47CBB1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0217A7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F648B7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F47125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497AA2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966D75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House dust mite +</w:t>
            </w:r>
          </w:p>
        </w:tc>
      </w:tr>
      <w:tr w:rsidR="00997620" w:rsidRPr="00997620" w14:paraId="4D8196D2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70F3324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10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D29D79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56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940FB8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CFE0F9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Black pepper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9A8A10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OAS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536FBA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960717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3EE70A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D64588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DA55D81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Itching and blisters in oral cavity,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C01009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Grass mix +, Plantain +</w:t>
            </w:r>
          </w:p>
        </w:tc>
      </w:tr>
      <w:tr w:rsidR="00997620" w:rsidRPr="002D72D0" w14:paraId="4780FACA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7F83E601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021BADE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7AEB1C01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89E4F3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Chili pepper</w:t>
            </w:r>
          </w:p>
        </w:tc>
        <w:tc>
          <w:tcPr>
            <w:tcW w:w="8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C51133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OAS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D5C28D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3966DA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CF8B0E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BA83C1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016A0B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Itching in oral cavity and angioedema on lips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6F205C47" w14:textId="77777777" w:rsidR="00997620" w:rsidRPr="00997620" w:rsidRDefault="00997620" w:rsidP="00997620">
            <w:pPr>
              <w:keepLines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</w:p>
        </w:tc>
      </w:tr>
      <w:tr w:rsidR="00997620" w:rsidRPr="00997620" w14:paraId="7724F453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A21FFE9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11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563500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53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E021A3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1B3E17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Chili pepper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CDD118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7F75C7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7A21C2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11F4B4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896C7D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B7D6B0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57FE94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</w:tr>
      <w:tr w:rsidR="00997620" w:rsidRPr="002D72D0" w14:paraId="53DDD96A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FBE0272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12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770B7A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60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A41DB7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B8CD8E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Cumin 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56A78C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Itching, Diarrhea, Abdominal pain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0A92A9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4D4903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9AD7D6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FB08FB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2196B4E" w14:textId="77777777" w:rsidR="00A00718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proofErr w:type="gram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Itching,diarrhea</w:t>
            </w:r>
            <w:proofErr w:type="spellEnd"/>
            <w:proofErr w:type="gram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,</w:t>
            </w:r>
          </w:p>
          <w:p w14:paraId="13863B45" w14:textId="21DB38A9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Abdominal pain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1F9C8D1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</w:p>
        </w:tc>
      </w:tr>
      <w:tr w:rsidR="00997620" w:rsidRPr="00997620" w14:paraId="64DA0659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0EA8F7A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13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18EF83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38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4D6097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236D0B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Tomato 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BF28B5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-Angioedema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2D8A10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BA5B51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F21651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F2FD12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87704E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, Angioedema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9030B6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House dust mite+, Grass mix+, Grass/rye mix+, Weed mix+, Wormwood+</w:t>
            </w:r>
          </w:p>
        </w:tc>
      </w:tr>
      <w:tr w:rsidR="00997620" w:rsidRPr="002D72D0" w14:paraId="4DDAF47F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B32758D" w14:textId="77777777" w:rsidR="00997620" w:rsidRPr="00997620" w:rsidRDefault="00997620" w:rsidP="00997620">
            <w:pPr>
              <w:keepNext/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14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9D4674E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55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48C074E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B0131CC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Strawberry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7E03F9E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OAS, 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0F56870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1B47AF0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3DD1264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31771EE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57A64A6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Itching and blister in oral cavity, mild angioedema on lips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373D5B9" w14:textId="576A52D8" w:rsidR="00997620" w:rsidRPr="00997620" w:rsidRDefault="006335F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>
              <w:rPr>
                <w:rFonts w:eastAsia="Century Gothic"/>
                <w:sz w:val="17"/>
                <w:szCs w:val="17"/>
                <w:lang w:val="en-US" w:eastAsia="en-US"/>
              </w:rPr>
              <w:t>Birch+, W</w:t>
            </w:r>
            <w:bookmarkStart w:id="0" w:name="_GoBack"/>
            <w:bookmarkEnd w:id="0"/>
            <w:r w:rsidR="00997620"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all </w:t>
            </w:r>
            <w:proofErr w:type="spellStart"/>
            <w:r w:rsidR="00997620" w:rsidRPr="00997620">
              <w:rPr>
                <w:rFonts w:eastAsia="Century Gothic"/>
                <w:sz w:val="17"/>
                <w:szCs w:val="17"/>
                <w:lang w:val="en-US" w:eastAsia="en-US"/>
              </w:rPr>
              <w:t>pelitory</w:t>
            </w:r>
            <w:proofErr w:type="spellEnd"/>
            <w:r w:rsidR="00997620" w:rsidRPr="00997620">
              <w:rPr>
                <w:rFonts w:eastAsia="Century Gothic"/>
                <w:sz w:val="17"/>
                <w:szCs w:val="17"/>
                <w:lang w:val="en-US" w:eastAsia="en-US"/>
              </w:rPr>
              <w:t>+, Grass mix+, Grass/rye mix+, Weed mix+</w:t>
            </w:r>
          </w:p>
        </w:tc>
      </w:tr>
      <w:tr w:rsidR="00997620" w:rsidRPr="00997620" w14:paraId="35EB9B20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63E28141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038581A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33CB410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78B6CB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Olive </w:t>
            </w:r>
          </w:p>
        </w:tc>
        <w:tc>
          <w:tcPr>
            <w:tcW w:w="853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AD6458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9371E5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293F3E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101C2C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B99696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76CF4C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Localized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79F7E3D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</w:p>
        </w:tc>
      </w:tr>
      <w:tr w:rsidR="00997620" w:rsidRPr="002D72D0" w14:paraId="4F244E7F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AAAD825" w14:textId="77777777" w:rsidR="00997620" w:rsidRPr="00997620" w:rsidRDefault="00997620" w:rsidP="00997620">
            <w:pPr>
              <w:keepNext/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15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732BBC9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44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05AFEA2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DE78D5A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Hazelnut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726A350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OAS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0542A60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7EA7772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8F530B3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15A062A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5AB4982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Itching and blister in oral cavity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72FC850" w14:textId="77777777" w:rsidR="00997620" w:rsidRPr="00997620" w:rsidRDefault="00997620" w:rsidP="00997620">
            <w:pPr>
              <w:keepNext/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Birch+, Weed mix +</w:t>
            </w:r>
          </w:p>
        </w:tc>
      </w:tr>
      <w:tr w:rsidR="00997620" w:rsidRPr="00997620" w14:paraId="2ED65A6E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3EE44922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56D685E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7EDACB1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AAF61E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Strawberry</w:t>
            </w:r>
          </w:p>
        </w:tc>
        <w:tc>
          <w:tcPr>
            <w:tcW w:w="85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54C3F6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OAS</w:t>
            </w:r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92818E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24FECE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F40EA9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8742F9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C52AF6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Itching and blister in oral cavity</w:t>
            </w:r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4B203D24" w14:textId="77777777" w:rsidR="00997620" w:rsidRPr="00997620" w:rsidRDefault="00997620" w:rsidP="00997620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</w:p>
        </w:tc>
      </w:tr>
      <w:tr w:rsidR="00997620" w:rsidRPr="002D72D0" w14:paraId="62D30668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0580B52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lastRenderedPageBreak/>
              <w:t>GrA 16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CB72F1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20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A9576C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2FA241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Mushroom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146FC2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Angioedema, Dyspnea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B44BC7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6FFCA1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DF8F96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384141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D03C15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Angioedema, uvula edema, dyspnea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41D4B0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Wall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pellitory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+, House dust mite+, Cat epithelium+, Poplar +</w:t>
            </w:r>
          </w:p>
        </w:tc>
      </w:tr>
      <w:tr w:rsidR="00997620" w:rsidRPr="00997620" w14:paraId="65448E25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4A9A197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17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AA9079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23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1949DE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D7B227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Chili peppers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7E58D1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C617F3F" w14:textId="0A19FBBD" w:rsidR="00997620" w:rsidRPr="00997620" w:rsidRDefault="00A00718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35B64F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43CF95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237A0B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B1D088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3DC4B6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</w:tr>
      <w:tr w:rsidR="00997620" w:rsidRPr="002D72D0" w14:paraId="0D14B563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20E0D6B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18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0256B8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35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69B19F1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73F351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Chili peppers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EE403E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OAS/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C7775C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1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DED8B6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D0B1A1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DF5768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CD097B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Oral itching, Blister in oral cavity,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958572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House dust mite+, Grass mix+, Grass/rye mix+, Weed mix+</w:t>
            </w:r>
          </w:p>
        </w:tc>
      </w:tr>
      <w:tr w:rsidR="00997620" w:rsidRPr="00997620" w14:paraId="3758C6EA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E7F433F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19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343AF2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40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6A2B73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B5CA41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Pepper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C0F9C7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OAS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DF224B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D7890F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55E754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3C5EFF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B92F7F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Angıoedema on lips, Blisters in oral cavity, Oral itching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03EE15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Poplar+, Plantain+, Grass mix+, Tree mix+</w:t>
            </w:r>
          </w:p>
        </w:tc>
      </w:tr>
      <w:tr w:rsidR="00997620" w:rsidRPr="002D72D0" w14:paraId="2C8A20C7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3D3CAE9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GrA 20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F1C268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57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600149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C22BA2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Garlic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B4B2C3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DEC754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35CE8B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E584A8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C2F468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CB07E3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and angioedema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9E68BB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</w:tr>
      <w:tr w:rsidR="00997620" w:rsidRPr="00997620" w14:paraId="2949C9E6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A184876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GrB 1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0A0AC5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35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F0128E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A8BEE5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Wheat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542EB5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Wheat dependent Exercise induced anaphylaxis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34C9A3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3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CC50FB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EF9A4B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A31FA1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A553CB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307475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Grass mix +</w:t>
            </w:r>
          </w:p>
        </w:tc>
      </w:tr>
      <w:tr w:rsidR="00997620" w:rsidRPr="002D72D0" w14:paraId="18D6322A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ED353D9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GrB 2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C4476C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29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98CE2E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CE92CAE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Beef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863DF9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A8639B1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A6002D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05A774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NP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99FCCD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28153D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679C70D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</w:tr>
      <w:tr w:rsidR="00997620" w:rsidRPr="00997620" w14:paraId="59A30075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C4F3312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GrB 3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567341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42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347696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M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5A32340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Hen’s egg yolk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E8C4D1B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776CC3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38537C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+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8BA2A1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8EE32F6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525E97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A79B1B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</w:tr>
      <w:tr w:rsidR="00997620" w:rsidRPr="002D72D0" w14:paraId="14951E2D" w14:textId="77777777" w:rsidTr="00997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D557FF0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  <w:r w:rsidRPr="00997620">
              <w:rPr>
                <w:sz w:val="16"/>
                <w:szCs w:val="16"/>
                <w:lang w:val="en-US" w:eastAsia="en-US"/>
              </w:rPr>
              <w:t>GrB 4</w:t>
            </w:r>
          </w:p>
        </w:tc>
        <w:tc>
          <w:tcPr>
            <w:tcW w:w="42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341A088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29</w:t>
            </w:r>
          </w:p>
        </w:tc>
        <w:tc>
          <w:tcPr>
            <w:tcW w:w="4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5C71EC7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  <w:t>F</w:t>
            </w: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2F4A76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Hen’s egg white</w:t>
            </w:r>
          </w:p>
        </w:tc>
        <w:tc>
          <w:tcPr>
            <w:tcW w:w="853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EC74F4C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F39DC84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49CD9FD9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01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07A373F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BA66FEA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B201995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79823E18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</w:tr>
      <w:tr w:rsidR="00997620" w:rsidRPr="00997620" w14:paraId="4D62F134" w14:textId="77777777" w:rsidTr="009976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37B356C6" w14:textId="77777777" w:rsidR="00997620" w:rsidRPr="00997620" w:rsidRDefault="00997620" w:rsidP="00997620">
            <w:pPr>
              <w:keepLines/>
              <w:spacing w:line="240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7614CD22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</w:tcPr>
          <w:p w14:paraId="170E7E13" w14:textId="77777777" w:rsidR="00997620" w:rsidRPr="00997620" w:rsidRDefault="00997620" w:rsidP="00997620">
            <w:pPr>
              <w:keepLines/>
              <w:widowControl w:val="0"/>
              <w:autoSpaceDE w:val="0"/>
              <w:autoSpaceDN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  <w:tc>
          <w:tcPr>
            <w:tcW w:w="1023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220767F6" w14:textId="77777777" w:rsidR="00997620" w:rsidRPr="00997620" w:rsidRDefault="00997620" w:rsidP="002123C8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Walnut</w:t>
            </w:r>
          </w:p>
        </w:tc>
        <w:tc>
          <w:tcPr>
            <w:tcW w:w="853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112BFFAB" w14:textId="77777777" w:rsidR="00997620" w:rsidRPr="00997620" w:rsidRDefault="00997620" w:rsidP="002123C8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707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FFBF88B" w14:textId="77777777" w:rsidR="00997620" w:rsidRPr="00997620" w:rsidRDefault="00997620" w:rsidP="002123C8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Grade 2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07AD9E4" w14:textId="77777777" w:rsidR="00997620" w:rsidRPr="00997620" w:rsidRDefault="00997620" w:rsidP="002123C8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601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6405E128" w14:textId="77777777" w:rsidR="00997620" w:rsidRPr="00997620" w:rsidRDefault="00997620" w:rsidP="002123C8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-</w:t>
            </w:r>
          </w:p>
        </w:tc>
        <w:tc>
          <w:tcPr>
            <w:tcW w:w="675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509BB9DC" w14:textId="77777777" w:rsidR="00997620" w:rsidRPr="00997620" w:rsidRDefault="00997620" w:rsidP="002123C8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+</w:t>
            </w:r>
          </w:p>
        </w:tc>
        <w:tc>
          <w:tcPr>
            <w:tcW w:w="1416" w:type="dxa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14:paraId="01361035" w14:textId="77777777" w:rsidR="00997620" w:rsidRPr="00997620" w:rsidRDefault="00997620" w:rsidP="002123C8">
            <w:pPr>
              <w:keepLines/>
              <w:widowControl w:val="0"/>
              <w:autoSpaceDE w:val="0"/>
              <w:autoSpaceDN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sz w:val="17"/>
                <w:szCs w:val="17"/>
                <w:lang w:val="en-US" w:eastAsia="en-US"/>
              </w:rPr>
            </w:pPr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 xml:space="preserve">Generalized </w:t>
            </w:r>
            <w:proofErr w:type="spellStart"/>
            <w:r w:rsidRPr="00997620">
              <w:rPr>
                <w:rFonts w:eastAsia="Century Gothic"/>
                <w:sz w:val="17"/>
                <w:szCs w:val="17"/>
                <w:lang w:val="en-US" w:eastAsia="en-US"/>
              </w:rPr>
              <w:t>urticaria</w:t>
            </w:r>
            <w:proofErr w:type="spellEnd"/>
          </w:p>
        </w:tc>
        <w:tc>
          <w:tcPr>
            <w:tcW w:w="1417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  <w:hideMark/>
          </w:tcPr>
          <w:p w14:paraId="12186838" w14:textId="77777777" w:rsidR="00997620" w:rsidRPr="00997620" w:rsidRDefault="00997620" w:rsidP="00997620">
            <w:pPr>
              <w:keepLines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/>
                <w:b/>
                <w:bCs/>
                <w:sz w:val="17"/>
                <w:szCs w:val="17"/>
                <w:lang w:val="en-US" w:eastAsia="en-US"/>
              </w:rPr>
            </w:pPr>
          </w:p>
        </w:tc>
      </w:tr>
    </w:tbl>
    <w:p w14:paraId="67CC3A75" w14:textId="2E3C96EE" w:rsidR="00997620" w:rsidRPr="002D72D0" w:rsidRDefault="00997620" w:rsidP="00B83666">
      <w:pPr>
        <w:spacing w:before="60" w:line="240" w:lineRule="auto"/>
        <w:rPr>
          <w:sz w:val="16"/>
          <w:szCs w:val="16"/>
          <w:lang w:val="en-US" w:eastAsia="tr-TR"/>
        </w:rPr>
      </w:pPr>
      <w:proofErr w:type="spellStart"/>
      <w:r w:rsidRPr="00997620">
        <w:rPr>
          <w:sz w:val="16"/>
          <w:szCs w:val="16"/>
          <w:lang w:val="en-US" w:eastAsia="tr-TR"/>
        </w:rPr>
        <w:t>GrA</w:t>
      </w:r>
      <w:proofErr w:type="spellEnd"/>
      <w:r w:rsidRPr="00997620">
        <w:rPr>
          <w:sz w:val="16"/>
          <w:szCs w:val="16"/>
          <w:lang w:val="en-US" w:eastAsia="tr-TR"/>
        </w:rPr>
        <w:t xml:space="preserve">: Group A, </w:t>
      </w:r>
      <w:proofErr w:type="spellStart"/>
      <w:r w:rsidRPr="00997620">
        <w:rPr>
          <w:sz w:val="16"/>
          <w:szCs w:val="16"/>
          <w:lang w:val="en-US" w:eastAsia="tr-TR"/>
        </w:rPr>
        <w:t>GrB</w:t>
      </w:r>
      <w:proofErr w:type="spellEnd"/>
      <w:r w:rsidRPr="00997620">
        <w:rPr>
          <w:sz w:val="16"/>
          <w:szCs w:val="16"/>
          <w:lang w:val="en-US" w:eastAsia="tr-TR"/>
        </w:rPr>
        <w:t>: Group B, NP: not performed, +: positive result, -: negative result, F: female, M: male, SPT: skin prick test, OFCT; open food challenge test, OAS: oral allergy syndrome</w:t>
      </w:r>
    </w:p>
    <w:p w14:paraId="6576FFC0" w14:textId="77777777" w:rsidR="00997620" w:rsidRPr="00997620" w:rsidRDefault="00997620" w:rsidP="00B83666">
      <w:pPr>
        <w:spacing w:before="60" w:line="240" w:lineRule="auto"/>
        <w:rPr>
          <w:sz w:val="16"/>
          <w:szCs w:val="16"/>
          <w:lang w:val="en-US" w:eastAsia="tr-TR"/>
        </w:rPr>
      </w:pPr>
    </w:p>
    <w:p w14:paraId="2598F5DA" w14:textId="77777777" w:rsidR="00614FC8" w:rsidRPr="002D72D0" w:rsidRDefault="00614FC8" w:rsidP="00B83666">
      <w:pPr>
        <w:rPr>
          <w:lang w:val="en-US"/>
        </w:rPr>
      </w:pPr>
    </w:p>
    <w:sectPr w:rsidR="00614FC8" w:rsidRPr="002D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C07"/>
    <w:multiLevelType w:val="hybridMultilevel"/>
    <w:tmpl w:val="4CA02766"/>
    <w:lvl w:ilvl="0" w:tplc="79367BA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BE"/>
    <w:rsid w:val="000A350A"/>
    <w:rsid w:val="001A7D8C"/>
    <w:rsid w:val="001C0C78"/>
    <w:rsid w:val="002123C8"/>
    <w:rsid w:val="00276FC7"/>
    <w:rsid w:val="002D72D0"/>
    <w:rsid w:val="005550DA"/>
    <w:rsid w:val="00614FC8"/>
    <w:rsid w:val="006335F0"/>
    <w:rsid w:val="0071545C"/>
    <w:rsid w:val="00757B38"/>
    <w:rsid w:val="008175BE"/>
    <w:rsid w:val="00884583"/>
    <w:rsid w:val="00997620"/>
    <w:rsid w:val="00A00718"/>
    <w:rsid w:val="00AD29FD"/>
    <w:rsid w:val="00B413A0"/>
    <w:rsid w:val="00B83666"/>
    <w:rsid w:val="00D67F54"/>
    <w:rsid w:val="00D82515"/>
    <w:rsid w:val="00D9278F"/>
    <w:rsid w:val="00E55956"/>
    <w:rsid w:val="00F01679"/>
    <w:rsid w:val="00F7678D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8BD0"/>
  <w15:chartTrackingRefBased/>
  <w15:docId w15:val="{7D47210C-19CF-4A26-918B-2835CD4D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C8"/>
    <w:pPr>
      <w:spacing w:after="0" w:line="48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k1">
    <w:name w:val="heading 1"/>
    <w:basedOn w:val="Normal"/>
    <w:next w:val="Normal"/>
    <w:link w:val="Balk1Char"/>
    <w:qFormat/>
    <w:rsid w:val="00B413A0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413A0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B413A0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alk4">
    <w:name w:val="heading 4"/>
    <w:basedOn w:val="Normal"/>
    <w:next w:val="Normal"/>
    <w:link w:val="Balk4Char"/>
    <w:rsid w:val="00884583"/>
    <w:pPr>
      <w:spacing w:before="360"/>
      <w:outlineLvl w:val="3"/>
    </w:pPr>
    <w:rPr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qFormat/>
    <w:rsid w:val="00B413A0"/>
    <w:pPr>
      <w:spacing w:before="360" w:after="300" w:line="360" w:lineRule="auto"/>
      <w:ind w:left="720" w:right="567"/>
    </w:pPr>
  </w:style>
  <w:style w:type="paragraph" w:customStyle="1" w:styleId="Acknowledgements">
    <w:name w:val="Acknowledgements"/>
    <w:basedOn w:val="Normal"/>
    <w:next w:val="Normal"/>
    <w:qFormat/>
    <w:rsid w:val="00B413A0"/>
    <w:pPr>
      <w:spacing w:before="120" w:line="360" w:lineRule="auto"/>
    </w:pPr>
    <w:rPr>
      <w:sz w:val="22"/>
    </w:rPr>
  </w:style>
  <w:style w:type="paragraph" w:customStyle="1" w:styleId="Affiliation">
    <w:name w:val="Affiliation"/>
    <w:basedOn w:val="Normal"/>
    <w:qFormat/>
    <w:rsid w:val="00B413A0"/>
    <w:pPr>
      <w:spacing w:before="240" w:line="360" w:lineRule="auto"/>
    </w:pPr>
    <w:rPr>
      <w:i/>
    </w:rPr>
  </w:style>
  <w:style w:type="paragraph" w:customStyle="1" w:styleId="Articletitle">
    <w:name w:val="Article title"/>
    <w:basedOn w:val="Normal"/>
    <w:next w:val="Normal"/>
    <w:qFormat/>
    <w:rsid w:val="00B413A0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B413A0"/>
    <w:pPr>
      <w:spacing w:before="240" w:line="360" w:lineRule="auto"/>
    </w:pPr>
    <w:rPr>
      <w:sz w:val="28"/>
    </w:rPr>
  </w:style>
  <w:style w:type="paragraph" w:customStyle="1" w:styleId="Bulletedlist">
    <w:name w:val="Bulleted list"/>
    <w:basedOn w:val="Normal"/>
    <w:next w:val="Normal"/>
    <w:qFormat/>
    <w:rsid w:val="00884583"/>
    <w:pPr>
      <w:numPr>
        <w:numId w:val="1"/>
      </w:numPr>
      <w:spacing w:before="240" w:after="240"/>
      <w:contextualSpacing/>
    </w:pPr>
  </w:style>
  <w:style w:type="paragraph" w:customStyle="1" w:styleId="Correspondencedetails">
    <w:name w:val="Correspondence details"/>
    <w:basedOn w:val="Normal"/>
    <w:qFormat/>
    <w:rsid w:val="00B413A0"/>
    <w:pPr>
      <w:spacing w:before="240" w:line="360" w:lineRule="auto"/>
    </w:pPr>
  </w:style>
  <w:style w:type="paragraph" w:customStyle="1" w:styleId="Displayedequation">
    <w:name w:val="Displayed equation"/>
    <w:basedOn w:val="Normal"/>
    <w:next w:val="Normal"/>
    <w:qFormat/>
    <w:rsid w:val="00B413A0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Displayedquotation">
    <w:name w:val="Displayed quotation"/>
    <w:basedOn w:val="Normal"/>
    <w:qFormat/>
    <w:rsid w:val="00B413A0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character" w:styleId="SonnotBavurusu">
    <w:name w:val="endnote reference"/>
    <w:basedOn w:val="VarsaylanParagrafYazTipi"/>
    <w:rsid w:val="00B413A0"/>
    <w:rPr>
      <w:vertAlign w:val="superscript"/>
    </w:rPr>
  </w:style>
  <w:style w:type="paragraph" w:styleId="SonnotMetni">
    <w:name w:val="endnote text"/>
    <w:basedOn w:val="Normal"/>
    <w:link w:val="SonnotMetniChar"/>
    <w:autoRedefine/>
    <w:rsid w:val="00B413A0"/>
    <w:pPr>
      <w:ind w:left="284" w:hanging="284"/>
    </w:pPr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413A0"/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Balk1Char">
    <w:name w:val="Başlık 1 Char"/>
    <w:basedOn w:val="VarsaylanParagrafYazTipi"/>
    <w:link w:val="Balk1"/>
    <w:rsid w:val="00B413A0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Balk2Char">
    <w:name w:val="Başlık 2 Char"/>
    <w:basedOn w:val="VarsaylanParagrafYazTipi"/>
    <w:link w:val="Balk2"/>
    <w:rsid w:val="00B413A0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Balk3Char">
    <w:name w:val="Başlık 3 Char"/>
    <w:basedOn w:val="VarsaylanParagrafYazTipi"/>
    <w:link w:val="Balk3"/>
    <w:rsid w:val="00B413A0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Balk4Char">
    <w:name w:val="Başlık 4 Char"/>
    <w:basedOn w:val="VarsaylanParagrafYazTipi"/>
    <w:link w:val="Balk4"/>
    <w:rsid w:val="00B413A0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table" w:customStyle="1" w:styleId="DzTablo311">
    <w:name w:val="Düz Tablo 311"/>
    <w:basedOn w:val="NormalTablo"/>
    <w:uiPriority w:val="43"/>
    <w:rsid w:val="00614FC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99762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Erkut Tüzer</dc:creator>
  <cp:keywords/>
  <dc:description/>
  <cp:lastModifiedBy>lenovo</cp:lastModifiedBy>
  <cp:revision>4</cp:revision>
  <dcterms:created xsi:type="dcterms:W3CDTF">2022-05-23T18:24:00Z</dcterms:created>
  <dcterms:modified xsi:type="dcterms:W3CDTF">2022-06-21T17:13:00Z</dcterms:modified>
</cp:coreProperties>
</file>