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0A1F" w14:textId="49D0E43E" w:rsidR="00A94056" w:rsidRPr="007733A1" w:rsidRDefault="00A94056" w:rsidP="00A94056">
      <w:pPr>
        <w:spacing w:line="480" w:lineRule="auto"/>
        <w:jc w:val="center"/>
        <w:rPr>
          <w:b/>
          <w:bCs/>
        </w:rPr>
      </w:pPr>
      <w:r w:rsidRPr="007733A1">
        <w:rPr>
          <w:b/>
          <w:bCs/>
        </w:rPr>
        <w:t>SUPPLEMENTARY INFORMATION</w:t>
      </w:r>
    </w:p>
    <w:p w14:paraId="489026CE" w14:textId="77777777" w:rsidR="00A94056" w:rsidRPr="007733A1" w:rsidRDefault="00A94056" w:rsidP="00A94056">
      <w:pPr>
        <w:spacing w:line="480" w:lineRule="auto"/>
        <w:rPr>
          <w:b/>
          <w:bCs/>
        </w:rPr>
      </w:pPr>
    </w:p>
    <w:p w14:paraId="09E414BA" w14:textId="0A3C5B88" w:rsidR="00A94056" w:rsidRPr="007733A1" w:rsidRDefault="00A94056" w:rsidP="00A94056">
      <w:pPr>
        <w:spacing w:line="480" w:lineRule="auto"/>
      </w:pPr>
      <w:r w:rsidRPr="007733A1">
        <w:rPr>
          <w:b/>
          <w:bCs/>
        </w:rPr>
        <w:t>Supplementary Figure 1. TOLLIP expression in murine colon.</w:t>
      </w:r>
      <w:r w:rsidRPr="007733A1">
        <w:t xml:space="preserve"> Flow cytometry gating representation for assessing TOLLIP protein synthesis in epithelial cells, neutrophils, and macrophages in colons from </w:t>
      </w:r>
      <w:r w:rsidRPr="007733A1">
        <w:rPr>
          <w:i/>
          <w:iCs/>
        </w:rPr>
        <w:t>Camp</w:t>
      </w:r>
      <w:r w:rsidRPr="007733A1">
        <w:rPr>
          <w:i/>
          <w:iCs/>
          <w:vertAlign w:val="superscript"/>
        </w:rPr>
        <w:t>+/+</w:t>
      </w:r>
      <w:r w:rsidRPr="007733A1">
        <w:rPr>
          <w:i/>
          <w:iCs/>
        </w:rPr>
        <w:t xml:space="preserve"> </w:t>
      </w:r>
      <w:r w:rsidRPr="007733A1">
        <w:t>and</w:t>
      </w:r>
      <w:r w:rsidRPr="007733A1">
        <w:rPr>
          <w:i/>
          <w:iCs/>
        </w:rPr>
        <w:t xml:space="preserve"> Camp</w:t>
      </w:r>
      <w:r w:rsidRPr="007733A1">
        <w:rPr>
          <w:i/>
          <w:iCs/>
          <w:vertAlign w:val="superscript"/>
        </w:rPr>
        <w:t>-/-</w:t>
      </w:r>
      <w:r w:rsidRPr="007733A1">
        <w:rPr>
          <w:i/>
          <w:iCs/>
        </w:rPr>
        <w:t xml:space="preserve"> </w:t>
      </w:r>
      <w:r w:rsidRPr="007733A1">
        <w:t>mice.</w:t>
      </w:r>
    </w:p>
    <w:p w14:paraId="0DFBCCC9" w14:textId="77777777" w:rsidR="00A94056" w:rsidRPr="007733A1" w:rsidRDefault="00A94056" w:rsidP="00A94056">
      <w:pPr>
        <w:spacing w:line="480" w:lineRule="auto"/>
      </w:pPr>
    </w:p>
    <w:p w14:paraId="0FEBEAC1" w14:textId="77777777" w:rsidR="00A94056" w:rsidRPr="007733A1" w:rsidRDefault="00A94056" w:rsidP="00A94056">
      <w:pPr>
        <w:spacing w:line="480" w:lineRule="auto"/>
      </w:pPr>
      <w:r w:rsidRPr="007733A1">
        <w:rPr>
          <w:b/>
          <w:bCs/>
        </w:rPr>
        <w:t>Supplementary Figure 2.</w:t>
      </w:r>
      <w:r w:rsidRPr="007733A1">
        <w:t xml:space="preserve"> (</w:t>
      </w:r>
      <w:r w:rsidRPr="007733A1">
        <w:rPr>
          <w:b/>
          <w:bCs/>
        </w:rPr>
        <w:t>A</w:t>
      </w:r>
      <w:r w:rsidRPr="007733A1">
        <w:t xml:space="preserve">) Full image for the western blot for </w:t>
      </w:r>
      <w:r w:rsidRPr="007733A1">
        <w:rPr>
          <w:b/>
          <w:bCs/>
        </w:rPr>
        <w:t>Fig 1B</w:t>
      </w:r>
      <w:r w:rsidRPr="007733A1">
        <w:t>. (</w:t>
      </w:r>
      <w:r w:rsidRPr="007733A1">
        <w:rPr>
          <w:b/>
          <w:bCs/>
        </w:rPr>
        <w:t>B</w:t>
      </w:r>
      <w:r w:rsidRPr="007733A1">
        <w:t xml:space="preserve">) TOLLIP protein synthesis in bone marrow-derived macrophages isolated from </w:t>
      </w:r>
      <w:r w:rsidRPr="007733A1">
        <w:rPr>
          <w:i/>
          <w:iCs/>
        </w:rPr>
        <w:t>Camp</w:t>
      </w:r>
      <w:r w:rsidRPr="007733A1">
        <w:rPr>
          <w:i/>
          <w:iCs/>
          <w:vertAlign w:val="superscript"/>
        </w:rPr>
        <w:t>+/+</w:t>
      </w:r>
      <w:r w:rsidRPr="007733A1">
        <w:rPr>
          <w:i/>
          <w:iCs/>
        </w:rPr>
        <w:t xml:space="preserve"> </w:t>
      </w:r>
      <w:r w:rsidRPr="007733A1">
        <w:t>and</w:t>
      </w:r>
      <w:r w:rsidRPr="007733A1">
        <w:rPr>
          <w:i/>
          <w:iCs/>
        </w:rPr>
        <w:t xml:space="preserve"> Camp</w:t>
      </w:r>
      <w:r w:rsidRPr="007733A1">
        <w:rPr>
          <w:i/>
          <w:iCs/>
          <w:vertAlign w:val="superscript"/>
        </w:rPr>
        <w:t xml:space="preserve">-/- </w:t>
      </w:r>
      <w:r w:rsidRPr="007733A1">
        <w:t>mice determined by western blotting. Blots were normalized to GAPDH with ratios at the bottom. (</w:t>
      </w:r>
      <w:r w:rsidRPr="007733A1">
        <w:rPr>
          <w:b/>
          <w:bCs/>
        </w:rPr>
        <w:t>C-D</w:t>
      </w:r>
      <w:r w:rsidRPr="007733A1">
        <w:t>) Flowcytometry analysis of (</w:t>
      </w:r>
      <w:r w:rsidRPr="007733A1">
        <w:rPr>
          <w:b/>
          <w:bCs/>
        </w:rPr>
        <w:t>C</w:t>
      </w:r>
      <w:r w:rsidRPr="007733A1">
        <w:t>) (CD45</w:t>
      </w:r>
      <w:r w:rsidRPr="007733A1">
        <w:rPr>
          <w:vertAlign w:val="superscript"/>
        </w:rPr>
        <w:t>+</w:t>
      </w:r>
      <w:r w:rsidRPr="007733A1">
        <w:t>CD11b</w:t>
      </w:r>
      <w:r w:rsidRPr="007733A1">
        <w:rPr>
          <w:vertAlign w:val="superscript"/>
        </w:rPr>
        <w:t>+</w:t>
      </w:r>
      <w:r w:rsidRPr="007733A1">
        <w:t>LyG</w:t>
      </w:r>
      <w:r w:rsidRPr="007733A1">
        <w:rPr>
          <w:vertAlign w:val="superscript"/>
        </w:rPr>
        <w:t>+</w:t>
      </w:r>
      <w:r w:rsidRPr="007733A1">
        <w:t>TOLLIP</w:t>
      </w:r>
      <w:r w:rsidRPr="007733A1">
        <w:rPr>
          <w:vertAlign w:val="superscript"/>
        </w:rPr>
        <w:t>+</w:t>
      </w:r>
      <w:r w:rsidRPr="007733A1">
        <w:t>) neutrophils and (</w:t>
      </w:r>
      <w:r w:rsidRPr="007733A1">
        <w:rPr>
          <w:b/>
          <w:bCs/>
        </w:rPr>
        <w:t>D</w:t>
      </w:r>
      <w:r w:rsidRPr="007733A1">
        <w:t>) resident (CD45</w:t>
      </w:r>
      <w:r w:rsidRPr="007733A1">
        <w:rPr>
          <w:vertAlign w:val="superscript"/>
        </w:rPr>
        <w:t>+</w:t>
      </w:r>
      <w:r w:rsidRPr="007733A1">
        <w:t>CD11</w:t>
      </w:r>
      <w:r w:rsidRPr="007733A1">
        <w:rPr>
          <w:vertAlign w:val="superscript"/>
        </w:rPr>
        <w:t>+</w:t>
      </w:r>
      <w:r w:rsidRPr="007733A1">
        <w:t>CX3CR1</w:t>
      </w:r>
      <w:r w:rsidRPr="007733A1">
        <w:rPr>
          <w:vertAlign w:val="superscript"/>
        </w:rPr>
        <w:t>+</w:t>
      </w:r>
      <w:r w:rsidRPr="007733A1">
        <w:t>TOLLIP</w:t>
      </w:r>
      <w:r w:rsidRPr="007733A1">
        <w:rPr>
          <w:vertAlign w:val="superscript"/>
        </w:rPr>
        <w:t>+</w:t>
      </w:r>
      <w:r w:rsidRPr="007733A1">
        <w:t xml:space="preserve">) macrophages expressing TOLLIP protein in the colonic mucosa of </w:t>
      </w:r>
      <w:r w:rsidRPr="007733A1">
        <w:rPr>
          <w:i/>
          <w:iCs/>
        </w:rPr>
        <w:t>Camp</w:t>
      </w:r>
      <w:r w:rsidRPr="007733A1">
        <w:rPr>
          <w:i/>
          <w:iCs/>
          <w:vertAlign w:val="superscript"/>
        </w:rPr>
        <w:t>+/+</w:t>
      </w:r>
      <w:r w:rsidRPr="007733A1">
        <w:rPr>
          <w:i/>
          <w:iCs/>
        </w:rPr>
        <w:t xml:space="preserve"> </w:t>
      </w:r>
      <w:r w:rsidRPr="007733A1">
        <w:t>and</w:t>
      </w:r>
      <w:r w:rsidRPr="007733A1">
        <w:rPr>
          <w:i/>
          <w:iCs/>
        </w:rPr>
        <w:t xml:space="preserve"> Camp</w:t>
      </w:r>
      <w:r w:rsidRPr="007733A1">
        <w:rPr>
          <w:i/>
          <w:iCs/>
          <w:vertAlign w:val="superscript"/>
        </w:rPr>
        <w:t>-/-</w:t>
      </w:r>
      <w:r w:rsidRPr="007733A1">
        <w:t xml:space="preserve"> mice after oral gavage with PBS or </w:t>
      </w:r>
      <w:r w:rsidRPr="007733A1">
        <w:rPr>
          <w:i/>
          <w:iCs/>
        </w:rPr>
        <w:t>C. rodentium</w:t>
      </w:r>
      <w:r w:rsidRPr="007733A1">
        <w:t xml:space="preserve"> at 7 days post-infection (~5x10</w:t>
      </w:r>
      <w:r w:rsidRPr="007733A1">
        <w:rPr>
          <w:vertAlign w:val="superscript"/>
        </w:rPr>
        <w:t>8</w:t>
      </w:r>
      <w:r w:rsidRPr="007733A1">
        <w:t xml:space="preserve"> CFU in 200 mL of PBS). Box and whisker plots represent the means ± SEM (bars) (n = 4-7 mice/group). (</w:t>
      </w:r>
      <w:r w:rsidRPr="007733A1">
        <w:rPr>
          <w:b/>
          <w:bCs/>
        </w:rPr>
        <w:t>E</w:t>
      </w:r>
      <w:r w:rsidRPr="007733A1">
        <w:t xml:space="preserve">) TOLLIP mRNA expression in colonic epithelial cells from </w:t>
      </w:r>
      <w:r w:rsidRPr="007733A1">
        <w:rPr>
          <w:i/>
          <w:iCs/>
        </w:rPr>
        <w:t>Camp</w:t>
      </w:r>
      <w:r w:rsidRPr="007733A1">
        <w:rPr>
          <w:i/>
          <w:iCs/>
          <w:vertAlign w:val="superscript"/>
        </w:rPr>
        <w:t>+/+</w:t>
      </w:r>
      <w:r w:rsidRPr="007733A1">
        <w:rPr>
          <w:i/>
          <w:iCs/>
        </w:rPr>
        <w:t xml:space="preserve"> </w:t>
      </w:r>
      <w:r w:rsidRPr="007733A1">
        <w:t>and</w:t>
      </w:r>
      <w:r w:rsidRPr="007733A1">
        <w:rPr>
          <w:i/>
          <w:iCs/>
        </w:rPr>
        <w:t xml:space="preserve"> Camp</w:t>
      </w:r>
      <w:r w:rsidRPr="007733A1">
        <w:rPr>
          <w:i/>
          <w:iCs/>
          <w:vertAlign w:val="superscript"/>
        </w:rPr>
        <w:t xml:space="preserve">-/- </w:t>
      </w:r>
      <w:r w:rsidRPr="007733A1">
        <w:t>mice determined by qPCR. Data are shown relative to GAPDH as means ± SEM (n= 4-7 mice/group). (</w:t>
      </w:r>
      <w:r w:rsidRPr="007733A1">
        <w:rPr>
          <w:b/>
          <w:bCs/>
        </w:rPr>
        <w:t>F</w:t>
      </w:r>
      <w:r w:rsidRPr="007733A1">
        <w:t xml:space="preserve">) TOLLIP mRNA quantification in HT29 cells treated with LL-37 (2 </w:t>
      </w:r>
      <w:proofErr w:type="spellStart"/>
      <w:r w:rsidRPr="007733A1">
        <w:t>μM</w:t>
      </w:r>
      <w:proofErr w:type="spellEnd"/>
      <w:r w:rsidRPr="007733A1">
        <w:t>; for up to 8 h) determined by qPCR and represented relative to GAPDH expression.</w:t>
      </w:r>
      <w:r w:rsidRPr="007733A1">
        <w:rPr>
          <w:i/>
          <w:iCs/>
        </w:rPr>
        <w:t xml:space="preserve"> P</w:t>
      </w:r>
      <w:r w:rsidRPr="007733A1">
        <w:t xml:space="preserve"> &lt; 0.05 (two-way ANOVA or one-way ANOVA post hoc Bonferroni correction for multiple group comparison) was considered significant unless noted differently for specific figure.</w:t>
      </w:r>
    </w:p>
    <w:p w14:paraId="68999646" w14:textId="77777777" w:rsidR="00A94056" w:rsidRPr="007733A1" w:rsidRDefault="00A94056" w:rsidP="00A94056">
      <w:pPr>
        <w:spacing w:line="480" w:lineRule="auto"/>
      </w:pPr>
    </w:p>
    <w:p w14:paraId="6726E30E" w14:textId="77777777" w:rsidR="00A94056" w:rsidRPr="007733A1" w:rsidRDefault="00A94056" w:rsidP="00A94056">
      <w:pPr>
        <w:spacing w:line="480" w:lineRule="auto"/>
      </w:pPr>
      <w:r w:rsidRPr="007733A1">
        <w:rPr>
          <w:b/>
          <w:bCs/>
        </w:rPr>
        <w:t xml:space="preserve">Supplementary Figure 3. Cathelicidins induce TOLLIP expression in human colonic epithelial HT29 cells and murine fibroblasts. Assessment in HT29 cells of knockdown expression in LL-37 and TOLLIP, cytokine quantification in Sham and </w:t>
      </w:r>
      <w:proofErr w:type="spellStart"/>
      <w:r w:rsidRPr="007733A1">
        <w:rPr>
          <w:b/>
          <w:bCs/>
        </w:rPr>
        <w:t>ShTOLLIP</w:t>
      </w:r>
      <w:proofErr w:type="spellEnd"/>
      <w:r w:rsidRPr="007733A1">
        <w:rPr>
          <w:b/>
          <w:bCs/>
        </w:rPr>
        <w:t xml:space="preserve"> transfected cells post LL-37, and overexpression of miR-31-5p. </w:t>
      </w:r>
      <w:r w:rsidRPr="007733A1">
        <w:t>(</w:t>
      </w:r>
      <w:r w:rsidRPr="007733A1">
        <w:rPr>
          <w:b/>
          <w:bCs/>
        </w:rPr>
        <w:t>A-B</w:t>
      </w:r>
      <w:r w:rsidRPr="007733A1">
        <w:t xml:space="preserve">) TOLLIP synthesis </w:t>
      </w:r>
      <w:r w:rsidRPr="007733A1">
        <w:lastRenderedPageBreak/>
        <w:t>in (</w:t>
      </w:r>
      <w:r w:rsidRPr="007733A1">
        <w:rPr>
          <w:b/>
          <w:bCs/>
        </w:rPr>
        <w:t>A</w:t>
      </w:r>
      <w:r w:rsidRPr="007733A1">
        <w:t>) HT29 cells treated with LL-37 at variable concentrations and (</w:t>
      </w:r>
      <w:r w:rsidRPr="007733A1">
        <w:rPr>
          <w:b/>
          <w:bCs/>
        </w:rPr>
        <w:t>B</w:t>
      </w:r>
      <w:r w:rsidRPr="007733A1">
        <w:t xml:space="preserve">) murine L929 fibroblasts treated with LL-37 at 2 </w:t>
      </w:r>
      <w:proofErr w:type="spellStart"/>
      <w:r w:rsidRPr="007733A1">
        <w:t>μM</w:t>
      </w:r>
      <w:proofErr w:type="spellEnd"/>
      <w:r w:rsidRPr="007733A1">
        <w:t xml:space="preserve"> for variable times determined by western blotting. LPS (1 </w:t>
      </w:r>
      <w:proofErr w:type="spellStart"/>
      <w:r w:rsidRPr="007733A1">
        <w:t>μg</w:t>
      </w:r>
      <w:proofErr w:type="spellEnd"/>
      <w:r w:rsidRPr="007733A1">
        <w:t>/mL) was used as positive control for TOLLIP expression. In (</w:t>
      </w:r>
      <w:r w:rsidRPr="007733A1">
        <w:rPr>
          <w:b/>
          <w:bCs/>
        </w:rPr>
        <w:t>A</w:t>
      </w:r>
      <w:r w:rsidRPr="007733A1">
        <w:t>), a bar graph depicting quantification of TOLLIP protein next to the blot. Silencing efficiency in HT29 cells sham transfected or knock down in (</w:t>
      </w:r>
      <w:r w:rsidRPr="007733A1">
        <w:rPr>
          <w:b/>
          <w:bCs/>
        </w:rPr>
        <w:t>C</w:t>
      </w:r>
      <w:r w:rsidRPr="007733A1">
        <w:t>) LL-37 or (</w:t>
      </w:r>
      <w:r w:rsidRPr="007733A1">
        <w:rPr>
          <w:b/>
          <w:bCs/>
        </w:rPr>
        <w:t>D</w:t>
      </w:r>
      <w:r w:rsidRPr="007733A1">
        <w:t>) TOLLIP determined by western blotting. (</w:t>
      </w:r>
      <w:r w:rsidRPr="007733A1">
        <w:rPr>
          <w:b/>
          <w:bCs/>
        </w:rPr>
        <w:t>E</w:t>
      </w:r>
      <w:r w:rsidRPr="007733A1">
        <w:t>) Quantification of CXCL1, IL10, IL8, and IL-1Ra in HT29 cell supernatants and lysates (for IL-Ra) at variable times post LL-37 treatment measured by ELISAs. Data are represented as absolute values (</w:t>
      </w:r>
      <w:proofErr w:type="spellStart"/>
      <w:r w:rsidRPr="007733A1">
        <w:t>pg</w:t>
      </w:r>
      <w:proofErr w:type="spellEnd"/>
      <w:r w:rsidRPr="007733A1">
        <w:t>/mL). (</w:t>
      </w:r>
      <w:r w:rsidRPr="007733A1">
        <w:rPr>
          <w:b/>
          <w:bCs/>
        </w:rPr>
        <w:t>F</w:t>
      </w:r>
      <w:r w:rsidRPr="007733A1">
        <w:t xml:space="preserve">) A bar graph showing increased miR-31-5p expression in HT29 cells determined by qPCR. U6 snRNA was used as normalization control. </w:t>
      </w:r>
      <w:r w:rsidRPr="007733A1">
        <w:rPr>
          <w:i/>
          <w:iCs/>
        </w:rPr>
        <w:t xml:space="preserve">P </w:t>
      </w:r>
      <w:r w:rsidRPr="007733A1">
        <w:t>&lt; 0.05 (one-way ANOVA post hoc Bonferroni correction for multiple group comparison) was considered significant.</w:t>
      </w:r>
    </w:p>
    <w:p w14:paraId="59E171F1" w14:textId="77777777" w:rsidR="00A94056" w:rsidRPr="007733A1" w:rsidRDefault="00A94056" w:rsidP="00A94056">
      <w:pPr>
        <w:spacing w:line="480" w:lineRule="auto"/>
      </w:pPr>
    </w:p>
    <w:p w14:paraId="38DD0CEF" w14:textId="77777777" w:rsidR="00A94056" w:rsidRPr="007733A1" w:rsidRDefault="00A94056" w:rsidP="00A94056">
      <w:pPr>
        <w:spacing w:line="480" w:lineRule="auto"/>
      </w:pPr>
      <w:r w:rsidRPr="007733A1">
        <w:rPr>
          <w:b/>
          <w:bCs/>
        </w:rPr>
        <w:t xml:space="preserve">Supplementary Figure 4. Shotgun proteomic in murine colons. </w:t>
      </w:r>
      <w:r w:rsidRPr="007733A1">
        <w:t xml:space="preserve">Experimental workflow for proteomic analysis in colons from </w:t>
      </w:r>
      <w:r w:rsidRPr="007733A1">
        <w:rPr>
          <w:i/>
          <w:iCs/>
        </w:rPr>
        <w:t>C. rodentium</w:t>
      </w:r>
      <w:r w:rsidRPr="007733A1">
        <w:t xml:space="preserve"> infected </w:t>
      </w:r>
      <w:r w:rsidRPr="007733A1">
        <w:rPr>
          <w:i/>
          <w:iCs/>
        </w:rPr>
        <w:t>Camp</w:t>
      </w:r>
      <w:r w:rsidRPr="007733A1">
        <w:rPr>
          <w:i/>
          <w:iCs/>
          <w:vertAlign w:val="superscript"/>
        </w:rPr>
        <w:t>+/+</w:t>
      </w:r>
      <w:r w:rsidRPr="007733A1">
        <w:rPr>
          <w:i/>
          <w:iCs/>
        </w:rPr>
        <w:t xml:space="preserve"> </w:t>
      </w:r>
      <w:r w:rsidRPr="007733A1">
        <w:t xml:space="preserve">and </w:t>
      </w:r>
      <w:r w:rsidRPr="007733A1">
        <w:rPr>
          <w:i/>
          <w:iCs/>
        </w:rPr>
        <w:t>Camp</w:t>
      </w:r>
      <w:r w:rsidRPr="007733A1">
        <w:rPr>
          <w:i/>
          <w:iCs/>
          <w:vertAlign w:val="superscript"/>
        </w:rPr>
        <w:t xml:space="preserve">-/- </w:t>
      </w:r>
      <w:r w:rsidRPr="007733A1">
        <w:t xml:space="preserve">mice (7 days post-infection) and the </w:t>
      </w:r>
      <w:proofErr w:type="spellStart"/>
      <w:r w:rsidRPr="007733A1">
        <w:t>Metascape</w:t>
      </w:r>
      <w:proofErr w:type="spellEnd"/>
      <w:r w:rsidRPr="007733A1">
        <w:t xml:space="preserve"> analysis of different pathways and STRING analysis of Ago2 protein-protein interaction with Ybx3, Zc3hav1, Pabpn1, and Tdrd1.</w:t>
      </w:r>
    </w:p>
    <w:p w14:paraId="1345F343" w14:textId="77777777" w:rsidR="00A94056" w:rsidRPr="007733A1" w:rsidRDefault="00A94056" w:rsidP="00A94056">
      <w:pPr>
        <w:spacing w:line="480" w:lineRule="auto"/>
        <w:rPr>
          <w:b/>
          <w:bCs/>
        </w:rPr>
      </w:pPr>
    </w:p>
    <w:p w14:paraId="6969C178" w14:textId="3CB8C5F3" w:rsidR="00D4094A" w:rsidRPr="007733A1" w:rsidRDefault="00A94056" w:rsidP="007733A1">
      <w:pPr>
        <w:spacing w:line="480" w:lineRule="auto"/>
        <w:rPr>
          <w:color w:val="FF0000"/>
        </w:rPr>
      </w:pPr>
      <w:r w:rsidRPr="007733A1">
        <w:rPr>
          <w:b/>
          <w:bCs/>
        </w:rPr>
        <w:t xml:space="preserve">Supplementary Figure 5. </w:t>
      </w:r>
      <w:r w:rsidRPr="007733A1">
        <w:rPr>
          <w:b/>
        </w:rPr>
        <w:t xml:space="preserve">Colonic epithelial cell apoptosis in </w:t>
      </w:r>
      <w:r w:rsidRPr="007733A1">
        <w:rPr>
          <w:b/>
          <w:i/>
          <w:iCs/>
        </w:rPr>
        <w:t>Camp</w:t>
      </w:r>
      <w:r w:rsidRPr="007733A1">
        <w:rPr>
          <w:b/>
          <w:i/>
          <w:iCs/>
          <w:vertAlign w:val="superscript"/>
        </w:rPr>
        <w:t>+/+</w:t>
      </w:r>
      <w:r w:rsidRPr="007733A1">
        <w:rPr>
          <w:b/>
          <w:i/>
          <w:iCs/>
        </w:rPr>
        <w:t xml:space="preserve"> </w:t>
      </w:r>
      <w:r w:rsidRPr="007733A1">
        <w:rPr>
          <w:b/>
        </w:rPr>
        <w:t xml:space="preserve">and </w:t>
      </w:r>
      <w:r w:rsidRPr="007733A1">
        <w:rPr>
          <w:b/>
          <w:i/>
          <w:iCs/>
        </w:rPr>
        <w:t>Camp</w:t>
      </w:r>
      <w:r w:rsidRPr="007733A1">
        <w:rPr>
          <w:b/>
          <w:i/>
          <w:iCs/>
          <w:vertAlign w:val="superscript"/>
        </w:rPr>
        <w:t xml:space="preserve">-/- </w:t>
      </w:r>
      <w:r w:rsidRPr="007733A1">
        <w:rPr>
          <w:b/>
        </w:rPr>
        <w:t xml:space="preserve">mice infected by </w:t>
      </w:r>
      <w:r w:rsidRPr="007733A1">
        <w:rPr>
          <w:b/>
          <w:i/>
          <w:iCs/>
        </w:rPr>
        <w:t>C. rodentium</w:t>
      </w:r>
      <w:r w:rsidRPr="007733A1">
        <w:rPr>
          <w:b/>
        </w:rPr>
        <w:t>.</w:t>
      </w:r>
      <w:r w:rsidRPr="007733A1">
        <w:t xml:space="preserve"> Apoptotic cells in colons of </w:t>
      </w:r>
      <w:r w:rsidRPr="007733A1">
        <w:rPr>
          <w:rFonts w:eastAsia="MS Mincho"/>
          <w:i/>
          <w:iCs/>
        </w:rPr>
        <w:t>Camp</w:t>
      </w:r>
      <w:r w:rsidRPr="007733A1">
        <w:rPr>
          <w:rFonts w:eastAsia="MS Mincho"/>
          <w:i/>
          <w:iCs/>
          <w:vertAlign w:val="superscript"/>
        </w:rPr>
        <w:t>+/+</w:t>
      </w:r>
      <w:r w:rsidRPr="007733A1">
        <w:rPr>
          <w:rFonts w:eastAsia="MS Mincho"/>
        </w:rPr>
        <w:t xml:space="preserve"> and </w:t>
      </w:r>
      <w:r w:rsidRPr="007733A1">
        <w:rPr>
          <w:rFonts w:eastAsia="MS Mincho"/>
          <w:i/>
          <w:iCs/>
        </w:rPr>
        <w:t>Camp</w:t>
      </w:r>
      <w:r w:rsidRPr="007733A1">
        <w:rPr>
          <w:rFonts w:eastAsia="MS Mincho"/>
          <w:i/>
          <w:iCs/>
          <w:vertAlign w:val="superscript"/>
        </w:rPr>
        <w:t>-/-</w:t>
      </w:r>
      <w:r w:rsidRPr="007733A1">
        <w:rPr>
          <w:rFonts w:eastAsia="MS Mincho"/>
        </w:rPr>
        <w:t xml:space="preserve"> mice orally challenged with PBS or </w:t>
      </w:r>
      <w:r w:rsidRPr="007733A1">
        <w:rPr>
          <w:rFonts w:eastAsia="MS Mincho"/>
          <w:i/>
          <w:iCs/>
        </w:rPr>
        <w:t>C. rodentium</w:t>
      </w:r>
      <w:r w:rsidRPr="007733A1">
        <w:rPr>
          <w:rFonts w:eastAsia="MS Mincho"/>
        </w:rPr>
        <w:t xml:space="preserve"> (~1x10</w:t>
      </w:r>
      <w:r w:rsidRPr="007733A1">
        <w:rPr>
          <w:rFonts w:eastAsia="MS Mincho"/>
          <w:vertAlign w:val="superscript"/>
        </w:rPr>
        <w:t>8</w:t>
      </w:r>
      <w:r w:rsidRPr="007733A1">
        <w:rPr>
          <w:rFonts w:eastAsia="MS Mincho"/>
        </w:rPr>
        <w:t xml:space="preserve"> CFU in 200 </w:t>
      </w:r>
      <w:proofErr w:type="spellStart"/>
      <w:r w:rsidRPr="007733A1">
        <w:rPr>
          <w:rFonts w:eastAsia="MS Mincho"/>
        </w:rPr>
        <w:t>μL</w:t>
      </w:r>
      <w:proofErr w:type="spellEnd"/>
      <w:r w:rsidRPr="007733A1">
        <w:rPr>
          <w:rFonts w:eastAsia="MS Mincho"/>
        </w:rPr>
        <w:t xml:space="preserve"> of PBS)</w:t>
      </w:r>
      <w:r w:rsidRPr="007733A1">
        <w:t>. Cells were identified at 7 days post infection by (</w:t>
      </w:r>
      <w:r w:rsidRPr="007733A1">
        <w:rPr>
          <w:b/>
          <w:bCs/>
        </w:rPr>
        <w:t>A</w:t>
      </w:r>
      <w:r w:rsidRPr="007733A1">
        <w:t>) TUNEL assay and (</w:t>
      </w:r>
      <w:r w:rsidRPr="007733A1">
        <w:rPr>
          <w:b/>
          <w:bCs/>
        </w:rPr>
        <w:t>B</w:t>
      </w:r>
      <w:r w:rsidRPr="007733A1">
        <w:t xml:space="preserve">) counted and illustrated using ImageJ 1.53c software (National Institute of Health, USA). Data are represented as number of apoptotic cells per 100 crypts. Data are means ± SEM (n= at least 3 mice/group). </w:t>
      </w:r>
      <w:r w:rsidRPr="007733A1">
        <w:rPr>
          <w:i/>
          <w:iCs/>
        </w:rPr>
        <w:t xml:space="preserve">P </w:t>
      </w:r>
      <w:r w:rsidRPr="007733A1">
        <w:t>&lt; 0.05 (Kruskal-</w:t>
      </w:r>
      <w:proofErr w:type="gramStart"/>
      <w:r w:rsidRPr="007733A1">
        <w:t>Wallis</w:t>
      </w:r>
      <w:proofErr w:type="gramEnd"/>
      <w:r w:rsidRPr="007733A1">
        <w:t xml:space="preserve"> test for mean comparison) was considered significant. ns= not significant.</w:t>
      </w:r>
    </w:p>
    <w:sectPr w:rsidR="00D4094A" w:rsidRPr="007733A1" w:rsidSect="007733A1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E844" w14:textId="77777777" w:rsidR="00137B0F" w:rsidRDefault="00137B0F">
      <w:r>
        <w:separator/>
      </w:r>
    </w:p>
  </w:endnote>
  <w:endnote w:type="continuationSeparator" w:id="0">
    <w:p w14:paraId="0706BCD8" w14:textId="77777777" w:rsidR="00137B0F" w:rsidRDefault="0013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521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5428AB" w14:textId="77777777" w:rsidR="0050733F" w:rsidRDefault="00BF16E6" w:rsidP="00F70E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A9088F" w14:textId="77777777" w:rsidR="0050733F" w:rsidRDefault="00137B0F" w:rsidP="00324D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08112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B81B66" w14:textId="77777777" w:rsidR="0050733F" w:rsidRDefault="00BF16E6" w:rsidP="00F70E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46</w:t>
        </w:r>
        <w:r>
          <w:rPr>
            <w:rStyle w:val="PageNumber"/>
          </w:rPr>
          <w:fldChar w:fldCharType="end"/>
        </w:r>
      </w:p>
    </w:sdtContent>
  </w:sdt>
  <w:p w14:paraId="62000752" w14:textId="77777777" w:rsidR="0050733F" w:rsidRDefault="00137B0F" w:rsidP="00324D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560C" w14:textId="77777777" w:rsidR="00137B0F" w:rsidRDefault="00137B0F">
      <w:r>
        <w:separator/>
      </w:r>
    </w:p>
  </w:footnote>
  <w:footnote w:type="continuationSeparator" w:id="0">
    <w:p w14:paraId="58CFE197" w14:textId="77777777" w:rsidR="00137B0F" w:rsidRDefault="0013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56"/>
    <w:rsid w:val="00044290"/>
    <w:rsid w:val="0007205E"/>
    <w:rsid w:val="00137B0F"/>
    <w:rsid w:val="002055EA"/>
    <w:rsid w:val="003252F8"/>
    <w:rsid w:val="003B726D"/>
    <w:rsid w:val="00412AA6"/>
    <w:rsid w:val="00540DA0"/>
    <w:rsid w:val="005E1DE1"/>
    <w:rsid w:val="006C7250"/>
    <w:rsid w:val="007733A1"/>
    <w:rsid w:val="007E26C6"/>
    <w:rsid w:val="007E772E"/>
    <w:rsid w:val="007F0F4F"/>
    <w:rsid w:val="00916621"/>
    <w:rsid w:val="009F3086"/>
    <w:rsid w:val="00A94056"/>
    <w:rsid w:val="00AA463C"/>
    <w:rsid w:val="00B02703"/>
    <w:rsid w:val="00B550CB"/>
    <w:rsid w:val="00BB7C0A"/>
    <w:rsid w:val="00BF16E6"/>
    <w:rsid w:val="00D4094A"/>
    <w:rsid w:val="00E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71CC2"/>
  <w15:chartTrackingRefBased/>
  <w15:docId w15:val="{33A3A482-ABB9-FF48-A745-16D0736E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5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4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056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4056"/>
  </w:style>
  <w:style w:type="character" w:styleId="LineNumber">
    <w:name w:val="line number"/>
    <w:basedOn w:val="DefaultParagraphFont"/>
    <w:uiPriority w:val="99"/>
    <w:semiHidden/>
    <w:unhideWhenUsed/>
    <w:rsid w:val="00A9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3080</Characters>
  <Application>Microsoft Office Word</Application>
  <DocSecurity>0</DocSecurity>
  <Lines>52</Lines>
  <Paragraphs>12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Cobo</dc:creator>
  <cp:keywords/>
  <dc:description/>
  <cp:lastModifiedBy>Eduardo Cobo</cp:lastModifiedBy>
  <cp:revision>3</cp:revision>
  <dcterms:created xsi:type="dcterms:W3CDTF">2022-05-27T15:04:00Z</dcterms:created>
  <dcterms:modified xsi:type="dcterms:W3CDTF">2022-05-27T15:10:00Z</dcterms:modified>
</cp:coreProperties>
</file>