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14FB" w14:textId="77777777" w:rsidR="00E93BCB" w:rsidRPr="0083498F" w:rsidRDefault="00E93BCB" w:rsidP="00E93BCB">
      <w:pPr>
        <w:widowControl/>
        <w:spacing w:line="240" w:lineRule="atLeast"/>
        <w:jc w:val="left"/>
        <w:rPr>
          <w:rFonts w:ascii="Times New Roman" w:hAnsi="Times New Roman"/>
          <w:b/>
          <w:bCs/>
          <w:sz w:val="28"/>
          <w:szCs w:val="28"/>
        </w:rPr>
      </w:pPr>
      <w:bookmarkStart w:id="0" w:name="_Hlk48713266"/>
      <w:r w:rsidRPr="0083498F">
        <w:rPr>
          <w:rFonts w:ascii="Times New Roman" w:hAnsi="Times New Roman"/>
          <w:b/>
          <w:bCs/>
          <w:sz w:val="28"/>
          <w:szCs w:val="28"/>
        </w:rPr>
        <w:t xml:space="preserve">Inhibition of </w:t>
      </w:r>
      <w:bookmarkStart w:id="1" w:name="_Hlk92840796"/>
      <w:r w:rsidRPr="004F6126">
        <w:rPr>
          <w:rFonts w:ascii="Times New Roman" w:hAnsi="Times New Roman"/>
          <w:b/>
          <w:bCs/>
          <w:sz w:val="28"/>
          <w:szCs w:val="28"/>
        </w:rPr>
        <w:t>Phosphoinositide 3-Kinase Gamma</w:t>
      </w:r>
      <w:r w:rsidRPr="0083498F">
        <w:rPr>
          <w:rFonts w:ascii="Times New Roman" w:hAnsi="Times New Roman"/>
          <w:b/>
          <w:bCs/>
          <w:sz w:val="28"/>
          <w:szCs w:val="28"/>
        </w:rPr>
        <w:t xml:space="preserve"> protects endothelial cells via the Akt signaling pathway in sepsis-induced acute kidney injury</w:t>
      </w:r>
      <w:bookmarkStart w:id="2" w:name="_Hlk46064511"/>
    </w:p>
    <w:bookmarkEnd w:id="0"/>
    <w:bookmarkEnd w:id="1"/>
    <w:p w14:paraId="002EB7A8" w14:textId="77777777" w:rsidR="00E93BCB" w:rsidRPr="00D443A1" w:rsidRDefault="00E93BCB" w:rsidP="00E93BCB">
      <w:pPr>
        <w:widowControl/>
        <w:spacing w:line="240" w:lineRule="atLeast"/>
        <w:jc w:val="left"/>
        <w:rPr>
          <w:rFonts w:ascii="Times New Roman" w:hAnsi="Times New Roman"/>
          <w:b/>
          <w:bCs/>
          <w:sz w:val="24"/>
          <w:szCs w:val="32"/>
        </w:rPr>
      </w:pPr>
    </w:p>
    <w:p w14:paraId="1B484CAC" w14:textId="77777777" w:rsidR="00E93BCB" w:rsidRPr="009009A1" w:rsidRDefault="00E93BCB" w:rsidP="00E93BCB">
      <w:pPr>
        <w:widowControl/>
        <w:spacing w:line="240" w:lineRule="atLeast"/>
        <w:ind w:left="110" w:hangingChars="50" w:hanging="110"/>
        <w:jc w:val="left"/>
        <w:rPr>
          <w:rFonts w:ascii="Times New Roman" w:hAnsi="Times New Roman"/>
          <w:sz w:val="22"/>
          <w:szCs w:val="28"/>
        </w:rPr>
      </w:pPr>
      <w:bookmarkStart w:id="3" w:name="_Hlk57918736"/>
      <w:bookmarkEnd w:id="2"/>
      <w:r w:rsidRPr="009009A1">
        <w:rPr>
          <w:rFonts w:ascii="Times New Roman" w:hAnsi="Times New Roman"/>
          <w:sz w:val="22"/>
          <w:szCs w:val="28"/>
        </w:rPr>
        <w:t>Han Li</w:t>
      </w:r>
      <w:r w:rsidRPr="009009A1">
        <w:rPr>
          <w:rFonts w:ascii="Times New Roman" w:hAnsi="Times New Roman"/>
          <w:sz w:val="24"/>
          <w:szCs w:val="32"/>
          <w:vertAlign w:val="superscript"/>
        </w:rPr>
        <w:t>1</w:t>
      </w:r>
      <w:r w:rsidRPr="009009A1">
        <w:rPr>
          <w:rFonts w:ascii="Times New Roman" w:hAnsi="Times New Roman"/>
          <w:sz w:val="22"/>
          <w:szCs w:val="28"/>
        </w:rPr>
        <w:t>, J</w:t>
      </w:r>
      <w:r w:rsidRPr="009009A1">
        <w:rPr>
          <w:rFonts w:ascii="Times New Roman" w:hAnsi="Times New Roman" w:hint="eastAsia"/>
          <w:sz w:val="22"/>
          <w:szCs w:val="28"/>
        </w:rPr>
        <w:t>un</w:t>
      </w:r>
      <w:r w:rsidRPr="009009A1">
        <w:rPr>
          <w:rFonts w:ascii="Times New Roman" w:hAnsi="Times New Roman"/>
          <w:sz w:val="22"/>
          <w:szCs w:val="28"/>
        </w:rPr>
        <w:t>-Xian Xu</w:t>
      </w:r>
      <w:r w:rsidRPr="009009A1">
        <w:rPr>
          <w:rFonts w:ascii="Times New Roman" w:hAnsi="Times New Roman"/>
          <w:sz w:val="24"/>
          <w:szCs w:val="32"/>
          <w:vertAlign w:val="superscript"/>
        </w:rPr>
        <w:t>2</w:t>
      </w:r>
      <w:r w:rsidRPr="009009A1">
        <w:rPr>
          <w:rFonts w:ascii="Times New Roman" w:hAnsi="Times New Roman"/>
          <w:sz w:val="22"/>
          <w:szCs w:val="28"/>
        </w:rPr>
        <w:t>, Tiao-Chun Cheng</w:t>
      </w:r>
      <w:r w:rsidRPr="009009A1">
        <w:rPr>
          <w:rFonts w:ascii="Times New Roman" w:hAnsi="Times New Roman"/>
          <w:sz w:val="24"/>
          <w:szCs w:val="32"/>
          <w:vertAlign w:val="superscript"/>
        </w:rPr>
        <w:t>1</w:t>
      </w:r>
      <w:r w:rsidRPr="009009A1">
        <w:rPr>
          <w:rFonts w:ascii="Times New Roman" w:hAnsi="Times New Roman"/>
          <w:sz w:val="22"/>
          <w:szCs w:val="28"/>
        </w:rPr>
        <w:t>, Li-Jun Tian</w:t>
      </w:r>
      <w:r w:rsidRPr="009009A1">
        <w:rPr>
          <w:rFonts w:ascii="Times New Roman" w:hAnsi="Times New Roman"/>
          <w:sz w:val="24"/>
          <w:szCs w:val="32"/>
          <w:vertAlign w:val="superscript"/>
        </w:rPr>
        <w:t>2</w:t>
      </w:r>
      <w:r w:rsidRPr="009009A1">
        <w:rPr>
          <w:rFonts w:ascii="Times New Roman" w:hAnsi="Times New Roman"/>
          <w:sz w:val="24"/>
          <w:szCs w:val="32"/>
        </w:rPr>
        <w:t>,</w:t>
      </w:r>
      <w:r w:rsidRPr="009009A1">
        <w:rPr>
          <w:rFonts w:ascii="Times New Roman" w:hAnsi="Times New Roman"/>
          <w:sz w:val="24"/>
          <w:szCs w:val="32"/>
          <w:vertAlign w:val="superscript"/>
        </w:rPr>
        <w:t xml:space="preserve"> </w:t>
      </w:r>
      <w:r w:rsidRPr="009009A1">
        <w:rPr>
          <w:rFonts w:ascii="Times New Roman" w:hAnsi="Times New Roman"/>
          <w:sz w:val="22"/>
          <w:szCs w:val="28"/>
        </w:rPr>
        <w:t>Jin-Feng Lin</w:t>
      </w:r>
      <w:r w:rsidRPr="009009A1">
        <w:rPr>
          <w:rFonts w:ascii="Times New Roman" w:hAnsi="Times New Roman"/>
          <w:sz w:val="24"/>
          <w:szCs w:val="32"/>
          <w:vertAlign w:val="superscript"/>
        </w:rPr>
        <w:t>2</w:t>
      </w:r>
      <w:r w:rsidRPr="009009A1">
        <w:rPr>
          <w:rFonts w:ascii="Times New Roman" w:hAnsi="Times New Roman"/>
          <w:sz w:val="22"/>
          <w:szCs w:val="28"/>
        </w:rPr>
        <w:t>, Xi Luo</w:t>
      </w:r>
      <w:r w:rsidRPr="009009A1">
        <w:rPr>
          <w:rFonts w:ascii="Times New Roman" w:hAnsi="Times New Roman"/>
          <w:sz w:val="22"/>
          <w:szCs w:val="28"/>
          <w:vertAlign w:val="superscript"/>
        </w:rPr>
        <w:t>3</w:t>
      </w:r>
      <w:r w:rsidRPr="009009A1">
        <w:rPr>
          <w:rFonts w:ascii="Times New Roman" w:hAnsi="Times New Roman"/>
          <w:sz w:val="22"/>
          <w:szCs w:val="28"/>
        </w:rPr>
        <w:t>, Zhao-Lian Bian</w:t>
      </w:r>
      <w:r w:rsidRPr="009009A1">
        <w:rPr>
          <w:rFonts w:ascii="Times New Roman" w:hAnsi="Times New Roman"/>
          <w:sz w:val="24"/>
          <w:szCs w:val="32"/>
          <w:vertAlign w:val="superscript"/>
        </w:rPr>
        <w:t>4</w:t>
      </w:r>
      <w:r w:rsidRPr="009009A1">
        <w:rPr>
          <w:rFonts w:ascii="Times New Roman" w:hAnsi="Times New Roman"/>
          <w:sz w:val="22"/>
          <w:szCs w:val="28"/>
        </w:rPr>
        <w:t>, Xu-Dong Han</w:t>
      </w:r>
      <w:r w:rsidRPr="009009A1">
        <w:rPr>
          <w:rFonts w:ascii="Times New Roman" w:hAnsi="Times New Roman"/>
          <w:sz w:val="24"/>
          <w:szCs w:val="32"/>
          <w:vertAlign w:val="superscript"/>
        </w:rPr>
        <w:t>2, *</w:t>
      </w:r>
    </w:p>
    <w:bookmarkEnd w:id="3"/>
    <w:p w14:paraId="4CC11197" w14:textId="3FB23582" w:rsidR="0007183D" w:rsidRDefault="0007183D" w:rsidP="0007183D"/>
    <w:p w14:paraId="32BB87FB" w14:textId="77777777" w:rsidR="00E93BCB" w:rsidRPr="00E93BCB" w:rsidRDefault="00E93BCB" w:rsidP="0007183D"/>
    <w:p w14:paraId="25CC9E41" w14:textId="393301E2" w:rsidR="0007183D" w:rsidRPr="00BE46F2" w:rsidRDefault="0007183D" w:rsidP="0007183D">
      <w:pPr>
        <w:rPr>
          <w:rFonts w:ascii="Times New Roman" w:hAnsi="Times New Roman"/>
          <w:b/>
          <w:bCs/>
          <w:sz w:val="24"/>
        </w:rPr>
      </w:pPr>
      <w:r w:rsidRPr="00BE46F2">
        <w:rPr>
          <w:rFonts w:ascii="Times New Roman" w:hAnsi="Times New Roman"/>
          <w:b/>
          <w:bCs/>
          <w:sz w:val="24"/>
        </w:rPr>
        <w:t>Supplementary Fig</w:t>
      </w:r>
      <w:r>
        <w:rPr>
          <w:rFonts w:ascii="Times New Roman" w:hAnsi="Times New Roman"/>
          <w:b/>
          <w:bCs/>
          <w:sz w:val="24"/>
        </w:rPr>
        <w:t>ure</w:t>
      </w:r>
      <w:r w:rsidR="009D4FDC">
        <w:rPr>
          <w:rFonts w:ascii="Times New Roman" w:hAnsi="Times New Roman"/>
          <w:b/>
          <w:bCs/>
          <w:sz w:val="24"/>
        </w:rPr>
        <w:t xml:space="preserve"> 1</w:t>
      </w:r>
    </w:p>
    <w:p w14:paraId="38E844E3" w14:textId="6E9BC264" w:rsidR="00652235" w:rsidRDefault="00E93BCB">
      <w:r>
        <w:rPr>
          <w:noProof/>
        </w:rPr>
        <w:drawing>
          <wp:inline distT="0" distB="0" distL="0" distR="0" wp14:anchorId="3CAF3C68" wp14:editId="172D6ABC">
            <wp:extent cx="2442087" cy="3124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384" cy="31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4CCB8" wp14:editId="0B28D75B">
            <wp:extent cx="2329238" cy="2978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561" cy="298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1CAA" w14:textId="69FC0159" w:rsidR="009A3427" w:rsidRPr="00885C69" w:rsidRDefault="009A3427" w:rsidP="009A34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745EF3" w:rsidRPr="00745EF3">
        <w:rPr>
          <w:rFonts w:ascii="Times New Roman" w:hAnsi="Times New Roman"/>
          <w:sz w:val="24"/>
        </w:rPr>
        <w:t>nhibition of PI3Kγ improves sepsis-associated AKI.</w:t>
      </w:r>
      <w:r>
        <w:rPr>
          <w:rFonts w:ascii="Times New Roman" w:hAnsi="Times New Roman"/>
          <w:sz w:val="24"/>
        </w:rPr>
        <w:t xml:space="preserve"> The mRNA e</w:t>
      </w:r>
      <w:r w:rsidR="00131EC0">
        <w:rPr>
          <w:rFonts w:ascii="Times New Roman" w:hAnsi="Times New Roman"/>
          <w:sz w:val="24"/>
        </w:rPr>
        <w:t>xpression of</w:t>
      </w:r>
      <w:r w:rsidR="00885C69">
        <w:rPr>
          <w:rFonts w:ascii="Times New Roman" w:hAnsi="Times New Roman"/>
          <w:sz w:val="24"/>
        </w:rPr>
        <w:t xml:space="preserve"> kidney damage </w:t>
      </w:r>
      <w:r w:rsidR="00131EC0">
        <w:rPr>
          <w:rFonts w:ascii="Times New Roman" w:hAnsi="Times New Roman"/>
          <w:sz w:val="24"/>
        </w:rPr>
        <w:t xml:space="preserve">markers </w:t>
      </w:r>
      <w:r>
        <w:rPr>
          <w:rFonts w:ascii="Times New Roman" w:hAnsi="Times New Roman"/>
          <w:sz w:val="24"/>
        </w:rPr>
        <w:t xml:space="preserve">KIM-1 and NGAL </w:t>
      </w:r>
      <w:r w:rsidR="00E93BCB" w:rsidRPr="00501FFA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kidney tissues of </w:t>
      </w:r>
      <w:r w:rsidRPr="00501FFA">
        <w:rPr>
          <w:rFonts w:ascii="Times New Roman" w:hAnsi="Times New Roman"/>
          <w:sz w:val="24"/>
        </w:rPr>
        <w:t>normal control (NC, n = 10)</w:t>
      </w:r>
      <w:r>
        <w:rPr>
          <w:rFonts w:ascii="Times New Roman" w:hAnsi="Times New Roman"/>
          <w:sz w:val="24"/>
        </w:rPr>
        <w:t xml:space="preserve">, mice in </w:t>
      </w:r>
      <w:r w:rsidR="00E93BCB" w:rsidRPr="00501FFA">
        <w:rPr>
          <w:rFonts w:ascii="Times New Roman" w:hAnsi="Times New Roman"/>
          <w:sz w:val="24"/>
        </w:rPr>
        <w:t>sepsis</w:t>
      </w:r>
      <w:r w:rsidRPr="00501FFA">
        <w:rPr>
          <w:rFonts w:ascii="Times New Roman" w:hAnsi="Times New Roman"/>
          <w:sz w:val="24"/>
        </w:rPr>
        <w:t xml:space="preserve"> (n = 12)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CZC group </w:t>
      </w:r>
      <w:r w:rsidRPr="00501FFA">
        <w:rPr>
          <w:rFonts w:ascii="Times New Roman" w:hAnsi="Times New Roman"/>
          <w:sz w:val="24"/>
        </w:rPr>
        <w:t>(n = 12).</w:t>
      </w:r>
      <w:r>
        <w:t xml:space="preserve"> </w:t>
      </w:r>
      <w:r w:rsidR="00EC5B32" w:rsidRPr="00501FFA">
        <w:rPr>
          <w:rFonts w:ascii="Times New Roman" w:hAnsi="Times New Roman"/>
          <w:sz w:val="24"/>
        </w:rPr>
        <w:t>*</w:t>
      </w:r>
      <w:r w:rsidR="00EC5B32" w:rsidRPr="00501FFA">
        <w:rPr>
          <w:rFonts w:ascii="Times New Roman" w:hAnsi="Times New Roman"/>
          <w:i/>
          <w:iCs/>
          <w:sz w:val="24"/>
        </w:rPr>
        <w:t xml:space="preserve">p </w:t>
      </w:r>
      <w:r w:rsidR="00EC5B32" w:rsidRPr="00501FFA">
        <w:rPr>
          <w:rFonts w:ascii="Times New Roman" w:hAnsi="Times New Roman"/>
          <w:sz w:val="24"/>
        </w:rPr>
        <w:t>&lt; 0.05; **</w:t>
      </w:r>
      <w:r w:rsidR="00EC5B32" w:rsidRPr="00501FFA">
        <w:rPr>
          <w:rFonts w:ascii="Times New Roman" w:hAnsi="Times New Roman"/>
          <w:i/>
          <w:iCs/>
          <w:sz w:val="24"/>
        </w:rPr>
        <w:t>p</w:t>
      </w:r>
      <w:r w:rsidR="00EC5B32" w:rsidRPr="00501FFA">
        <w:rPr>
          <w:rFonts w:ascii="Times New Roman" w:hAnsi="Times New Roman"/>
          <w:sz w:val="24"/>
        </w:rPr>
        <w:t xml:space="preserve"> &lt; 0.01.</w:t>
      </w:r>
    </w:p>
    <w:p w14:paraId="687D5988" w14:textId="049557CB" w:rsidR="00E93BCB" w:rsidRDefault="00E93BCB"/>
    <w:sectPr w:rsidR="00E9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0B"/>
    <w:rsid w:val="0007183D"/>
    <w:rsid w:val="00131EC0"/>
    <w:rsid w:val="004168E3"/>
    <w:rsid w:val="00652235"/>
    <w:rsid w:val="00745EF3"/>
    <w:rsid w:val="00885C69"/>
    <w:rsid w:val="009A3427"/>
    <w:rsid w:val="009D4FDC"/>
    <w:rsid w:val="00A7540B"/>
    <w:rsid w:val="00BD2B4A"/>
    <w:rsid w:val="00E93BCB"/>
    <w:rsid w:val="00EC5B32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F2FC"/>
  <w15:chartTrackingRefBased/>
  <w15:docId w15:val="{40353095-D65B-4F82-9576-CAB7E9F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han</dc:creator>
  <cp:keywords/>
  <dc:description/>
  <cp:lastModifiedBy>li han</cp:lastModifiedBy>
  <cp:revision>24</cp:revision>
  <dcterms:created xsi:type="dcterms:W3CDTF">2022-06-21T01:17:00Z</dcterms:created>
  <dcterms:modified xsi:type="dcterms:W3CDTF">2022-06-23T04:36:00Z</dcterms:modified>
</cp:coreProperties>
</file>