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A47E" w14:textId="329DB277" w:rsidR="00797347" w:rsidRPr="00877FDA" w:rsidRDefault="00797347" w:rsidP="00797347">
      <w:pPr>
        <w:widowControl/>
        <w:jc w:val="left"/>
        <w:rPr>
          <w:rFonts w:ascii="Arial" w:hAnsi="Arial"/>
          <w:b/>
          <w:color w:val="000000" w:themeColor="text1"/>
          <w:sz w:val="18"/>
        </w:rPr>
      </w:pPr>
      <w:r>
        <w:rPr>
          <w:rFonts w:ascii="Arial" w:hAnsi="Arial"/>
          <w:b/>
          <w:color w:val="000000" w:themeColor="text1"/>
          <w:sz w:val="18"/>
        </w:rPr>
        <w:t xml:space="preserve">Supplement </w:t>
      </w:r>
      <w:r w:rsidRPr="00877FDA">
        <w:rPr>
          <w:rFonts w:ascii="Arial" w:hAnsi="Arial"/>
          <w:b/>
          <w:color w:val="000000" w:themeColor="text1"/>
          <w:sz w:val="18"/>
        </w:rPr>
        <w:t xml:space="preserve">Table </w:t>
      </w:r>
      <w:r>
        <w:rPr>
          <w:rFonts w:ascii="Arial" w:hAnsi="Arial"/>
          <w:b/>
          <w:color w:val="000000" w:themeColor="text1"/>
          <w:sz w:val="18"/>
        </w:rPr>
        <w:t>2</w:t>
      </w:r>
      <w:r w:rsidR="00752025">
        <w:rPr>
          <w:rFonts w:ascii="Arial" w:hAnsi="Arial"/>
          <w:b/>
          <w:color w:val="000000" w:themeColor="text1"/>
          <w:sz w:val="18"/>
        </w:rPr>
        <w:t>:</w:t>
      </w:r>
      <w:r w:rsidRPr="00877FDA">
        <w:rPr>
          <w:rFonts w:ascii="Arial" w:hAnsi="Arial" w:hint="eastAsia"/>
          <w:b/>
          <w:color w:val="000000" w:themeColor="text1"/>
          <w:sz w:val="18"/>
        </w:rPr>
        <w:t xml:space="preserve">　</w:t>
      </w:r>
      <w:r w:rsidRPr="00877FDA">
        <w:rPr>
          <w:rFonts w:ascii="Arial" w:hAnsi="Arial"/>
          <w:b/>
          <w:color w:val="000000" w:themeColor="text1"/>
          <w:sz w:val="18"/>
        </w:rPr>
        <w:t xml:space="preserve"> The response rate to chemotherapy in the FAS</w:t>
      </w:r>
    </w:p>
    <w:p w14:paraId="7C345FA5" w14:textId="77777777" w:rsidR="00797347" w:rsidRPr="00877FDA" w:rsidRDefault="00797347" w:rsidP="00797347">
      <w:pPr>
        <w:widowControl/>
        <w:jc w:val="left"/>
        <w:rPr>
          <w:rFonts w:ascii="Arial" w:hAnsi="Arial"/>
          <w:b/>
          <w:color w:val="000000" w:themeColor="text1"/>
          <w:sz w:val="18"/>
        </w:rPr>
      </w:pPr>
    </w:p>
    <w:tbl>
      <w:tblPr>
        <w:tblW w:w="5924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8"/>
        <w:gridCol w:w="563"/>
        <w:gridCol w:w="282"/>
        <w:gridCol w:w="564"/>
        <w:gridCol w:w="991"/>
        <w:gridCol w:w="993"/>
        <w:gridCol w:w="993"/>
        <w:gridCol w:w="991"/>
        <w:gridCol w:w="139"/>
        <w:gridCol w:w="1852"/>
      </w:tblGrid>
      <w:tr w:rsidR="00797347" w:rsidRPr="00877FDA" w14:paraId="5AA2DCC2" w14:textId="77777777" w:rsidTr="004106B0">
        <w:trPr>
          <w:cantSplit/>
          <w:trHeight w:val="317"/>
          <w:tblHeader/>
          <w:jc w:val="center"/>
        </w:trPr>
        <w:tc>
          <w:tcPr>
            <w:tcW w:w="754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0463009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86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AD7CB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Treatment group</w:t>
            </w:r>
          </w:p>
        </w:tc>
        <w:tc>
          <w:tcPr>
            <w:tcW w:w="140" w:type="pct"/>
            <w:shd w:val="clear" w:color="auto" w:fill="FFFFFF"/>
          </w:tcPr>
          <w:p w14:paraId="5D977D0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49" w:type="pct"/>
            <w:gridSpan w:val="5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7A5903A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Response rate</w:t>
            </w:r>
          </w:p>
        </w:tc>
        <w:tc>
          <w:tcPr>
            <w:tcW w:w="69" w:type="pct"/>
            <w:shd w:val="clear" w:color="auto" w:fill="FFFFFF"/>
          </w:tcPr>
          <w:p w14:paraId="459ACA80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920" w:type="pct"/>
            <w:tcBorders>
              <w:bottom w:val="single" w:sz="4" w:space="0" w:color="000000"/>
            </w:tcBorders>
            <w:shd w:val="clear" w:color="auto" w:fill="FFFFFF"/>
          </w:tcPr>
          <w:p w14:paraId="5E576AA3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ORR (%)</w:t>
            </w:r>
          </w:p>
        </w:tc>
      </w:tr>
      <w:tr w:rsidR="00797347" w:rsidRPr="00877FDA" w14:paraId="094462CD" w14:textId="77777777" w:rsidTr="004106B0">
        <w:trPr>
          <w:cantSplit/>
          <w:trHeight w:val="317"/>
          <w:tblHeader/>
          <w:jc w:val="center"/>
        </w:trPr>
        <w:tc>
          <w:tcPr>
            <w:tcW w:w="754" w:type="pct"/>
            <w:tcBorders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4FBEDB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Timepoints</w:t>
            </w:r>
          </w:p>
        </w:tc>
        <w:tc>
          <w:tcPr>
            <w:tcW w:w="58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3FDC881C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0A5E7E34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n</w:t>
            </w:r>
          </w:p>
        </w:tc>
        <w:tc>
          <w:tcPr>
            <w:tcW w:w="140" w:type="pct"/>
            <w:tcBorders>
              <w:bottom w:val="double" w:sz="4" w:space="0" w:color="auto"/>
            </w:tcBorders>
            <w:shd w:val="clear" w:color="auto" w:fill="FFFFFF"/>
          </w:tcPr>
          <w:p w14:paraId="661C572C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8491B5B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CR</w:t>
            </w:r>
          </w:p>
        </w:tc>
        <w:tc>
          <w:tcPr>
            <w:tcW w:w="492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7AB733C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PR (%)</w:t>
            </w:r>
          </w:p>
        </w:tc>
        <w:tc>
          <w:tcPr>
            <w:tcW w:w="49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770A454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PD (%)</w:t>
            </w:r>
          </w:p>
        </w:tc>
        <w:tc>
          <w:tcPr>
            <w:tcW w:w="49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75D1B0E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SD (%)</w:t>
            </w:r>
          </w:p>
        </w:tc>
        <w:tc>
          <w:tcPr>
            <w:tcW w:w="492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9E3E18B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ORR (%)</w:t>
            </w:r>
          </w:p>
        </w:tc>
        <w:tc>
          <w:tcPr>
            <w:tcW w:w="69" w:type="pct"/>
            <w:tcBorders>
              <w:bottom w:val="double" w:sz="4" w:space="0" w:color="auto"/>
            </w:tcBorders>
            <w:shd w:val="clear" w:color="auto" w:fill="FFFFFF"/>
          </w:tcPr>
          <w:p w14:paraId="36507C32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92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FF"/>
          </w:tcPr>
          <w:p w14:paraId="48B956D1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Odds ratio [</w:t>
            </w:r>
            <w:proofErr w:type="spellStart"/>
            <w:r w:rsidRPr="00877FDA">
              <w:rPr>
                <w:rFonts w:ascii="Arial" w:hAnsi="Arial"/>
                <w:color w:val="000000" w:themeColor="text1"/>
                <w:sz w:val="18"/>
              </w:rPr>
              <w:t>95%CI</w:t>
            </w:r>
            <w:proofErr w:type="spellEnd"/>
            <w:r w:rsidRPr="00877FDA">
              <w:rPr>
                <w:rFonts w:ascii="Arial" w:hAnsi="Arial"/>
                <w:color w:val="000000" w:themeColor="text1"/>
                <w:sz w:val="18"/>
              </w:rPr>
              <w:t>]</w:t>
            </w:r>
          </w:p>
        </w:tc>
      </w:tr>
      <w:tr w:rsidR="00797347" w:rsidRPr="00877FDA" w14:paraId="1DDE9AE7" w14:textId="77777777" w:rsidTr="004106B0">
        <w:trPr>
          <w:cantSplit/>
          <w:trHeight w:val="317"/>
          <w:jc w:val="center"/>
        </w:trPr>
        <w:tc>
          <w:tcPr>
            <w:tcW w:w="754" w:type="pct"/>
            <w:tcBorders>
              <w:top w:val="double" w:sz="4" w:space="0" w:color="auto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F8F01E8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Course 2</w:t>
            </w: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C48D3E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proofErr w:type="spellStart"/>
            <w:r w:rsidRPr="00877FDA">
              <w:rPr>
                <w:rFonts w:ascii="Arial" w:hAnsi="Arial"/>
                <w:color w:val="000000" w:themeColor="text1"/>
                <w:sz w:val="18"/>
              </w:rPr>
              <w:t>SPP</w:t>
            </w:r>
            <w:proofErr w:type="spellEnd"/>
            <w:r w:rsidRPr="00877FDA">
              <w:rPr>
                <w:rFonts w:ascii="Arial" w:hAnsi="Arial"/>
                <w:color w:val="000000" w:themeColor="text1"/>
                <w:sz w:val="18"/>
              </w:rPr>
              <w:t>-003</w:t>
            </w:r>
          </w:p>
        </w:tc>
        <w:tc>
          <w:tcPr>
            <w:tcW w:w="279" w:type="pct"/>
            <w:tcBorders>
              <w:top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0F74993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15</w:t>
            </w:r>
          </w:p>
        </w:tc>
        <w:tc>
          <w:tcPr>
            <w:tcW w:w="140" w:type="pct"/>
            <w:tcBorders>
              <w:top w:val="double" w:sz="4" w:space="0" w:color="auto"/>
            </w:tcBorders>
            <w:shd w:val="clear" w:color="auto" w:fill="FFFFFF"/>
          </w:tcPr>
          <w:p w14:paraId="49CE4666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0" w:type="pct"/>
            <w:tcBorders>
              <w:top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96F812A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5BACE06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6 (40.0)</w:t>
            </w:r>
          </w:p>
        </w:tc>
        <w:tc>
          <w:tcPr>
            <w:tcW w:w="493" w:type="pct"/>
            <w:tcBorders>
              <w:top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A7E84A3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2 (13.3)</w:t>
            </w:r>
          </w:p>
        </w:tc>
        <w:tc>
          <w:tcPr>
            <w:tcW w:w="493" w:type="pct"/>
            <w:tcBorders>
              <w:top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2B32D7E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7 (46.7)</w:t>
            </w: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EE5112A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6 (40.0)</w:t>
            </w:r>
          </w:p>
        </w:tc>
        <w:tc>
          <w:tcPr>
            <w:tcW w:w="69" w:type="pct"/>
            <w:tcBorders>
              <w:top w:val="double" w:sz="4" w:space="0" w:color="auto"/>
            </w:tcBorders>
            <w:shd w:val="clear" w:color="auto" w:fill="FFFFFF"/>
          </w:tcPr>
          <w:p w14:paraId="44D062A8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920" w:type="pct"/>
            <w:vMerge w:val="restart"/>
            <w:tcBorders>
              <w:top w:val="double" w:sz="4" w:space="0" w:color="auto"/>
            </w:tcBorders>
            <w:shd w:val="clear" w:color="auto" w:fill="FFFFFF"/>
          </w:tcPr>
          <w:p w14:paraId="09659E2D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0.9524</w:t>
            </w:r>
          </w:p>
          <w:p w14:paraId="1A71E158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[0.2315, 3.9174]</w:t>
            </w:r>
          </w:p>
        </w:tc>
      </w:tr>
      <w:tr w:rsidR="00797347" w:rsidRPr="00877FDA" w14:paraId="3444A5B6" w14:textId="77777777" w:rsidTr="004106B0">
        <w:trPr>
          <w:cantSplit/>
          <w:trHeight w:val="331"/>
          <w:jc w:val="center"/>
        </w:trPr>
        <w:tc>
          <w:tcPr>
            <w:tcW w:w="754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FE950A7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589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4C81479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Placebo</w:t>
            </w:r>
          </w:p>
        </w:tc>
        <w:tc>
          <w:tcPr>
            <w:tcW w:w="279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AC63EE5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17</w:t>
            </w:r>
          </w:p>
        </w:tc>
        <w:tc>
          <w:tcPr>
            <w:tcW w:w="140" w:type="pct"/>
            <w:shd w:val="clear" w:color="auto" w:fill="FFFFFF"/>
          </w:tcPr>
          <w:p w14:paraId="2267C856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0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27D4983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492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B79D7E5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7 (41.2)</w:t>
            </w:r>
          </w:p>
        </w:tc>
        <w:tc>
          <w:tcPr>
            <w:tcW w:w="493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C5C339A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(5.9)</w:t>
            </w:r>
          </w:p>
        </w:tc>
        <w:tc>
          <w:tcPr>
            <w:tcW w:w="493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8346965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9 (52.9)</w:t>
            </w:r>
          </w:p>
        </w:tc>
        <w:tc>
          <w:tcPr>
            <w:tcW w:w="492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DBC2859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7 (41.2)</w:t>
            </w:r>
          </w:p>
        </w:tc>
        <w:tc>
          <w:tcPr>
            <w:tcW w:w="69" w:type="pct"/>
            <w:shd w:val="clear" w:color="auto" w:fill="FFFFFF"/>
          </w:tcPr>
          <w:p w14:paraId="7664C44E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920" w:type="pct"/>
            <w:vMerge/>
            <w:shd w:val="clear" w:color="auto" w:fill="FFFFFF"/>
          </w:tcPr>
          <w:p w14:paraId="12CBECB5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797347" w:rsidRPr="00877FDA" w14:paraId="27B5D997" w14:textId="77777777" w:rsidTr="004106B0">
        <w:trPr>
          <w:cantSplit/>
          <w:trHeight w:val="317"/>
          <w:jc w:val="center"/>
        </w:trPr>
        <w:tc>
          <w:tcPr>
            <w:tcW w:w="754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895F54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Course 4</w:t>
            </w:r>
          </w:p>
        </w:tc>
        <w:tc>
          <w:tcPr>
            <w:tcW w:w="589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BF0A866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proofErr w:type="spellStart"/>
            <w:r w:rsidRPr="00877FDA">
              <w:rPr>
                <w:rFonts w:ascii="Arial" w:hAnsi="Arial"/>
                <w:color w:val="000000" w:themeColor="text1"/>
                <w:sz w:val="18"/>
              </w:rPr>
              <w:t>SPP</w:t>
            </w:r>
            <w:proofErr w:type="spellEnd"/>
            <w:r w:rsidRPr="00877FDA">
              <w:rPr>
                <w:rFonts w:ascii="Arial" w:hAnsi="Arial"/>
                <w:color w:val="000000" w:themeColor="text1"/>
                <w:sz w:val="18"/>
              </w:rPr>
              <w:t>-003</w:t>
            </w:r>
          </w:p>
        </w:tc>
        <w:tc>
          <w:tcPr>
            <w:tcW w:w="279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A791C96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12</w:t>
            </w:r>
          </w:p>
        </w:tc>
        <w:tc>
          <w:tcPr>
            <w:tcW w:w="140" w:type="pct"/>
            <w:shd w:val="clear" w:color="auto" w:fill="FFFFFF"/>
          </w:tcPr>
          <w:p w14:paraId="334A5D91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0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6F44A8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492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4DD2359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7 (58.3)</w:t>
            </w:r>
          </w:p>
        </w:tc>
        <w:tc>
          <w:tcPr>
            <w:tcW w:w="493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2A1C72D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493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362EBE1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5 (41.7)</w:t>
            </w:r>
          </w:p>
        </w:tc>
        <w:tc>
          <w:tcPr>
            <w:tcW w:w="492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4FFEB1C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7 (58.3)</w:t>
            </w:r>
          </w:p>
        </w:tc>
        <w:tc>
          <w:tcPr>
            <w:tcW w:w="69" w:type="pct"/>
            <w:shd w:val="clear" w:color="auto" w:fill="FFFFFF"/>
          </w:tcPr>
          <w:p w14:paraId="08EB58E2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920" w:type="pct"/>
            <w:vMerge w:val="restart"/>
            <w:shd w:val="clear" w:color="auto" w:fill="FFFFFF"/>
          </w:tcPr>
          <w:p w14:paraId="47BD830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0.3818</w:t>
            </w:r>
          </w:p>
          <w:p w14:paraId="4C59AFB0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[0.0686, 2.1251]</w:t>
            </w:r>
          </w:p>
        </w:tc>
      </w:tr>
      <w:tr w:rsidR="00797347" w:rsidRPr="00877FDA" w14:paraId="52F0A8BF" w14:textId="77777777" w:rsidTr="004106B0">
        <w:trPr>
          <w:cantSplit/>
          <w:trHeight w:val="346"/>
          <w:jc w:val="center"/>
        </w:trPr>
        <w:tc>
          <w:tcPr>
            <w:tcW w:w="754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66949DB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589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042FB6D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Placebo</w:t>
            </w:r>
          </w:p>
        </w:tc>
        <w:tc>
          <w:tcPr>
            <w:tcW w:w="279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4B44628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14</w:t>
            </w:r>
          </w:p>
        </w:tc>
        <w:tc>
          <w:tcPr>
            <w:tcW w:w="140" w:type="pct"/>
            <w:shd w:val="clear" w:color="auto" w:fill="FFFFFF"/>
          </w:tcPr>
          <w:p w14:paraId="42F46A43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0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59D5E63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492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13AD1D4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11 (78.6)</w:t>
            </w:r>
          </w:p>
        </w:tc>
        <w:tc>
          <w:tcPr>
            <w:tcW w:w="493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890B85C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493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2FD957C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 (21.4)</w:t>
            </w:r>
          </w:p>
        </w:tc>
        <w:tc>
          <w:tcPr>
            <w:tcW w:w="492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55C9DD3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11 (78.6)</w:t>
            </w:r>
          </w:p>
        </w:tc>
        <w:tc>
          <w:tcPr>
            <w:tcW w:w="69" w:type="pct"/>
            <w:shd w:val="clear" w:color="auto" w:fill="FFFFFF"/>
          </w:tcPr>
          <w:p w14:paraId="3D1F7115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920" w:type="pct"/>
            <w:vMerge/>
            <w:shd w:val="clear" w:color="auto" w:fill="FFFFFF"/>
          </w:tcPr>
          <w:p w14:paraId="7A420CC4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797347" w:rsidRPr="00877FDA" w14:paraId="5485A974" w14:textId="77777777" w:rsidTr="004106B0">
        <w:trPr>
          <w:cantSplit/>
          <w:trHeight w:val="306"/>
          <w:jc w:val="center"/>
        </w:trPr>
        <w:tc>
          <w:tcPr>
            <w:tcW w:w="754" w:type="pct"/>
            <w:vMerge w:val="restar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58696CD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 w:cs="Arial"/>
                <w:color w:val="000000" w:themeColor="text1"/>
                <w:sz w:val="18"/>
                <w:szCs w:val="20"/>
              </w:rPr>
              <w:t>Three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weeks after the completion of administration</w:t>
            </w:r>
          </w:p>
        </w:tc>
        <w:tc>
          <w:tcPr>
            <w:tcW w:w="589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7543A7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proofErr w:type="spellStart"/>
            <w:r w:rsidRPr="00877FDA">
              <w:rPr>
                <w:rFonts w:ascii="Arial" w:hAnsi="Arial"/>
                <w:color w:val="000000" w:themeColor="text1"/>
                <w:sz w:val="18"/>
              </w:rPr>
              <w:t>SPP</w:t>
            </w:r>
            <w:proofErr w:type="spellEnd"/>
            <w:r w:rsidRPr="00877FDA">
              <w:rPr>
                <w:rFonts w:ascii="Arial" w:hAnsi="Arial"/>
                <w:color w:val="000000" w:themeColor="text1"/>
                <w:sz w:val="18"/>
              </w:rPr>
              <w:t>-003</w:t>
            </w:r>
          </w:p>
        </w:tc>
        <w:tc>
          <w:tcPr>
            <w:tcW w:w="279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554F614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14</w:t>
            </w:r>
          </w:p>
        </w:tc>
        <w:tc>
          <w:tcPr>
            <w:tcW w:w="140" w:type="pct"/>
            <w:shd w:val="clear" w:color="auto" w:fill="FFFFFF"/>
          </w:tcPr>
          <w:p w14:paraId="27710BD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0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6E1431A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492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AD81528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8 (57.1)</w:t>
            </w:r>
          </w:p>
        </w:tc>
        <w:tc>
          <w:tcPr>
            <w:tcW w:w="493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EB0A221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 (21.4)</w:t>
            </w:r>
          </w:p>
        </w:tc>
        <w:tc>
          <w:tcPr>
            <w:tcW w:w="493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948BCE7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 (21.4)</w:t>
            </w:r>
          </w:p>
        </w:tc>
        <w:tc>
          <w:tcPr>
            <w:tcW w:w="492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683DFDB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8 (57.1)</w:t>
            </w:r>
          </w:p>
        </w:tc>
        <w:tc>
          <w:tcPr>
            <w:tcW w:w="69" w:type="pct"/>
            <w:shd w:val="clear" w:color="auto" w:fill="FFFFFF"/>
          </w:tcPr>
          <w:p w14:paraId="2C2FAAA7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920" w:type="pct"/>
            <w:vMerge w:val="restart"/>
            <w:shd w:val="clear" w:color="auto" w:fill="FFFFFF"/>
          </w:tcPr>
          <w:p w14:paraId="3BB29732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0.8485</w:t>
            </w:r>
          </w:p>
          <w:p w14:paraId="4D5F1A6D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[0.2049, 3.5128]</w:t>
            </w:r>
          </w:p>
        </w:tc>
      </w:tr>
      <w:tr w:rsidR="00797347" w:rsidRPr="00877FDA" w14:paraId="2CAFBECC" w14:textId="77777777" w:rsidTr="004106B0">
        <w:trPr>
          <w:cantSplit/>
          <w:trHeight w:val="306"/>
          <w:jc w:val="center"/>
        </w:trPr>
        <w:tc>
          <w:tcPr>
            <w:tcW w:w="754" w:type="pct"/>
            <w:vMerge/>
            <w:shd w:val="clear" w:color="auto" w:fill="FFFFFF"/>
            <w:tcMar>
              <w:left w:w="20" w:type="dxa"/>
              <w:right w:w="20" w:type="dxa"/>
            </w:tcMar>
          </w:tcPr>
          <w:p w14:paraId="26C2A986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589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4EE401E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Placebo</w:t>
            </w:r>
          </w:p>
        </w:tc>
        <w:tc>
          <w:tcPr>
            <w:tcW w:w="279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31E687D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18</w:t>
            </w:r>
          </w:p>
        </w:tc>
        <w:tc>
          <w:tcPr>
            <w:tcW w:w="140" w:type="pct"/>
            <w:shd w:val="clear" w:color="auto" w:fill="FFFFFF"/>
          </w:tcPr>
          <w:p w14:paraId="109B2F9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80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C7EA0A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492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0E71CB7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11 (61.1)</w:t>
            </w:r>
          </w:p>
        </w:tc>
        <w:tc>
          <w:tcPr>
            <w:tcW w:w="493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D45425E" w14:textId="77777777" w:rsidR="00797347" w:rsidRPr="00877FDA" w:rsidRDefault="00797347" w:rsidP="004106B0">
            <w:pPr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4 (22.2)</w:t>
            </w:r>
          </w:p>
        </w:tc>
        <w:tc>
          <w:tcPr>
            <w:tcW w:w="493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50FD83B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 (16.7)</w:t>
            </w:r>
          </w:p>
        </w:tc>
        <w:tc>
          <w:tcPr>
            <w:tcW w:w="492" w:type="pc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BE71F3C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11 (61.1)</w:t>
            </w:r>
          </w:p>
        </w:tc>
        <w:tc>
          <w:tcPr>
            <w:tcW w:w="69" w:type="pct"/>
            <w:shd w:val="clear" w:color="auto" w:fill="FFFFFF"/>
          </w:tcPr>
          <w:p w14:paraId="2CA6056F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920" w:type="pct"/>
            <w:vMerge/>
            <w:shd w:val="clear" w:color="auto" w:fill="FFFFFF"/>
          </w:tcPr>
          <w:p w14:paraId="782B357C" w14:textId="77777777" w:rsidR="00797347" w:rsidRPr="00877FDA" w:rsidRDefault="00797347" w:rsidP="004106B0">
            <w:pPr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</w:tbl>
    <w:p w14:paraId="6D376F8C" w14:textId="77777777" w:rsidR="00797347" w:rsidRPr="00877FDA" w:rsidRDefault="00797347" w:rsidP="00797347">
      <w:pPr>
        <w:jc w:val="left"/>
        <w:rPr>
          <w:rFonts w:ascii="Arial" w:hAnsi="Arial"/>
          <w:color w:val="000000" w:themeColor="text1"/>
          <w:sz w:val="18"/>
        </w:rPr>
      </w:pPr>
      <w:r w:rsidRPr="00877FDA">
        <w:rPr>
          <w:rFonts w:ascii="Arial" w:hAnsi="Arial"/>
          <w:color w:val="000000" w:themeColor="text1"/>
          <w:sz w:val="18"/>
        </w:rPr>
        <w:t>Note: ORR is defined as CR + PR rate.</w:t>
      </w:r>
    </w:p>
    <w:p w14:paraId="02BF4D17" w14:textId="77777777" w:rsidR="00797347" w:rsidRPr="00562DC3" w:rsidRDefault="00797347" w:rsidP="00797347">
      <w:pPr>
        <w:jc w:val="left"/>
        <w:rPr>
          <w:rFonts w:ascii="Arial" w:hAnsi="Arial"/>
          <w:color w:val="000000" w:themeColor="text1"/>
          <w:sz w:val="18"/>
        </w:rPr>
      </w:pPr>
      <w:r w:rsidRPr="00877FDA">
        <w:rPr>
          <w:rFonts w:ascii="Arial" w:hAnsi="Arial"/>
          <w:color w:val="000000" w:themeColor="text1"/>
          <w:sz w:val="18"/>
        </w:rPr>
        <w:t xml:space="preserve">Abbreviations: CR = Complete Response, ORR = Overall Response Rate, PD = </w:t>
      </w:r>
      <w:r w:rsidRPr="00877FDA">
        <w:rPr>
          <w:rFonts w:ascii="Arial" w:hAnsi="Arial" w:cs="Arial"/>
          <w:color w:val="000000" w:themeColor="text1"/>
          <w:sz w:val="18"/>
          <w:szCs w:val="20"/>
        </w:rPr>
        <w:t>Progressive Disease</w:t>
      </w:r>
      <w:r w:rsidRPr="00877FDA">
        <w:rPr>
          <w:rFonts w:ascii="Arial" w:hAnsi="Arial"/>
          <w:color w:val="000000" w:themeColor="text1"/>
          <w:sz w:val="18"/>
        </w:rPr>
        <w:t xml:space="preserve">, PR = </w:t>
      </w:r>
      <w:r w:rsidRPr="00877FDA">
        <w:rPr>
          <w:rFonts w:ascii="Arial" w:hAnsi="Arial" w:cs="Arial"/>
          <w:color w:val="000000" w:themeColor="text1"/>
          <w:sz w:val="18"/>
          <w:szCs w:val="20"/>
        </w:rPr>
        <w:t>Partial Response</w:t>
      </w:r>
      <w:r w:rsidRPr="00877FDA">
        <w:rPr>
          <w:rFonts w:ascii="Arial" w:hAnsi="Arial"/>
          <w:color w:val="000000" w:themeColor="text1"/>
          <w:sz w:val="18"/>
        </w:rPr>
        <w:t xml:space="preserve">, SD = </w:t>
      </w:r>
      <w:r w:rsidRPr="00877FDA">
        <w:rPr>
          <w:rFonts w:ascii="Arial" w:hAnsi="Arial" w:cs="Arial"/>
          <w:color w:val="000000" w:themeColor="text1"/>
          <w:sz w:val="18"/>
          <w:szCs w:val="20"/>
        </w:rPr>
        <w:t>Stable Disease</w:t>
      </w:r>
      <w:r w:rsidRPr="00877FDA">
        <w:rPr>
          <w:rFonts w:ascii="Arial" w:hAnsi="Arial"/>
          <w:color w:val="000000" w:themeColor="text1"/>
          <w:sz w:val="18"/>
        </w:rPr>
        <w:t>.</w:t>
      </w:r>
    </w:p>
    <w:p w14:paraId="2F3EE707" w14:textId="77777777" w:rsidR="004E50D9" w:rsidRPr="00797347" w:rsidRDefault="00000000"/>
    <w:sectPr w:rsidR="004E50D9" w:rsidRPr="0079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3E47" w14:textId="77777777" w:rsidR="002D7334" w:rsidRDefault="002D7334" w:rsidP="00752025">
      <w:r>
        <w:separator/>
      </w:r>
    </w:p>
  </w:endnote>
  <w:endnote w:type="continuationSeparator" w:id="0">
    <w:p w14:paraId="3EC41CCA" w14:textId="77777777" w:rsidR="002D7334" w:rsidRDefault="002D7334" w:rsidP="0075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02BC" w14:textId="77777777" w:rsidR="002D7334" w:rsidRDefault="002D7334" w:rsidP="00752025">
      <w:r>
        <w:separator/>
      </w:r>
    </w:p>
  </w:footnote>
  <w:footnote w:type="continuationSeparator" w:id="0">
    <w:p w14:paraId="43530C9F" w14:textId="77777777" w:rsidR="002D7334" w:rsidRDefault="002D7334" w:rsidP="0075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47"/>
    <w:rsid w:val="002D7334"/>
    <w:rsid w:val="00752025"/>
    <w:rsid w:val="00797347"/>
    <w:rsid w:val="00A1053A"/>
    <w:rsid w:val="00B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E3218"/>
  <w15:chartTrackingRefBased/>
  <w15:docId w15:val="{77FBAC42-C905-416A-85A3-CDB4AF24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47"/>
    <w:pPr>
      <w:widowControl w:val="0"/>
      <w:jc w:val="both"/>
    </w:pPr>
    <w:rPr>
      <w:rFonts w:ascii="游明朝" w:eastAsia="游明朝" w:hAnsi="游明朝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025"/>
    <w:rPr>
      <w:rFonts w:ascii="游明朝" w:eastAsia="游明朝" w:hAnsi="游明朝" w:cs="SimSun"/>
    </w:rPr>
  </w:style>
  <w:style w:type="paragraph" w:styleId="a5">
    <w:name w:val="footer"/>
    <w:basedOn w:val="a"/>
    <w:link w:val="a6"/>
    <w:uiPriority w:val="99"/>
    <w:unhideWhenUsed/>
    <w:rsid w:val="00752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025"/>
    <w:rPr>
      <w:rFonts w:ascii="游明朝" w:eastAsia="游明朝" w:hAnsi="游明朝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元夫(SBIファーマ)</dc:creator>
  <cp:keywords/>
  <dc:description/>
  <cp:lastModifiedBy>中島　元夫(SBIファーマ)</cp:lastModifiedBy>
  <cp:revision>2</cp:revision>
  <dcterms:created xsi:type="dcterms:W3CDTF">2022-07-25T05:29:00Z</dcterms:created>
  <dcterms:modified xsi:type="dcterms:W3CDTF">2022-07-25T06:42:00Z</dcterms:modified>
</cp:coreProperties>
</file>