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07E1" w14:textId="2021B9AA" w:rsidR="003E377A" w:rsidRDefault="003E377A" w:rsidP="00696532">
      <w:pPr>
        <w:spacing w:line="276" w:lineRule="auto"/>
        <w:rPr>
          <w:rFonts w:ascii="Times New Roman" w:eastAsia="宋体" w:hAnsi="Times New Roman"/>
          <w:b/>
          <w:bCs/>
          <w:color w:val="000000" w:themeColor="text1"/>
        </w:rPr>
      </w:pPr>
    </w:p>
    <w:p w14:paraId="48DC68FA" w14:textId="77777777" w:rsidR="00160FB3" w:rsidRDefault="00160FB3" w:rsidP="00696532">
      <w:pPr>
        <w:spacing w:line="276" w:lineRule="auto"/>
        <w:rPr>
          <w:rFonts w:ascii="Times New Roman" w:eastAsia="宋体" w:hAnsi="Times New Roman"/>
          <w:b/>
          <w:bCs/>
          <w:color w:val="000000" w:themeColor="text1"/>
        </w:rPr>
      </w:pPr>
    </w:p>
    <w:p w14:paraId="666A3349" w14:textId="12D76565" w:rsidR="003A3B22" w:rsidRDefault="003A3B22" w:rsidP="003A3B22">
      <w:pPr>
        <w:spacing w:line="276" w:lineRule="auto"/>
        <w:jc w:val="center"/>
        <w:rPr>
          <w:rFonts w:ascii="Times New Roman" w:eastAsia="宋体" w:hAnsi="Times New Roman"/>
          <w:b/>
          <w:bCs/>
          <w:color w:val="000000" w:themeColor="text1"/>
        </w:rPr>
      </w:pPr>
      <w:r>
        <w:rPr>
          <w:rFonts w:ascii="Times New Roman" w:eastAsia="宋体" w:hAnsi="Times New Roman"/>
          <w:b/>
          <w:bCs/>
          <w:noProof/>
          <w:color w:val="000000" w:themeColor="text1"/>
        </w:rPr>
        <w:drawing>
          <wp:inline distT="0" distB="0" distL="0" distR="0" wp14:anchorId="3A1D61D4" wp14:editId="2D2475E0">
            <wp:extent cx="4443792" cy="2438400"/>
            <wp:effectExtent l="19050" t="19050" r="1397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67" cy="24471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598691" w14:textId="43D24664" w:rsidR="003A3B22" w:rsidRPr="003A3B22" w:rsidRDefault="003A3B22" w:rsidP="003A3B22">
      <w:pPr>
        <w:spacing w:line="276" w:lineRule="auto"/>
        <w:jc w:val="left"/>
        <w:rPr>
          <w:rFonts w:ascii="Times New Roman" w:eastAsia="宋体" w:hAnsi="Times New Roman"/>
          <w:color w:val="000000" w:themeColor="text1"/>
        </w:rPr>
      </w:pPr>
      <w:r w:rsidRPr="003A3B22">
        <w:rPr>
          <w:rFonts w:ascii="Times New Roman" w:eastAsia="宋体" w:hAnsi="Times New Roman"/>
          <w:b/>
          <w:bCs/>
          <w:color w:val="000000" w:themeColor="text1"/>
        </w:rPr>
        <w:t>Fig</w:t>
      </w:r>
      <w:r w:rsidR="00356B77">
        <w:rPr>
          <w:rFonts w:ascii="Times New Roman" w:eastAsia="宋体" w:hAnsi="Times New Roman"/>
          <w:b/>
          <w:bCs/>
          <w:color w:val="000000" w:themeColor="text1"/>
        </w:rPr>
        <w:t>.</w:t>
      </w:r>
      <w:r w:rsidRPr="003A3B22">
        <w:rPr>
          <w:rFonts w:ascii="Times New Roman" w:eastAsia="宋体" w:hAnsi="Times New Roman"/>
          <w:b/>
          <w:bCs/>
          <w:color w:val="000000" w:themeColor="text1"/>
        </w:rPr>
        <w:t xml:space="preserve"> </w:t>
      </w:r>
      <w:proofErr w:type="spellStart"/>
      <w:r w:rsidRPr="003A3B22">
        <w:rPr>
          <w:rFonts w:ascii="Times New Roman" w:eastAsia="宋体" w:hAnsi="Times New Roman"/>
          <w:b/>
          <w:bCs/>
          <w:color w:val="000000" w:themeColor="text1"/>
        </w:rPr>
        <w:t>S1</w:t>
      </w:r>
      <w:proofErr w:type="spellEnd"/>
      <w:r w:rsidRPr="003A3B22">
        <w:rPr>
          <w:rFonts w:ascii="Times New Roman" w:eastAsia="宋体" w:hAnsi="Times New Roman"/>
          <w:b/>
          <w:bCs/>
          <w:color w:val="000000" w:themeColor="text1"/>
        </w:rPr>
        <w:t xml:space="preserve">. </w:t>
      </w:r>
      <w:r w:rsidRPr="003A3B22">
        <w:rPr>
          <w:rFonts w:ascii="Times New Roman" w:eastAsia="宋体" w:hAnsi="Times New Roman"/>
          <w:color w:val="000000" w:themeColor="text1"/>
        </w:rPr>
        <w:t>Forest plot of multivariate logistic regression showing possible risk factors for gout patients with CKD.</w:t>
      </w:r>
    </w:p>
    <w:p w14:paraId="3ECC1DA9" w14:textId="77777777" w:rsidR="003A3B22" w:rsidRDefault="003A3B22" w:rsidP="003A3B22">
      <w:pPr>
        <w:spacing w:line="276" w:lineRule="auto"/>
        <w:jc w:val="center"/>
        <w:rPr>
          <w:rFonts w:ascii="Times New Roman" w:eastAsia="宋体" w:hAnsi="Times New Roman"/>
          <w:b/>
          <w:bCs/>
          <w:color w:val="000000" w:themeColor="text1"/>
        </w:rPr>
      </w:pPr>
    </w:p>
    <w:p w14:paraId="06254809" w14:textId="6B5EE0C3" w:rsidR="00225AD5" w:rsidRDefault="00225AD5" w:rsidP="00696532">
      <w:pPr>
        <w:spacing w:line="276" w:lineRule="auto"/>
        <w:rPr>
          <w:rFonts w:ascii="Times New Roman" w:eastAsia="宋体" w:hAnsi="Times New Roman"/>
          <w:b/>
          <w:bCs/>
          <w:color w:val="000000" w:themeColor="text1"/>
        </w:rPr>
      </w:pPr>
    </w:p>
    <w:p w14:paraId="1C017BFA" w14:textId="6913FF9F" w:rsidR="00E72325" w:rsidRPr="00E72325" w:rsidRDefault="00E72325" w:rsidP="00E72325">
      <w:pPr>
        <w:spacing w:line="276" w:lineRule="auto"/>
        <w:rPr>
          <w:rFonts w:ascii="Times New Roman" w:eastAsia="宋体" w:hAnsi="Times New Roman"/>
          <w:b/>
          <w:bCs/>
          <w:color w:val="000000" w:themeColor="text1"/>
        </w:rPr>
      </w:pPr>
      <w:r w:rsidRPr="00E72325">
        <w:rPr>
          <w:rFonts w:ascii="Times New Roman" w:eastAsia="宋体" w:hAnsi="Times New Roman"/>
          <w:b/>
          <w:bCs/>
          <w:color w:val="000000" w:themeColor="text1"/>
        </w:rPr>
        <w:t>Table</w:t>
      </w:r>
      <w:r w:rsidR="000B43E1">
        <w:rPr>
          <w:rFonts w:ascii="Times New Roman" w:eastAsia="宋体" w:hAnsi="Times New Roman"/>
          <w:b/>
          <w:bCs/>
          <w:color w:val="000000" w:themeColor="text1"/>
        </w:rPr>
        <w:t xml:space="preserve"> </w:t>
      </w:r>
      <w:proofErr w:type="spellStart"/>
      <w:r>
        <w:rPr>
          <w:rFonts w:ascii="Times New Roman" w:eastAsia="宋体" w:hAnsi="Times New Roman"/>
          <w:b/>
          <w:bCs/>
          <w:color w:val="000000" w:themeColor="text1"/>
        </w:rPr>
        <w:t>S1</w:t>
      </w:r>
      <w:proofErr w:type="spellEnd"/>
      <w:r w:rsidRPr="00E72325">
        <w:rPr>
          <w:rFonts w:ascii="Times New Roman" w:eastAsia="宋体" w:hAnsi="Times New Roman"/>
          <w:b/>
          <w:bCs/>
          <w:color w:val="000000" w:themeColor="text1"/>
        </w:rPr>
        <w:t xml:space="preserve">. </w:t>
      </w:r>
      <w:r w:rsidRPr="00E72325">
        <w:rPr>
          <w:rFonts w:ascii="Times New Roman" w:eastAsia="宋体" w:hAnsi="Times New Roman"/>
          <w:color w:val="000000" w:themeColor="text1"/>
        </w:rPr>
        <w:t xml:space="preserve">The assignment </w:t>
      </w:r>
      <w:r w:rsidRPr="00E72325">
        <w:rPr>
          <w:rFonts w:ascii="Times New Roman" w:eastAsia="宋体" w:hAnsi="Times New Roman" w:hint="eastAsia"/>
          <w:color w:val="000000" w:themeColor="text1"/>
        </w:rPr>
        <w:t>of</w:t>
      </w:r>
      <w:r w:rsidRPr="00E72325">
        <w:rPr>
          <w:rFonts w:ascii="Times New Roman" w:eastAsia="宋体" w:hAnsi="Times New Roman"/>
          <w:color w:val="000000" w:themeColor="text1"/>
        </w:rPr>
        <w:t xml:space="preserve"> ultrasound score</w:t>
      </w:r>
    </w:p>
    <w:tbl>
      <w:tblPr>
        <w:tblStyle w:val="a8"/>
        <w:tblW w:w="79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3428"/>
      </w:tblGrid>
      <w:tr w:rsidR="00E72325" w:rsidRPr="00E72325" w14:paraId="7A16DF35" w14:textId="77777777" w:rsidTr="00E72325">
        <w:trPr>
          <w:trHeight w:val="434"/>
        </w:trPr>
        <w:tc>
          <w:tcPr>
            <w:tcW w:w="4526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FFFFFF"/>
          </w:tcPr>
          <w:p w14:paraId="7FFDF3AB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V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ariable</w:t>
            </w:r>
          </w:p>
        </w:tc>
        <w:tc>
          <w:tcPr>
            <w:tcW w:w="3428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C79DCC2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S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core</w:t>
            </w:r>
          </w:p>
        </w:tc>
      </w:tr>
      <w:tr w:rsidR="00E72325" w:rsidRPr="00E72325" w14:paraId="57D44F94" w14:textId="77777777" w:rsidTr="00E72325">
        <w:trPr>
          <w:trHeight w:val="418"/>
        </w:trPr>
        <w:tc>
          <w:tcPr>
            <w:tcW w:w="4526" w:type="dxa"/>
            <w:tcBorders>
              <w:top w:val="single" w:sz="8" w:space="0" w:color="auto"/>
              <w:left w:val="nil"/>
              <w:bottom w:val="nil"/>
            </w:tcBorders>
            <w:shd w:val="clear" w:color="auto" w:fill="FFFFFF"/>
          </w:tcPr>
          <w:p w14:paraId="5A7DE133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K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nee joint</w:t>
            </w:r>
          </w:p>
        </w:tc>
        <w:tc>
          <w:tcPr>
            <w:tcW w:w="3428" w:type="dxa"/>
            <w:tcBorders>
              <w:top w:val="single" w:sz="8" w:space="0" w:color="auto"/>
              <w:bottom w:val="nil"/>
              <w:right w:val="nil"/>
            </w:tcBorders>
            <w:shd w:val="clear" w:color="auto" w:fill="FFFFFF"/>
          </w:tcPr>
          <w:p w14:paraId="2A353F90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E72325" w:rsidRPr="00E72325" w14:paraId="5E9BB51A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6FDB98F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T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ophus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EC45FCA" w14:textId="7D10762A" w:rsidR="00E72325" w:rsidRPr="00E72325" w:rsidRDefault="008D0F5B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5</w:t>
            </w:r>
          </w:p>
        </w:tc>
      </w:tr>
      <w:tr w:rsidR="00E72325" w:rsidRPr="00E72325" w14:paraId="660DE1CF" w14:textId="77777777" w:rsidTr="00E72325">
        <w:trPr>
          <w:trHeight w:val="434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67F95CB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S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ynovial fluid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7A23D13" w14:textId="32FC9237" w:rsidR="00E72325" w:rsidRPr="00E72325" w:rsidRDefault="008D0F5B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2</w:t>
            </w:r>
          </w:p>
        </w:tc>
      </w:tr>
      <w:tr w:rsidR="00E72325" w:rsidRPr="00E72325" w14:paraId="38DE56BC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D9CAF38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A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 xml:space="preserve">nkle joint 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EFADC33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E72325" w:rsidRPr="00E72325" w14:paraId="68FEAA4F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4B24BB4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T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ophus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70F1754" w14:textId="3648F93F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3</w:t>
            </w:r>
          </w:p>
        </w:tc>
      </w:tr>
      <w:tr w:rsidR="00E72325" w:rsidRPr="00E72325" w14:paraId="239122F6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CD88CC4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B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one erosion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A9CFC8A" w14:textId="089D3CE5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7</w:t>
            </w:r>
          </w:p>
        </w:tc>
      </w:tr>
      <w:tr w:rsidR="00E72325" w:rsidRPr="00E72325" w14:paraId="1576D005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1F6EF44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S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ynovial fluid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945CA83" w14:textId="11960D2D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2</w:t>
            </w:r>
          </w:p>
        </w:tc>
      </w:tr>
      <w:tr w:rsidR="00E72325" w:rsidRPr="00E72325" w14:paraId="79CB6A73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A170DC9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H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ypertrophy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7893D0" w14:textId="077EB78D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5</w:t>
            </w:r>
          </w:p>
        </w:tc>
      </w:tr>
      <w:tr w:rsidR="00E72325" w:rsidRPr="00E72325" w14:paraId="7AFBAC56" w14:textId="77777777" w:rsidTr="00E72325">
        <w:trPr>
          <w:trHeight w:val="434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BBFC075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F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 xml:space="preserve">irst </w:t>
            </w:r>
            <w:proofErr w:type="spellStart"/>
            <w:r w:rsidRPr="00E72325">
              <w:rPr>
                <w:rFonts w:ascii="Times New Roman" w:eastAsia="宋体" w:hAnsi="Times New Roman"/>
                <w:color w:val="000000" w:themeColor="text1"/>
              </w:rPr>
              <w:t>MTP</w:t>
            </w:r>
            <w:proofErr w:type="spellEnd"/>
            <w:r w:rsidRPr="00E72325">
              <w:rPr>
                <w:rFonts w:ascii="Times New Roman" w:eastAsia="宋体" w:hAnsi="Times New Roman"/>
                <w:color w:val="000000" w:themeColor="text1"/>
              </w:rPr>
              <w:t xml:space="preserve"> joint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646F396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E72325" w:rsidRPr="00E72325" w14:paraId="3E2EAA29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40F6032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D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ouble contour sign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EA28DD" w14:textId="77777777" w:rsidR="00E72325" w:rsidRPr="00E72325" w:rsidRDefault="00E7232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2</w:t>
            </w:r>
          </w:p>
        </w:tc>
      </w:tr>
      <w:tr w:rsidR="00E72325" w:rsidRPr="00E72325" w14:paraId="35CA7DFA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F42B4BF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T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ophus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1CD2A9" w14:textId="73DB9F32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9</w:t>
            </w:r>
          </w:p>
        </w:tc>
      </w:tr>
      <w:tr w:rsidR="00E72325" w:rsidRPr="00E72325" w14:paraId="4F90A205" w14:textId="77777777" w:rsidTr="00E72325">
        <w:trPr>
          <w:trHeight w:val="418"/>
        </w:trPr>
        <w:tc>
          <w:tcPr>
            <w:tcW w:w="452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44FBED5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B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one erosion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258B124" w14:textId="3A557669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4</w:t>
            </w:r>
          </w:p>
        </w:tc>
      </w:tr>
      <w:tr w:rsidR="00E72325" w:rsidRPr="00E72325" w14:paraId="517DCEF0" w14:textId="77777777" w:rsidTr="00E72325">
        <w:trPr>
          <w:trHeight w:val="434"/>
        </w:trPr>
        <w:tc>
          <w:tcPr>
            <w:tcW w:w="4526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</w:tcPr>
          <w:p w14:paraId="7AA4820A" w14:textId="77777777" w:rsidR="00E72325" w:rsidRPr="00E72325" w:rsidRDefault="00E72325" w:rsidP="00E72325">
            <w:pPr>
              <w:spacing w:line="276" w:lineRule="auto"/>
              <w:ind w:leftChars="100" w:left="210"/>
              <w:rPr>
                <w:rFonts w:ascii="Times New Roman" w:eastAsia="宋体" w:hAnsi="Times New Roman"/>
                <w:color w:val="000000" w:themeColor="text1"/>
              </w:rPr>
            </w:pPr>
            <w:proofErr w:type="spellStart"/>
            <w:r w:rsidRPr="00E72325">
              <w:rPr>
                <w:rFonts w:ascii="Times New Roman" w:eastAsia="宋体" w:hAnsi="Times New Roman" w:hint="eastAsia"/>
                <w:color w:val="000000" w:themeColor="text1"/>
              </w:rPr>
              <w:t>H</w:t>
            </w:r>
            <w:r w:rsidRPr="00E72325">
              <w:rPr>
                <w:rFonts w:ascii="Times New Roman" w:eastAsia="宋体" w:hAnsi="Times New Roman"/>
                <w:color w:val="000000" w:themeColor="text1"/>
              </w:rPr>
              <w:t>ypretrophy</w:t>
            </w:r>
            <w:proofErr w:type="spellEnd"/>
          </w:p>
        </w:tc>
        <w:tc>
          <w:tcPr>
            <w:tcW w:w="3428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</w:tcPr>
          <w:p w14:paraId="141DACE0" w14:textId="22B6730A" w:rsidR="00E72325" w:rsidRPr="00E72325" w:rsidRDefault="006E1D05" w:rsidP="00E72325">
            <w:pPr>
              <w:spacing w:line="276" w:lineRule="auto"/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</w:rPr>
              <w:t>3</w:t>
            </w:r>
          </w:p>
        </w:tc>
      </w:tr>
    </w:tbl>
    <w:p w14:paraId="31E18C61" w14:textId="34D342AD" w:rsidR="00E72325" w:rsidRDefault="00E72325" w:rsidP="00696532">
      <w:pPr>
        <w:spacing w:line="276" w:lineRule="auto"/>
        <w:rPr>
          <w:rFonts w:ascii="Times New Roman" w:eastAsia="宋体" w:hAnsi="Times New Roman"/>
          <w:b/>
          <w:bCs/>
          <w:color w:val="000000" w:themeColor="text1"/>
        </w:rPr>
      </w:pPr>
    </w:p>
    <w:p w14:paraId="27B1ADBB" w14:textId="77777777" w:rsidR="00E72325" w:rsidRDefault="00E72325" w:rsidP="00696532">
      <w:pPr>
        <w:spacing w:line="276" w:lineRule="auto"/>
        <w:rPr>
          <w:rFonts w:ascii="Times New Roman" w:eastAsia="宋体" w:hAnsi="Times New Roman"/>
          <w:b/>
          <w:bCs/>
          <w:color w:val="000000" w:themeColor="text1"/>
        </w:rPr>
      </w:pPr>
    </w:p>
    <w:p w14:paraId="5E24B1F4" w14:textId="69E9B9D0" w:rsidR="00696532" w:rsidRPr="00F97047" w:rsidRDefault="00696532" w:rsidP="00696532">
      <w:pPr>
        <w:spacing w:line="276" w:lineRule="auto"/>
        <w:rPr>
          <w:rFonts w:ascii="Times New Roman" w:eastAsia="宋体" w:hAnsi="Times New Roman"/>
          <w:color w:val="000000" w:themeColor="text1"/>
        </w:rPr>
      </w:pPr>
      <w:r w:rsidRPr="00C3695E">
        <w:rPr>
          <w:rFonts w:ascii="Times New Roman" w:eastAsia="宋体" w:hAnsi="Times New Roman"/>
          <w:b/>
          <w:bCs/>
          <w:color w:val="000000" w:themeColor="text1"/>
        </w:rPr>
        <w:t xml:space="preserve">Table </w:t>
      </w:r>
      <w:proofErr w:type="spellStart"/>
      <w:r w:rsidRPr="00C3695E">
        <w:rPr>
          <w:rFonts w:ascii="Times New Roman" w:eastAsia="宋体" w:hAnsi="Times New Roman"/>
          <w:b/>
          <w:bCs/>
          <w:color w:val="000000" w:themeColor="text1"/>
        </w:rPr>
        <w:t>S</w:t>
      </w:r>
      <w:r w:rsidR="00E72325">
        <w:rPr>
          <w:rFonts w:ascii="Times New Roman" w:eastAsia="宋体" w:hAnsi="Times New Roman"/>
          <w:b/>
          <w:bCs/>
          <w:color w:val="000000" w:themeColor="text1"/>
        </w:rPr>
        <w:t>2</w:t>
      </w:r>
      <w:proofErr w:type="spellEnd"/>
      <w:r w:rsidRPr="00C3695E">
        <w:rPr>
          <w:rFonts w:ascii="Times New Roman" w:eastAsia="宋体" w:hAnsi="Times New Roman"/>
          <w:b/>
          <w:bCs/>
          <w:color w:val="000000" w:themeColor="text1"/>
        </w:rPr>
        <w:t xml:space="preserve">. </w:t>
      </w:r>
      <w:bookmarkStart w:id="0" w:name="_Hlk98234266"/>
      <w:r w:rsidRPr="00F97047">
        <w:rPr>
          <w:rFonts w:ascii="Times New Roman" w:eastAsia="宋体" w:hAnsi="Times New Roman"/>
          <w:color w:val="000000" w:themeColor="text1"/>
        </w:rPr>
        <w:t xml:space="preserve">Anatomical distribution of </w:t>
      </w:r>
      <w:proofErr w:type="spellStart"/>
      <w:r w:rsidR="00117730">
        <w:rPr>
          <w:rFonts w:ascii="Times New Roman" w:eastAsia="宋体" w:hAnsi="Times New Roman"/>
          <w:color w:val="000000" w:themeColor="text1"/>
        </w:rPr>
        <w:t>MSUS</w:t>
      </w:r>
      <w:proofErr w:type="spellEnd"/>
      <w:r w:rsidRPr="00F97047">
        <w:rPr>
          <w:rFonts w:ascii="Times New Roman" w:eastAsia="宋体" w:hAnsi="Times New Roman"/>
          <w:color w:val="000000" w:themeColor="text1"/>
        </w:rPr>
        <w:t xml:space="preserve"> findings </w:t>
      </w:r>
      <w:r w:rsidR="00117730">
        <w:rPr>
          <w:rFonts w:ascii="Times New Roman" w:eastAsia="宋体" w:hAnsi="Times New Roman"/>
          <w:color w:val="000000" w:themeColor="text1"/>
        </w:rPr>
        <w:t>in</w:t>
      </w:r>
      <w:r w:rsidRPr="00F97047">
        <w:rPr>
          <w:rFonts w:ascii="Times New Roman" w:eastAsia="宋体" w:hAnsi="Times New Roman"/>
          <w:color w:val="000000" w:themeColor="text1"/>
        </w:rPr>
        <w:t xml:space="preserve"> patients with and without CKD</w:t>
      </w:r>
      <w:bookmarkEnd w:id="0"/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"/>
        <w:gridCol w:w="2741"/>
        <w:gridCol w:w="2008"/>
        <w:gridCol w:w="2070"/>
        <w:gridCol w:w="982"/>
        <w:gridCol w:w="199"/>
      </w:tblGrid>
      <w:tr w:rsidR="00696532" w:rsidRPr="00C3695E" w14:paraId="1D46A3D3" w14:textId="77777777" w:rsidTr="00E72325">
        <w:trPr>
          <w:gridAfter w:val="1"/>
          <w:wAfter w:w="199" w:type="dxa"/>
          <w:trHeight w:val="386"/>
        </w:trPr>
        <w:tc>
          <w:tcPr>
            <w:tcW w:w="29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CBC15F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Anatomical site and findings</w:t>
            </w: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C62A48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Gout-CKD (n=89)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51050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Gout+CKD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(n=87)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3A43C4" w14:textId="406AFC15" w:rsidR="00696532" w:rsidRPr="00C3695E" w:rsidRDefault="00C220D6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58DB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v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alue</w:t>
            </w:r>
          </w:p>
        </w:tc>
      </w:tr>
      <w:tr w:rsidR="00696532" w:rsidRPr="00C3695E" w14:paraId="2C0739DC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A59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Knee joint, n (%)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D78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C33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BE4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4DA66672" w14:textId="77777777" w:rsidTr="0023577B">
        <w:trPr>
          <w:gridBefore w:val="1"/>
          <w:wBefore w:w="197" w:type="dxa"/>
          <w:trHeight w:val="346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750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Double contour sign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72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56(62.9)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4AE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57(65.5)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F55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0.719</w:t>
            </w:r>
          </w:p>
        </w:tc>
      </w:tr>
      <w:tr w:rsidR="00696532" w:rsidRPr="00C3695E" w14:paraId="783F9D5D" w14:textId="77777777" w:rsidTr="0023577B">
        <w:trPr>
          <w:gridBefore w:val="1"/>
          <w:wBefore w:w="197" w:type="dxa"/>
          <w:trHeight w:val="346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FAB6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Synovial fluid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BCA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49(55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D51A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47(54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4EF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0.891</w:t>
            </w:r>
          </w:p>
        </w:tc>
      </w:tr>
      <w:tr w:rsidR="00696532" w:rsidRPr="00C3695E" w14:paraId="13A15337" w14:textId="77777777" w:rsidTr="0023577B">
        <w:trPr>
          <w:gridBefore w:val="1"/>
          <w:wBefore w:w="197" w:type="dxa"/>
          <w:trHeight w:val="346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031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hypertrophy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E24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10(11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6B8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20(23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DFD9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0.038</w:t>
            </w:r>
          </w:p>
        </w:tc>
      </w:tr>
      <w:tr w:rsidR="00696532" w:rsidRPr="00C3695E" w14:paraId="0750202C" w14:textId="77777777" w:rsidTr="0023577B">
        <w:trPr>
          <w:gridBefore w:val="1"/>
          <w:wBefore w:w="197" w:type="dxa"/>
          <w:trHeight w:val="346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0E1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Tophus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640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21(23.6)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0CD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26(29.9)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E1F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0.346</w:t>
            </w:r>
          </w:p>
        </w:tc>
      </w:tr>
      <w:tr w:rsidR="00696532" w:rsidRPr="00C3695E" w14:paraId="79094459" w14:textId="77777777" w:rsidTr="0023577B">
        <w:trPr>
          <w:gridBefore w:val="1"/>
          <w:wBefore w:w="197" w:type="dxa"/>
          <w:trHeight w:val="346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DE2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Bone erosion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369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9(10.1)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E9F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9(10.3)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40D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0.959</w:t>
            </w:r>
          </w:p>
        </w:tc>
      </w:tr>
      <w:tr w:rsidR="00696532" w:rsidRPr="00C3695E" w14:paraId="059C7A6F" w14:textId="77777777" w:rsidTr="00E72325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13E6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Ankle joint, n (%)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4B46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ABD9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819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45CF1639" w14:textId="77777777" w:rsidTr="00E72325">
        <w:trPr>
          <w:gridAfter w:val="1"/>
          <w:wAfter w:w="199" w:type="dxa"/>
          <w:trHeight w:val="35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B73C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Double contour sign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5A8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47(52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DB4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54(62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1)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346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0.214</w:t>
            </w:r>
          </w:p>
        </w:tc>
      </w:tr>
      <w:tr w:rsidR="00696532" w:rsidRPr="00C3695E" w14:paraId="35990B86" w14:textId="77777777" w:rsidTr="00E72325">
        <w:trPr>
          <w:gridAfter w:val="1"/>
          <w:wAfter w:w="199" w:type="dxa"/>
          <w:trHeight w:val="35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7042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Synovial fluid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6ED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34(38.2)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FAC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33(37.9)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DD7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0.97</w:t>
            </w:r>
          </w:p>
        </w:tc>
      </w:tr>
      <w:tr w:rsidR="00696532" w:rsidRPr="00C3695E" w14:paraId="757A6CC5" w14:textId="77777777" w:rsidTr="00E72325">
        <w:trPr>
          <w:gridAfter w:val="1"/>
          <w:wAfter w:w="199" w:type="dxa"/>
          <w:trHeight w:val="35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D4A4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hypertrophy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83E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10(11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E79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28(32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C3E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696532" w:rsidRPr="00C3695E" w14:paraId="785402F2" w14:textId="77777777" w:rsidTr="00E72325">
        <w:trPr>
          <w:gridAfter w:val="1"/>
          <w:wAfter w:w="199" w:type="dxa"/>
          <w:trHeight w:val="35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C031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Tophus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171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27(30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31A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24(27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0BE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0.688</w:t>
            </w:r>
          </w:p>
        </w:tc>
      </w:tr>
      <w:tr w:rsidR="00696532" w:rsidRPr="00C3695E" w14:paraId="2E62ACD6" w14:textId="77777777" w:rsidTr="00E72325">
        <w:trPr>
          <w:gridAfter w:val="1"/>
          <w:wAfter w:w="199" w:type="dxa"/>
          <w:trHeight w:val="35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F02E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Bone erosion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EEB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18(20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28A2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15(17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C65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0.612</w:t>
            </w:r>
          </w:p>
        </w:tc>
      </w:tr>
      <w:tr w:rsidR="00696532" w:rsidRPr="00C3695E" w14:paraId="02D3D19B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596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First </w:t>
            </w: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MTP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joint, n (%)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493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487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4733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2FFC6703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E0A2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Double contour sign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589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58(65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142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67(77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71A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0.083</w:t>
            </w:r>
          </w:p>
        </w:tc>
      </w:tr>
      <w:tr w:rsidR="00696532" w:rsidRPr="00C3695E" w14:paraId="55FBF982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AE0B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Synovial fluid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883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30(33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132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24(27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73F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0.379</w:t>
            </w:r>
          </w:p>
        </w:tc>
      </w:tr>
      <w:tr w:rsidR="00696532" w:rsidRPr="00C3695E" w14:paraId="4660DCC4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CDF6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hypertrophy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392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34(38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4388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39(45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C079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0.338</w:t>
            </w:r>
          </w:p>
        </w:tc>
      </w:tr>
      <w:tr w:rsidR="00696532" w:rsidRPr="00C3695E" w14:paraId="6F3E9FB2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19E2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Tophus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9BF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32(36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1FC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47(59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DE9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</w:rPr>
              <w:t>0.016</w:t>
            </w:r>
          </w:p>
        </w:tc>
      </w:tr>
      <w:tr w:rsidR="00696532" w:rsidRPr="00C3695E" w14:paraId="4540406A" w14:textId="77777777" w:rsidTr="0023577B">
        <w:trPr>
          <w:gridAfter w:val="1"/>
          <w:wAfter w:w="199" w:type="dxa"/>
          <w:trHeight w:val="346"/>
        </w:trPr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816321" w14:textId="77777777" w:rsidR="00696532" w:rsidRPr="00C3695E" w:rsidRDefault="00696532" w:rsidP="00CF3D19">
            <w:pPr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Bone erosion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C4BF62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39(43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EED6A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49(56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AD025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0.097</w:t>
            </w:r>
          </w:p>
        </w:tc>
      </w:tr>
    </w:tbl>
    <w:p w14:paraId="4CF3F6CD" w14:textId="77777777" w:rsidR="00696532" w:rsidRPr="00C3695E" w:rsidRDefault="00696532" w:rsidP="00696532">
      <w:pPr>
        <w:rPr>
          <w:rFonts w:ascii="Times New Roman" w:hAnsi="Times New Roman" w:cs="Times New Roman"/>
          <w:color w:val="000000" w:themeColor="text1"/>
          <w:sz w:val="22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>Values are expressed as n (%).</w:t>
      </w:r>
    </w:p>
    <w:p w14:paraId="464FFD93" w14:textId="77777777" w:rsidR="00696532" w:rsidRPr="00C3695E" w:rsidRDefault="00696532" w:rsidP="00696532">
      <w:pPr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Abbreviation: CKD: chronic kidney disease;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DCs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: double contour sign;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MTP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>: metatarsophalangeal</w:t>
      </w:r>
    </w:p>
    <w:p w14:paraId="45478741" w14:textId="6673D928" w:rsidR="00696532" w:rsidRDefault="00696532" w:rsidP="00696532">
      <w:pPr>
        <w:spacing w:line="276" w:lineRule="auto"/>
        <w:rPr>
          <w:rFonts w:ascii="Times New Roman" w:eastAsia="宋体" w:hAnsi="Times New Roman"/>
          <w:color w:val="000000" w:themeColor="text1"/>
        </w:rPr>
      </w:pPr>
    </w:p>
    <w:p w14:paraId="055EC7C0" w14:textId="77777777" w:rsidR="00160FB3" w:rsidRPr="00C3695E" w:rsidRDefault="00160FB3" w:rsidP="00696532">
      <w:pPr>
        <w:spacing w:line="276" w:lineRule="auto"/>
        <w:rPr>
          <w:rFonts w:ascii="Times New Roman" w:eastAsia="宋体" w:hAnsi="Times New Roman"/>
          <w:color w:val="000000" w:themeColor="text1"/>
        </w:rPr>
      </w:pPr>
    </w:p>
    <w:p w14:paraId="641CB1A9" w14:textId="5DF3C1CE" w:rsidR="00696532" w:rsidRPr="00F97047" w:rsidRDefault="00696532" w:rsidP="00696532">
      <w:pPr>
        <w:spacing w:line="276" w:lineRule="auto"/>
        <w:rPr>
          <w:rFonts w:ascii="Times New Roman" w:eastAsia="宋体" w:hAnsi="Times New Roman"/>
          <w:color w:val="000000" w:themeColor="text1"/>
        </w:rPr>
      </w:pPr>
      <w:r w:rsidRPr="00C3695E">
        <w:rPr>
          <w:rFonts w:ascii="Times New Roman" w:eastAsia="宋体" w:hAnsi="Times New Roman"/>
          <w:b/>
          <w:bCs/>
          <w:color w:val="000000" w:themeColor="text1"/>
        </w:rPr>
        <w:t xml:space="preserve">Table </w:t>
      </w:r>
      <w:proofErr w:type="spellStart"/>
      <w:r w:rsidRPr="00C3695E">
        <w:rPr>
          <w:rFonts w:ascii="Times New Roman" w:eastAsia="宋体" w:hAnsi="Times New Roman"/>
          <w:b/>
          <w:bCs/>
          <w:color w:val="000000" w:themeColor="text1"/>
        </w:rPr>
        <w:t>S</w:t>
      </w:r>
      <w:r w:rsidR="00E72325">
        <w:rPr>
          <w:rFonts w:ascii="Times New Roman" w:eastAsia="宋体" w:hAnsi="Times New Roman"/>
          <w:b/>
          <w:bCs/>
          <w:color w:val="000000" w:themeColor="text1"/>
        </w:rPr>
        <w:t>3</w:t>
      </w:r>
      <w:proofErr w:type="spellEnd"/>
      <w:r w:rsidRPr="00C3695E">
        <w:rPr>
          <w:rFonts w:ascii="Times New Roman" w:eastAsia="宋体" w:hAnsi="Times New Roman"/>
          <w:b/>
          <w:bCs/>
          <w:color w:val="000000" w:themeColor="text1"/>
        </w:rPr>
        <w:t>.</w:t>
      </w:r>
      <w:r w:rsidR="00E620A1">
        <w:rPr>
          <w:rFonts w:ascii="Times New Roman" w:eastAsia="宋体" w:hAnsi="Times New Roman"/>
          <w:b/>
          <w:bCs/>
          <w:color w:val="000000" w:themeColor="text1"/>
        </w:rPr>
        <w:t xml:space="preserve"> </w:t>
      </w:r>
      <w:bookmarkStart w:id="1" w:name="_Hlk98234234"/>
      <w:r w:rsidR="00E620A1" w:rsidRPr="00F97047">
        <w:rPr>
          <w:rFonts w:ascii="Times New Roman" w:eastAsia="宋体" w:hAnsi="Times New Roman"/>
          <w:color w:val="000000" w:themeColor="text1"/>
        </w:rPr>
        <w:t>Comparison of baseline characteristics between patients with and without tophi</w:t>
      </w:r>
      <w:bookmarkEnd w:id="1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94"/>
        <w:gridCol w:w="1889"/>
        <w:gridCol w:w="1842"/>
        <w:gridCol w:w="1132"/>
      </w:tblGrid>
      <w:tr w:rsidR="00696532" w:rsidRPr="00C3695E" w14:paraId="5B1D7846" w14:textId="77777777" w:rsidTr="00E72325">
        <w:trPr>
          <w:trHeight w:val="350"/>
        </w:trPr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D8938F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Variable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A1B5C1" w14:textId="27D23012" w:rsidR="00696532" w:rsidRPr="00C3695E" w:rsidRDefault="001C582F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</w:t>
            </w:r>
            <w:r w:rsidR="00696532"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ophi</w:t>
            </w:r>
            <w:r w:rsidR="00696532"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(n=76)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C6A108" w14:textId="458AE214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on-tophi</w:t>
            </w:r>
            <w:r w:rsidR="001C582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(n=35)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1C6363" w14:textId="172FB926" w:rsidR="00696532" w:rsidRPr="00C3695E" w:rsidRDefault="00C220D6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F58DB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v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alue</w:t>
            </w:r>
          </w:p>
        </w:tc>
      </w:tr>
      <w:tr w:rsidR="00696532" w:rsidRPr="00C3695E" w14:paraId="0C425CF8" w14:textId="77777777" w:rsidTr="00747022">
        <w:trPr>
          <w:trHeight w:val="312"/>
        </w:trPr>
        <w:tc>
          <w:tcPr>
            <w:tcW w:w="33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BEED2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Clinical and demographic data</w:t>
            </w: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5BC8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DDFB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BEEB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2D50B3B3" w14:textId="77777777" w:rsidTr="00E72325">
        <w:trPr>
          <w:trHeight w:val="312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242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Males,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1A8B6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4(97.4)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215D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3(94.3)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12F8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.589**</w:t>
            </w:r>
          </w:p>
        </w:tc>
      </w:tr>
      <w:tr w:rsidR="00696532" w:rsidRPr="00C3695E" w14:paraId="30916F7C" w14:textId="77777777" w:rsidTr="00747022">
        <w:trPr>
          <w:trHeight w:val="359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A9A65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Age, years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C94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53.3±13.9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095A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4.6±15.7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A9FF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.004</w:t>
            </w:r>
          </w:p>
        </w:tc>
      </w:tr>
      <w:tr w:rsidR="00696532" w:rsidRPr="00C3695E" w14:paraId="59426682" w14:textId="77777777" w:rsidTr="00747022">
        <w:trPr>
          <w:trHeight w:val="359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556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≥65,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C468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7(22.4)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C6C2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(11.4)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FFC8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.268</w:t>
            </w:r>
          </w:p>
        </w:tc>
      </w:tr>
      <w:tr w:rsidR="00696532" w:rsidRPr="00C3695E" w14:paraId="5999BA4A" w14:textId="77777777" w:rsidTr="00E72325">
        <w:trPr>
          <w:trHeight w:val="359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74AC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BMI, kg/</w:t>
            </w: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m2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D67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27.3±3.3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31687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±3.0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1295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.286</w:t>
            </w:r>
          </w:p>
        </w:tc>
      </w:tr>
      <w:tr w:rsidR="00696532" w:rsidRPr="00C3695E" w14:paraId="7AB77FB2" w14:textId="77777777" w:rsidTr="00E72325">
        <w:trPr>
          <w:trHeight w:val="359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92C1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≥25,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E935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9(77.6)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49B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9(82.9)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5C9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.705</w:t>
            </w:r>
          </w:p>
        </w:tc>
      </w:tr>
      <w:tr w:rsidR="00696532" w:rsidRPr="00C3695E" w14:paraId="37113895" w14:textId="77777777" w:rsidTr="00747022">
        <w:trPr>
          <w:trHeight w:val="312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C440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Classification criteria score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BD5D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15.8±2.7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8B33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12.2±1.9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0B7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696532" w:rsidRPr="00C3695E" w14:paraId="4471865F" w14:textId="77777777" w:rsidTr="00E72325">
        <w:trPr>
          <w:trHeight w:val="312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84FF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Duration of gout, years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EEE72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.0(3.0, 10.0)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7403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.0(2.0, 6.5)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86D0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.008*</w:t>
            </w:r>
          </w:p>
        </w:tc>
      </w:tr>
      <w:tr w:rsidR="00696532" w:rsidRPr="00C3695E" w14:paraId="59507C89" w14:textId="77777777" w:rsidTr="00747022">
        <w:trPr>
          <w:trHeight w:val="322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B5D0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Episode in the last year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DB7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6.5(4.0, 9.0)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EABF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3.0(2.0, 4.0)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9A18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&lt;0.001*</w:t>
            </w:r>
          </w:p>
        </w:tc>
      </w:tr>
      <w:tr w:rsidR="00696532" w:rsidRPr="00C3695E" w14:paraId="21D83E7A" w14:textId="77777777" w:rsidTr="00E72325">
        <w:trPr>
          <w:trHeight w:val="312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6A4F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Gout family history,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5108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2(15.8)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9553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(25.7)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368A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.327</w:t>
            </w:r>
          </w:p>
        </w:tc>
      </w:tr>
      <w:tr w:rsidR="00696532" w:rsidRPr="00C3695E" w14:paraId="5B05F173" w14:textId="77777777" w:rsidTr="00E72325">
        <w:trPr>
          <w:trHeight w:val="312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88FC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Hypertension,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345F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3(56.6)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C7B2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3(37.1)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F7C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.057</w:t>
            </w:r>
          </w:p>
        </w:tc>
      </w:tr>
      <w:tr w:rsidR="00696532" w:rsidRPr="00C3695E" w14:paraId="659BDCC5" w14:textId="77777777" w:rsidTr="00E72325">
        <w:trPr>
          <w:trHeight w:val="359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A64B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SBP, mmHg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32BC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131.9±14.2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2592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127.5±9.8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32A0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.191</w:t>
            </w:r>
          </w:p>
        </w:tc>
      </w:tr>
      <w:tr w:rsidR="00696532" w:rsidRPr="00C3695E" w14:paraId="0933AF1F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57B2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DBP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mmHg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113E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79.9±10.0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5F99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81.4±7.8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55E3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.542</w:t>
            </w:r>
          </w:p>
        </w:tc>
      </w:tr>
      <w:tr w:rsidR="00696532" w:rsidRPr="00C3695E" w14:paraId="217CE480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00F2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ACEI/ARB,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FEB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28(36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3C53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9(25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27AD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.248</w:t>
            </w:r>
          </w:p>
        </w:tc>
      </w:tr>
      <w:tr w:rsidR="00696532" w:rsidRPr="00C3695E" w14:paraId="4ED6F568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D55F" w14:textId="16A548A4" w:rsidR="00696532" w:rsidRPr="00C3695E" w:rsidRDefault="00B54501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="00696532"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alcium channel blocker</w:t>
            </w:r>
            <w:r w:rsidR="00DA199F">
              <w:rPr>
                <w:rFonts w:ascii="Times New Roman" w:hAnsi="Times New Roman" w:cs="Times New Roman"/>
                <w:color w:val="000000" w:themeColor="text1"/>
                <w:szCs w:val="21"/>
              </w:rPr>
              <w:t>s</w:t>
            </w:r>
            <w:r w:rsidR="00696532"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734E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16(21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505A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6(11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5E71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.631</w:t>
            </w:r>
          </w:p>
        </w:tc>
      </w:tr>
      <w:tr w:rsidR="00696532" w:rsidRPr="00C3695E" w14:paraId="0F7F4B19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8740" w14:textId="5DE0798B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β-adrenergic antagonist</w:t>
            </w:r>
            <w:r w:rsidR="00DA199F">
              <w:rPr>
                <w:rFonts w:ascii="Times New Roman" w:hAnsi="Times New Roman" w:cs="Times New Roman"/>
                <w:color w:val="000000" w:themeColor="text1"/>
                <w:szCs w:val="21"/>
              </w:rPr>
              <w:t>s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6E61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(2.6)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47B1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(2.9)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43F0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**</w:t>
            </w:r>
          </w:p>
        </w:tc>
      </w:tr>
      <w:tr w:rsidR="00696532" w:rsidRPr="00C3695E" w14:paraId="6E2D77B2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A9B1" w14:textId="55EF3745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Urate lowering agent</w:t>
            </w:r>
            <w:r w:rsidR="00B54501">
              <w:rPr>
                <w:rFonts w:ascii="Times New Roman" w:hAnsi="Times New Roman" w:cs="Times New Roman"/>
                <w:color w:val="000000" w:themeColor="text1"/>
                <w:szCs w:val="21"/>
              </w:rPr>
              <w:t>s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BA32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1AA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861A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.163**</w:t>
            </w:r>
          </w:p>
        </w:tc>
      </w:tr>
      <w:tr w:rsidR="00696532" w:rsidRPr="00C3695E" w14:paraId="5D1C61C9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E937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allopurinol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BF1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 (1.3)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D21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 (8.6)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407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1F97A26F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3137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febuxostat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D29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70(92.1)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9D6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29 (82.9)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ABC5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51D17B5D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2D7B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benzbromarone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8127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5(6.6)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9B39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 (8.6)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9C78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3775217F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7B78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nodyne treatment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9EE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1A57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7E6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2C83F20D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CF65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Colchicine,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096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0(39.5)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27E7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(22.9)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BC4F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.134</w:t>
            </w:r>
          </w:p>
        </w:tc>
      </w:tr>
      <w:tr w:rsidR="00696532" w:rsidRPr="00C3695E" w14:paraId="18E181DD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99DE9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NSAID,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CE89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8(23.7)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F1DE9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(11.4)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39B4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.212</w:t>
            </w:r>
          </w:p>
        </w:tc>
      </w:tr>
      <w:tr w:rsidR="00696532" w:rsidRPr="00C3695E" w14:paraId="0F5830BB" w14:textId="77777777" w:rsidTr="00747022">
        <w:trPr>
          <w:trHeight w:val="311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BC1A" w14:textId="77777777" w:rsidR="00696532" w:rsidRPr="00C3695E" w:rsidRDefault="00696532" w:rsidP="00CF3D19">
            <w:pPr>
              <w:ind w:leftChars="200" w:left="42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Glucocorticoids,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E97F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(0.0)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5B8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(2.9)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C18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.315**</w:t>
            </w:r>
          </w:p>
        </w:tc>
      </w:tr>
      <w:tr w:rsidR="00696532" w:rsidRPr="00C3695E" w14:paraId="423C2454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389F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L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aboratory results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F88F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8D1F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ABD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6532" w:rsidRPr="00C3695E" w14:paraId="7663E965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7539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Fasting blood glucose, mmol/L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C2D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.23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±0.57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1968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.32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±0.56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A07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.524</w:t>
            </w:r>
          </w:p>
        </w:tc>
      </w:tr>
      <w:tr w:rsidR="00696532" w:rsidRPr="00C3695E" w14:paraId="6D2AB26E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CFE9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Glycosylated hemoglobin, %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002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.74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±0.53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92C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.72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±0.33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446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.848</w:t>
            </w:r>
          </w:p>
        </w:tc>
      </w:tr>
      <w:tr w:rsidR="00696532" w:rsidRPr="00C3695E" w14:paraId="7DF7D6E0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25F1" w14:textId="59F96814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Serum creatine, </w:t>
            </w:r>
            <w:proofErr w:type="spellStart"/>
            <w:r w:rsidR="003B6954">
              <w:rPr>
                <w:rFonts w:ascii="Times New Roman" w:hAnsi="Times New Roman" w:cs="Times New Roman"/>
                <w:color w:val="000000" w:themeColor="text1"/>
                <w:szCs w:val="21"/>
              </w:rPr>
              <w:t>μ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mol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4B5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05.8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±35.3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482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6.0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±11.1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D9D0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.002</w:t>
            </w:r>
          </w:p>
        </w:tc>
      </w:tr>
      <w:tr w:rsidR="00696532" w:rsidRPr="00C3695E" w14:paraId="51C291B3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592C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Serum BUN, mmol/L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A1F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.59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±2.66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1DF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.06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±1.59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ED7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.002</w:t>
            </w:r>
          </w:p>
        </w:tc>
      </w:tr>
      <w:tr w:rsidR="00696532" w:rsidRPr="00C3695E" w14:paraId="75DCB2E6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7032" w14:textId="2921D4CB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Serum uric acid, </w:t>
            </w:r>
            <w:proofErr w:type="spellStart"/>
            <w:r w:rsidR="003B6954">
              <w:rPr>
                <w:rFonts w:ascii="Times New Roman" w:hAnsi="Times New Roman" w:cs="Times New Roman"/>
                <w:color w:val="000000" w:themeColor="text1"/>
                <w:szCs w:val="21"/>
              </w:rPr>
              <w:t>μ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mol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04C7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81.7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±140.8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4599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55.5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±111.1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C95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.334</w:t>
            </w:r>
          </w:p>
        </w:tc>
      </w:tr>
      <w:tr w:rsidR="00696532" w:rsidRPr="00C3695E" w14:paraId="0F780BC0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11A6" w14:textId="7C2AE1EF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Cysta</w:t>
            </w:r>
            <w:r w:rsidR="003B6954">
              <w:rPr>
                <w:rFonts w:ascii="Times New Roman" w:hAnsi="Times New Roman" w:cs="Times New Roman"/>
                <w:color w:val="000000" w:themeColor="text1"/>
                <w:szCs w:val="21"/>
              </w:rPr>
              <w:t>t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in C, mg/L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DCF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.24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59B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.94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0.27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18C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696532" w:rsidRPr="00C3695E" w14:paraId="331F4631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7CBA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Estimated </w:t>
            </w: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GFR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ml/min/</w:t>
            </w: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1.73m2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92F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7.5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±27.5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95D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5.1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±19.4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B0E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.001</w:t>
            </w:r>
          </w:p>
        </w:tc>
      </w:tr>
      <w:tr w:rsidR="00696532" w:rsidRPr="00C3695E" w14:paraId="5D293CE3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8929" w14:textId="142A827E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Dyslipidemia, n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CF0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2(73.2)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E17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3(76.7)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7CF8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.912</w:t>
            </w:r>
          </w:p>
        </w:tc>
      </w:tr>
      <w:tr w:rsidR="00696532" w:rsidRPr="00C3695E" w14:paraId="7DD2E07F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C7FB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Albumin, g/L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90C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4.9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±3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CA6D2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6.5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±4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8F6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.067</w:t>
            </w:r>
          </w:p>
        </w:tc>
      </w:tr>
      <w:tr w:rsidR="00696532" w:rsidRPr="00C3695E" w14:paraId="664FB96E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662B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ALT, U/L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472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30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4±20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7519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8.9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±27.6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FB3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.077</w:t>
            </w:r>
          </w:p>
        </w:tc>
      </w:tr>
      <w:tr w:rsidR="00696532" w:rsidRPr="00C3695E" w14:paraId="54A490F7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8C00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AST, U/L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AA1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2.8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±9.9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7F14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7.3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±12.2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1CD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.042</w:t>
            </w:r>
          </w:p>
        </w:tc>
      </w:tr>
      <w:tr w:rsidR="00696532" w:rsidRPr="00C3695E" w14:paraId="3DFC9A75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2F4B" w14:textId="6B08723C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Urine prot</w:t>
            </w:r>
            <w:r w:rsidR="003B6954">
              <w:rPr>
                <w:rFonts w:ascii="Times New Roman" w:hAnsi="Times New Roman" w:cs="Times New Roman"/>
                <w:color w:val="000000" w:themeColor="text1"/>
                <w:szCs w:val="21"/>
              </w:rPr>
              <w:t>ein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positive (%)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28BC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(11.3)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A1F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(3.1)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641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.268**</w:t>
            </w:r>
          </w:p>
        </w:tc>
      </w:tr>
      <w:tr w:rsidR="00696532" w:rsidRPr="00C3695E" w14:paraId="3320E6CF" w14:textId="77777777" w:rsidTr="00747022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3FE4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Urinary protein quantitation, g/</w:t>
            </w: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24h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C8F3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.06(0.033, 0.16)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AD1D2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.05(0.03, 0.07)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19F7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.052*</w:t>
            </w:r>
          </w:p>
        </w:tc>
      </w:tr>
      <w:tr w:rsidR="00696532" w:rsidRPr="00C3695E" w14:paraId="6F84C152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5105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UACR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mg/g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DAA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3.35(8.80, 25.71)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D89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3.19(6.36, 22.95)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00F6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.743*</w:t>
            </w:r>
          </w:p>
        </w:tc>
      </w:tr>
      <w:tr w:rsidR="00696532" w:rsidRPr="00C3695E" w14:paraId="3E0415B8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4C77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Er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ythrocyte, *10^12/L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5DCD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.68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±1.02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662E1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.07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±0.64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30A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</w:rPr>
              <w:t>.078</w:t>
            </w:r>
          </w:p>
        </w:tc>
      </w:tr>
      <w:tr w:rsidR="00696532" w:rsidRPr="00C3695E" w14:paraId="51E9AE7A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0897" w14:textId="58695E35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 w:rsidR="00F12D20">
              <w:rPr>
                <w:rFonts w:ascii="Times New Roman" w:hAnsi="Times New Roman" w:cs="Times New Roman"/>
                <w:color w:val="000000" w:themeColor="text1"/>
                <w:szCs w:val="21"/>
              </w:rPr>
              <w:t>a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emoglobin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g/L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4D0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±19</w:t>
            </w: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0"/>
              </w:rPr>
              <w:t>.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5DB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0"/>
              </w:rPr>
              <w:t>±15.0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EA3B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.059</w:t>
            </w:r>
          </w:p>
        </w:tc>
      </w:tr>
      <w:tr w:rsidR="00696532" w:rsidRPr="00C3695E" w14:paraId="58619ACC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5E62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ESR</w:t>
            </w:r>
            <w:proofErr w:type="spellEnd"/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, mm/h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83D5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3.0(6.5, 34.5)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A5EFE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3.0(3.5, 32.0)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FD3A" w14:textId="77777777" w:rsidR="00696532" w:rsidRPr="00C3695E" w:rsidRDefault="00696532" w:rsidP="00CF3D19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.507*</w:t>
            </w:r>
          </w:p>
        </w:tc>
      </w:tr>
      <w:tr w:rsidR="00696532" w:rsidRPr="00C3695E" w14:paraId="06A4B2E5" w14:textId="77777777" w:rsidTr="00E72325">
        <w:trPr>
          <w:trHeight w:val="350"/>
        </w:trPr>
        <w:tc>
          <w:tcPr>
            <w:tcW w:w="3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7C6059" w14:textId="77777777" w:rsidR="00696532" w:rsidRPr="00C3695E" w:rsidRDefault="00696532" w:rsidP="00CF3D19">
            <w:pPr>
              <w:ind w:leftChars="100" w:left="21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hAnsi="Times New Roman" w:cs="Times New Roman"/>
                <w:color w:val="000000" w:themeColor="text1"/>
                <w:szCs w:val="21"/>
              </w:rPr>
              <w:t>CRP, mg/L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8900D0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.95(1.08, 7.42)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F0F42B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.86(2.34, 45.80)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D3EFD6" w14:textId="77777777" w:rsidR="00696532" w:rsidRPr="00C3695E" w:rsidRDefault="00696532" w:rsidP="00CF3D19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3695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.068*</w:t>
            </w:r>
          </w:p>
        </w:tc>
      </w:tr>
    </w:tbl>
    <w:p w14:paraId="776FBFF9" w14:textId="4899A497" w:rsidR="00696532" w:rsidRPr="00C3695E" w:rsidRDefault="00696532" w:rsidP="00696532">
      <w:pPr>
        <w:rPr>
          <w:rFonts w:ascii="Times New Roman" w:hAnsi="Times New Roman" w:cs="Times New Roman"/>
          <w:color w:val="000000" w:themeColor="text1"/>
          <w:sz w:val="22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Values are expressed as </w:t>
      </w:r>
      <w:r w:rsidR="00932ECD" w:rsidRPr="00932ECD">
        <w:rPr>
          <w:rFonts w:ascii="Times New Roman" w:hAnsi="Times New Roman" w:cs="Times New Roman"/>
          <w:color w:val="000000" w:themeColor="text1"/>
          <w:sz w:val="22"/>
        </w:rPr>
        <w:t>mean ± standard</w:t>
      </w: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 deviation, median (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IQR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>) or n (%).</w:t>
      </w:r>
    </w:p>
    <w:p w14:paraId="1524A9EC" w14:textId="77777777" w:rsidR="00696532" w:rsidRPr="00C3695E" w:rsidRDefault="00696532" w:rsidP="00696532">
      <w:pPr>
        <w:rPr>
          <w:rFonts w:ascii="Times New Roman" w:hAnsi="Times New Roman" w:cs="Times New Roman"/>
          <w:color w:val="000000" w:themeColor="text1"/>
          <w:sz w:val="22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>*Mann–Whitney U test</w:t>
      </w:r>
    </w:p>
    <w:p w14:paraId="3A977CF4" w14:textId="0A2E9375" w:rsidR="00696532" w:rsidRPr="00C3695E" w:rsidRDefault="00696532" w:rsidP="00696532">
      <w:pPr>
        <w:rPr>
          <w:rFonts w:ascii="Times New Roman" w:hAnsi="Times New Roman" w:cs="Times New Roman"/>
          <w:color w:val="000000" w:themeColor="text1"/>
          <w:sz w:val="22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>**Fisher</w:t>
      </w:r>
      <w:r w:rsidR="00187F59">
        <w:rPr>
          <w:rFonts w:ascii="Times New Roman" w:hAnsi="Times New Roman" w:cs="Times New Roman"/>
          <w:color w:val="000000" w:themeColor="text1"/>
          <w:sz w:val="22"/>
        </w:rPr>
        <w:t>’s</w:t>
      </w: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 exact test</w:t>
      </w:r>
    </w:p>
    <w:p w14:paraId="60A17BA6" w14:textId="2A61FD5D" w:rsidR="00696532" w:rsidRPr="00C3695E" w:rsidRDefault="00696532" w:rsidP="00696532">
      <w:pPr>
        <w:rPr>
          <w:rFonts w:ascii="Times New Roman" w:hAnsi="Times New Roman" w:cs="Times New Roman"/>
          <w:color w:val="000000" w:themeColor="text1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>Abbreviation: ACEI: angiotensin-converting enzyme inhibitor; ALT: alanine aminotransferase; ARB</w:t>
      </w:r>
      <w:r w:rsidR="00A16909">
        <w:rPr>
          <w:rFonts w:ascii="Times New Roman" w:hAnsi="Times New Roman" w:cs="Times New Roman"/>
          <w:color w:val="000000" w:themeColor="text1"/>
          <w:sz w:val="22"/>
        </w:rPr>
        <w:t>:</w:t>
      </w: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 angiotensin receptor blockers; AST: aspartate aminotransferase; BMI: body Mass Index; BUN: blood urea nitrogen; CKD: chronic kidney disease; CRP: C-reactive protein;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ESR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: erythrocyte sedimentation rate;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DBP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: diastolic blood pressure;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GFR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: glomerular filtration;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IQR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: inter quartile range; NSAID: nonsteroidal anti-inflammatory drug; SBP: systolic blood pressure;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UACR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>: urine albumin creatine ratio</w:t>
      </w:r>
    </w:p>
    <w:p w14:paraId="2E11756F" w14:textId="61F7A89F" w:rsidR="00696532" w:rsidRDefault="00696532" w:rsidP="00696532">
      <w:pPr>
        <w:rPr>
          <w:rFonts w:ascii="Times New Roman" w:eastAsia="宋体" w:hAnsi="Times New Roman"/>
          <w:color w:val="000000" w:themeColor="text1"/>
        </w:rPr>
      </w:pPr>
    </w:p>
    <w:p w14:paraId="0BF608EF" w14:textId="77777777" w:rsidR="008F553B" w:rsidRPr="00C3695E" w:rsidRDefault="008F553B" w:rsidP="00696532">
      <w:pPr>
        <w:rPr>
          <w:rFonts w:ascii="Times New Roman" w:eastAsia="宋体" w:hAnsi="Times New Roman"/>
          <w:color w:val="000000" w:themeColor="text1"/>
        </w:rPr>
      </w:pPr>
    </w:p>
    <w:p w14:paraId="2CD741FF" w14:textId="43284DF9" w:rsidR="00696532" w:rsidRPr="00F97047" w:rsidRDefault="00696532" w:rsidP="00696532">
      <w:pPr>
        <w:rPr>
          <w:rFonts w:ascii="Times New Roman" w:eastAsia="宋体" w:hAnsi="Times New Roman"/>
          <w:color w:val="000000" w:themeColor="text1"/>
        </w:rPr>
      </w:pPr>
      <w:r w:rsidRPr="00C3695E">
        <w:rPr>
          <w:rFonts w:ascii="Times New Roman" w:eastAsia="宋体" w:hAnsi="Times New Roman"/>
          <w:b/>
          <w:bCs/>
          <w:color w:val="000000" w:themeColor="text1"/>
        </w:rPr>
        <w:t xml:space="preserve">Table </w:t>
      </w:r>
      <w:proofErr w:type="spellStart"/>
      <w:r w:rsidR="00932ECD">
        <w:rPr>
          <w:rFonts w:ascii="Times New Roman" w:eastAsia="宋体" w:hAnsi="Times New Roman"/>
          <w:b/>
          <w:bCs/>
          <w:color w:val="000000" w:themeColor="text1"/>
        </w:rPr>
        <w:t>S</w:t>
      </w:r>
      <w:r w:rsidR="00E72325">
        <w:rPr>
          <w:rFonts w:ascii="Times New Roman" w:eastAsia="宋体" w:hAnsi="Times New Roman"/>
          <w:b/>
          <w:bCs/>
          <w:color w:val="000000" w:themeColor="text1"/>
        </w:rPr>
        <w:t>4</w:t>
      </w:r>
      <w:proofErr w:type="spellEnd"/>
      <w:r w:rsidRPr="00C3695E">
        <w:rPr>
          <w:rFonts w:ascii="Times New Roman" w:eastAsia="宋体" w:hAnsi="Times New Roman" w:hint="eastAsia"/>
          <w:b/>
          <w:bCs/>
          <w:color w:val="000000" w:themeColor="text1"/>
        </w:rPr>
        <w:t>.</w:t>
      </w:r>
      <w:r w:rsidRPr="00C3695E">
        <w:rPr>
          <w:rFonts w:ascii="Times New Roman" w:eastAsia="宋体" w:hAnsi="Times New Roman"/>
          <w:b/>
          <w:bCs/>
          <w:color w:val="000000" w:themeColor="text1"/>
        </w:rPr>
        <w:t xml:space="preserve"> </w:t>
      </w:r>
      <w:bookmarkStart w:id="2" w:name="_Hlk98234214"/>
      <w:r w:rsidR="00485D5B">
        <w:rPr>
          <w:rFonts w:ascii="Times New Roman" w:eastAsia="宋体" w:hAnsi="Times New Roman"/>
          <w:color w:val="000000" w:themeColor="text1"/>
        </w:rPr>
        <w:t>Association</w:t>
      </w:r>
      <w:r w:rsidRPr="00F97047">
        <w:rPr>
          <w:rFonts w:ascii="Times New Roman" w:eastAsia="宋体" w:hAnsi="Times New Roman"/>
          <w:color w:val="000000" w:themeColor="text1"/>
        </w:rPr>
        <w:t xml:space="preserve"> </w:t>
      </w:r>
      <w:r w:rsidRPr="00F97047">
        <w:rPr>
          <w:rFonts w:ascii="Times New Roman" w:eastAsia="宋体" w:hAnsi="Times New Roman" w:hint="eastAsia"/>
          <w:color w:val="000000" w:themeColor="text1"/>
        </w:rPr>
        <w:t>between</w:t>
      </w:r>
      <w:r w:rsidRPr="00F97047">
        <w:rPr>
          <w:rFonts w:ascii="Times New Roman" w:eastAsia="宋体" w:hAnsi="Times New Roman"/>
          <w:color w:val="000000" w:themeColor="text1"/>
        </w:rPr>
        <w:t xml:space="preserve"> the existence of toph</w:t>
      </w:r>
      <w:r w:rsidR="00110FE6">
        <w:rPr>
          <w:rFonts w:ascii="Times New Roman" w:eastAsia="宋体" w:hAnsi="Times New Roman" w:hint="eastAsia"/>
          <w:color w:val="000000" w:themeColor="text1"/>
        </w:rPr>
        <w:t>i</w:t>
      </w:r>
      <w:r w:rsidRPr="00F97047">
        <w:rPr>
          <w:rFonts w:ascii="Times New Roman" w:eastAsia="宋体" w:hAnsi="Times New Roman"/>
          <w:color w:val="000000" w:themeColor="text1"/>
        </w:rPr>
        <w:t xml:space="preserve"> and renal function decline</w:t>
      </w:r>
      <w:bookmarkEnd w:id="2"/>
    </w:p>
    <w:tbl>
      <w:tblPr>
        <w:tblStyle w:val="a8"/>
        <w:tblW w:w="82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1984"/>
        <w:gridCol w:w="889"/>
      </w:tblGrid>
      <w:tr w:rsidR="00CB18B8" w:rsidRPr="00C3695E" w14:paraId="04815631" w14:textId="77777777" w:rsidTr="00E72325">
        <w:trPr>
          <w:trHeight w:val="964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90B92A6" w14:textId="77777777" w:rsidR="00696532" w:rsidRPr="00C3695E" w:rsidRDefault="00696532" w:rsidP="00CF3D19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 w:hint="eastAsia"/>
                <w:color w:val="000000" w:themeColor="text1"/>
              </w:rPr>
              <w:t>Exposure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C05E14B" w14:textId="77777777" w:rsidR="00696532" w:rsidRPr="00C3695E" w:rsidRDefault="00696532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/>
                <w:color w:val="000000" w:themeColor="text1"/>
              </w:rPr>
              <w:t>Unadjusted OR (</w:t>
            </w:r>
            <w:proofErr w:type="spellStart"/>
            <w:r w:rsidRPr="00C3695E">
              <w:rPr>
                <w:rFonts w:ascii="Times New Roman" w:eastAsia="宋体" w:hAnsi="Times New Roman"/>
                <w:color w:val="000000" w:themeColor="text1"/>
              </w:rPr>
              <w:t>95%CI</w:t>
            </w:r>
            <w:proofErr w:type="spellEnd"/>
            <w:r w:rsidRPr="00C3695E">
              <w:rPr>
                <w:rFonts w:ascii="Times New Roman" w:eastAsia="宋体" w:hAnsi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8A0BECD" w14:textId="4C48E8E6" w:rsidR="00696532" w:rsidRPr="00C3695E" w:rsidRDefault="00350738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F58DB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v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9C4C664" w14:textId="77777777" w:rsidR="00696532" w:rsidRPr="00C3695E" w:rsidRDefault="00696532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/>
                <w:color w:val="000000" w:themeColor="text1"/>
              </w:rPr>
              <w:t>Adjusted OR (</w:t>
            </w:r>
            <w:proofErr w:type="spellStart"/>
            <w:r w:rsidRPr="00C3695E">
              <w:rPr>
                <w:rFonts w:ascii="Times New Roman" w:eastAsia="宋体" w:hAnsi="Times New Roman"/>
                <w:color w:val="000000" w:themeColor="text1"/>
              </w:rPr>
              <w:t>95%CI</w:t>
            </w:r>
            <w:proofErr w:type="spellEnd"/>
            <w:r w:rsidRPr="00C3695E">
              <w:rPr>
                <w:rFonts w:ascii="Times New Roman" w:eastAsia="宋体" w:hAnsi="Times New Roman"/>
                <w:color w:val="000000" w:themeColor="text1"/>
              </w:rPr>
              <w:t>)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CFBD75A" w14:textId="22BA8EDD" w:rsidR="00696532" w:rsidRPr="00C3695E" w:rsidRDefault="00C220D6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FF58DB">
              <w:rPr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v</w:t>
            </w:r>
            <w:r w:rsidRPr="00C3695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alue</w:t>
            </w:r>
          </w:p>
        </w:tc>
      </w:tr>
      <w:tr w:rsidR="00CB18B8" w:rsidRPr="00C3695E" w14:paraId="744D763F" w14:textId="77777777" w:rsidTr="00E72325">
        <w:trPr>
          <w:trHeight w:val="643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0D435A5" w14:textId="69FFD665" w:rsidR="00696532" w:rsidRPr="00C3695E" w:rsidRDefault="00EB10AE" w:rsidP="00CF3D19">
            <w:pPr>
              <w:rPr>
                <w:rFonts w:ascii="Times New Roman" w:eastAsia="宋体" w:hAnsi="Times New Roman"/>
                <w:color w:val="000000" w:themeColor="text1"/>
              </w:rPr>
            </w:pPr>
            <w:r>
              <w:rPr>
                <w:rFonts w:ascii="Times New Roman" w:eastAsia="宋体" w:hAnsi="Times New Roman"/>
                <w:color w:val="000000" w:themeColor="text1"/>
              </w:rPr>
              <w:t>E</w:t>
            </w:r>
            <w:r w:rsidR="00696532" w:rsidRPr="00C3695E">
              <w:rPr>
                <w:rFonts w:ascii="Times New Roman" w:eastAsia="宋体" w:hAnsi="Times New Roman"/>
                <w:color w:val="000000" w:themeColor="text1"/>
              </w:rPr>
              <w:t>xistence of tophi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81ADC5A" w14:textId="77777777" w:rsidR="00696532" w:rsidRPr="00C3695E" w:rsidRDefault="00696532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 w:hint="eastAsia"/>
                <w:color w:val="000000" w:themeColor="text1"/>
              </w:rPr>
              <w:t>3.</w:t>
            </w:r>
            <w:r w:rsidRPr="00C3695E">
              <w:rPr>
                <w:rFonts w:ascii="Times New Roman" w:eastAsia="宋体" w:hAnsi="Times New Roman"/>
                <w:color w:val="000000" w:themeColor="text1"/>
              </w:rPr>
              <w:t xml:space="preserve">60 </w:t>
            </w:r>
            <w:r w:rsidRPr="00C3695E">
              <w:rPr>
                <w:rFonts w:ascii="Times New Roman" w:eastAsia="宋体" w:hAnsi="Times New Roman" w:hint="eastAsia"/>
                <w:color w:val="000000" w:themeColor="text1"/>
              </w:rPr>
              <w:t>(</w:t>
            </w:r>
            <w:r w:rsidRPr="00C3695E">
              <w:rPr>
                <w:rFonts w:ascii="Times New Roman" w:eastAsia="宋体" w:hAnsi="Times New Roman"/>
                <w:color w:val="000000" w:themeColor="text1"/>
              </w:rPr>
              <w:t>1.402-9.241)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9842144" w14:textId="77777777" w:rsidR="00696532" w:rsidRPr="00C3695E" w:rsidRDefault="00696532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 w:hint="eastAsia"/>
                <w:color w:val="000000" w:themeColor="text1"/>
              </w:rPr>
              <w:t>0</w:t>
            </w:r>
            <w:r w:rsidRPr="00C3695E">
              <w:rPr>
                <w:rFonts w:ascii="Times New Roman" w:eastAsia="宋体" w:hAnsi="Times New Roman"/>
                <w:color w:val="000000" w:themeColor="text1"/>
              </w:rPr>
              <w:t>.008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CFD0CDD" w14:textId="77777777" w:rsidR="00696532" w:rsidRPr="00C3695E" w:rsidRDefault="00696532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 w:hint="eastAsia"/>
                <w:color w:val="000000" w:themeColor="text1"/>
              </w:rPr>
              <w:t>3</w:t>
            </w:r>
            <w:r w:rsidRPr="00C3695E">
              <w:rPr>
                <w:rFonts w:ascii="Times New Roman" w:eastAsia="宋体" w:hAnsi="Times New Roman"/>
                <w:color w:val="000000" w:themeColor="text1"/>
              </w:rPr>
              <w:t>.56 (1.382-9.176)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2E347FC" w14:textId="77777777" w:rsidR="00696532" w:rsidRPr="00C3695E" w:rsidRDefault="00696532" w:rsidP="00CF3D19">
            <w:pPr>
              <w:jc w:val="center"/>
              <w:rPr>
                <w:rFonts w:ascii="Times New Roman" w:eastAsia="宋体" w:hAnsi="Times New Roman"/>
                <w:color w:val="000000" w:themeColor="text1"/>
              </w:rPr>
            </w:pPr>
            <w:r w:rsidRPr="00C3695E">
              <w:rPr>
                <w:rFonts w:ascii="Times New Roman" w:eastAsia="宋体" w:hAnsi="Times New Roman" w:hint="eastAsia"/>
                <w:color w:val="000000" w:themeColor="text1"/>
              </w:rPr>
              <w:t>0</w:t>
            </w:r>
            <w:r w:rsidRPr="00C3695E">
              <w:rPr>
                <w:rFonts w:ascii="Times New Roman" w:eastAsia="宋体" w:hAnsi="Times New Roman"/>
                <w:color w:val="000000" w:themeColor="text1"/>
              </w:rPr>
              <w:t>.009</w:t>
            </w:r>
          </w:p>
        </w:tc>
      </w:tr>
    </w:tbl>
    <w:p w14:paraId="61BC9443" w14:textId="3F426F19" w:rsidR="005847B3" w:rsidRPr="000B43E1" w:rsidRDefault="001D78EC" w:rsidP="000B43E1">
      <w:pPr>
        <w:jc w:val="left"/>
        <w:rPr>
          <w:rFonts w:ascii="Times New Roman" w:hAnsi="Times New Roman" w:cs="Times New Roman" w:hint="eastAsia"/>
          <w:color w:val="000000" w:themeColor="text1"/>
          <w:sz w:val="22"/>
        </w:rPr>
      </w:pP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Abbreviation: </w:t>
      </w:r>
      <w:bookmarkStart w:id="3" w:name="_Hlk98612050"/>
      <w:r w:rsidRPr="00C3695E">
        <w:rPr>
          <w:rFonts w:ascii="Times New Roman" w:hAnsi="Times New Roman" w:cs="Times New Roman"/>
          <w:color w:val="000000" w:themeColor="text1"/>
          <w:sz w:val="22"/>
        </w:rPr>
        <w:t>CI</w:t>
      </w:r>
      <w:r w:rsidRPr="00C3695E">
        <w:rPr>
          <w:rFonts w:ascii="Times New Roman" w:hAnsi="Times New Roman" w:cs="Times New Roman" w:hint="eastAsia"/>
          <w:color w:val="000000" w:themeColor="text1"/>
          <w:sz w:val="22"/>
        </w:rPr>
        <w:t>:</w:t>
      </w:r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 confidence interval</w:t>
      </w:r>
      <w:bookmarkEnd w:id="3"/>
      <w:r w:rsidRPr="00C3695E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proofErr w:type="spellStart"/>
      <w:r w:rsidRPr="00C3695E">
        <w:rPr>
          <w:rFonts w:ascii="Times New Roman" w:hAnsi="Times New Roman" w:cs="Times New Roman"/>
          <w:color w:val="000000" w:themeColor="text1"/>
          <w:sz w:val="22"/>
        </w:rPr>
        <w:t>DCs</w:t>
      </w:r>
      <w:proofErr w:type="spellEnd"/>
      <w:r w:rsidRPr="00C3695E">
        <w:rPr>
          <w:rFonts w:ascii="Times New Roman" w:hAnsi="Times New Roman" w:cs="Times New Roman"/>
          <w:color w:val="000000" w:themeColor="text1"/>
          <w:sz w:val="22"/>
        </w:rPr>
        <w:t>: double contour sign</w:t>
      </w:r>
    </w:p>
    <w:sectPr w:rsidR="005847B3" w:rsidRPr="000B43E1" w:rsidSect="00225AD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7947" w14:textId="77777777" w:rsidR="00674D56" w:rsidRDefault="00674D56" w:rsidP="00696532">
      <w:r>
        <w:separator/>
      </w:r>
    </w:p>
  </w:endnote>
  <w:endnote w:type="continuationSeparator" w:id="0">
    <w:p w14:paraId="521EE824" w14:textId="77777777" w:rsidR="00674D56" w:rsidRDefault="00674D56" w:rsidP="0069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FF84" w14:textId="77777777" w:rsidR="00674D56" w:rsidRDefault="00674D56" w:rsidP="00696532">
      <w:r>
        <w:separator/>
      </w:r>
    </w:p>
  </w:footnote>
  <w:footnote w:type="continuationSeparator" w:id="0">
    <w:p w14:paraId="6398117D" w14:textId="77777777" w:rsidR="00674D56" w:rsidRDefault="00674D56" w:rsidP="0069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301"/>
    <w:multiLevelType w:val="hybridMultilevel"/>
    <w:tmpl w:val="CFA47DC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34E20A9"/>
    <w:multiLevelType w:val="hybridMultilevel"/>
    <w:tmpl w:val="58AAE59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3074C4D"/>
    <w:multiLevelType w:val="hybridMultilevel"/>
    <w:tmpl w:val="39A856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3077385">
    <w:abstractNumId w:val="2"/>
  </w:num>
  <w:num w:numId="2" w16cid:durableId="1264335900">
    <w:abstractNumId w:val="1"/>
  </w:num>
  <w:num w:numId="3" w16cid:durableId="47036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A9"/>
    <w:rsid w:val="00005251"/>
    <w:rsid w:val="0001216A"/>
    <w:rsid w:val="0003356D"/>
    <w:rsid w:val="000917F6"/>
    <w:rsid w:val="000B43E1"/>
    <w:rsid w:val="00110FE6"/>
    <w:rsid w:val="00117730"/>
    <w:rsid w:val="00132FB8"/>
    <w:rsid w:val="00136D11"/>
    <w:rsid w:val="001474CE"/>
    <w:rsid w:val="00160FB3"/>
    <w:rsid w:val="00187F59"/>
    <w:rsid w:val="001C582F"/>
    <w:rsid w:val="001D78EC"/>
    <w:rsid w:val="00225AD5"/>
    <w:rsid w:val="0023577B"/>
    <w:rsid w:val="00240DB2"/>
    <w:rsid w:val="002818F4"/>
    <w:rsid w:val="00313B68"/>
    <w:rsid w:val="00350738"/>
    <w:rsid w:val="00356B77"/>
    <w:rsid w:val="00373574"/>
    <w:rsid w:val="003857A0"/>
    <w:rsid w:val="003A3B22"/>
    <w:rsid w:val="003B6954"/>
    <w:rsid w:val="003B6D8C"/>
    <w:rsid w:val="003C7155"/>
    <w:rsid w:val="003E377A"/>
    <w:rsid w:val="00485D5B"/>
    <w:rsid w:val="004978E1"/>
    <w:rsid w:val="004E406F"/>
    <w:rsid w:val="004F19A4"/>
    <w:rsid w:val="0051542D"/>
    <w:rsid w:val="00560C03"/>
    <w:rsid w:val="00565B68"/>
    <w:rsid w:val="0057645D"/>
    <w:rsid w:val="005847B3"/>
    <w:rsid w:val="005A3467"/>
    <w:rsid w:val="00674D56"/>
    <w:rsid w:val="00696532"/>
    <w:rsid w:val="006A6A0F"/>
    <w:rsid w:val="006E1D05"/>
    <w:rsid w:val="00747022"/>
    <w:rsid w:val="00763DA5"/>
    <w:rsid w:val="007C0A89"/>
    <w:rsid w:val="007C5341"/>
    <w:rsid w:val="00822E2D"/>
    <w:rsid w:val="0083606F"/>
    <w:rsid w:val="008D0F5B"/>
    <w:rsid w:val="008F553B"/>
    <w:rsid w:val="00903BA9"/>
    <w:rsid w:val="00932ECD"/>
    <w:rsid w:val="00945153"/>
    <w:rsid w:val="009F4AE3"/>
    <w:rsid w:val="00A16909"/>
    <w:rsid w:val="00A2125B"/>
    <w:rsid w:val="00A312FE"/>
    <w:rsid w:val="00A569B8"/>
    <w:rsid w:val="00AE5B6A"/>
    <w:rsid w:val="00B37D60"/>
    <w:rsid w:val="00B54501"/>
    <w:rsid w:val="00BA542D"/>
    <w:rsid w:val="00BB3669"/>
    <w:rsid w:val="00BC0CAB"/>
    <w:rsid w:val="00C220D6"/>
    <w:rsid w:val="00C23334"/>
    <w:rsid w:val="00C77E7F"/>
    <w:rsid w:val="00CA3B5F"/>
    <w:rsid w:val="00CB18B8"/>
    <w:rsid w:val="00D13B58"/>
    <w:rsid w:val="00D871AA"/>
    <w:rsid w:val="00DA1863"/>
    <w:rsid w:val="00DA199F"/>
    <w:rsid w:val="00DB2E47"/>
    <w:rsid w:val="00DF48BA"/>
    <w:rsid w:val="00E023CD"/>
    <w:rsid w:val="00E504FF"/>
    <w:rsid w:val="00E620A1"/>
    <w:rsid w:val="00E72325"/>
    <w:rsid w:val="00EB10AE"/>
    <w:rsid w:val="00EC60BE"/>
    <w:rsid w:val="00F12D20"/>
    <w:rsid w:val="00F57826"/>
    <w:rsid w:val="00F97047"/>
    <w:rsid w:val="00FC5879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5723"/>
  <w15:chartTrackingRefBased/>
  <w15:docId w15:val="{BFA45ACD-8F16-4859-B3D5-2C1FEF27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532"/>
    <w:rPr>
      <w:sz w:val="18"/>
      <w:szCs w:val="18"/>
    </w:rPr>
  </w:style>
  <w:style w:type="paragraph" w:styleId="a7">
    <w:name w:val="List Paragraph"/>
    <w:basedOn w:val="a"/>
    <w:uiPriority w:val="34"/>
    <w:qFormat/>
    <w:rsid w:val="00696532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69653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9653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9653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96532"/>
    <w:rPr>
      <w:rFonts w:ascii="等线" w:eastAsia="等线" w:hAnsi="等线"/>
      <w:noProof/>
      <w:sz w:val="20"/>
    </w:rPr>
  </w:style>
  <w:style w:type="table" w:styleId="a8">
    <w:name w:val="Table Grid"/>
    <w:basedOn w:val="a1"/>
    <w:uiPriority w:val="59"/>
    <w:rsid w:val="0069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696532"/>
    <w:rPr>
      <w:rFonts w:asciiTheme="majorHAnsi" w:eastAsia="黑体" w:hAnsiTheme="majorHAnsi" w:cstheme="majorBidi"/>
      <w:sz w:val="20"/>
      <w:szCs w:val="20"/>
    </w:rPr>
  </w:style>
  <w:style w:type="paragraph" w:styleId="aa">
    <w:name w:val="Revision"/>
    <w:hidden/>
    <w:uiPriority w:val="99"/>
    <w:semiHidden/>
    <w:rsid w:val="00E7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0E10-887E-45DD-BCE3-88E03483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则</dc:creator>
  <cp:keywords/>
  <dc:description/>
  <cp:lastModifiedBy>李 则</cp:lastModifiedBy>
  <cp:revision>69</cp:revision>
  <dcterms:created xsi:type="dcterms:W3CDTF">2022-01-22T03:29:00Z</dcterms:created>
  <dcterms:modified xsi:type="dcterms:W3CDTF">2022-10-20T08:40:00Z</dcterms:modified>
</cp:coreProperties>
</file>