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70" w:rsidRPr="00DE0ED6" w:rsidRDefault="00DE0ED6">
      <w:pPr>
        <w:rPr>
          <w:b/>
          <w:sz w:val="24"/>
          <w:szCs w:val="24"/>
        </w:rPr>
      </w:pPr>
      <w:r w:rsidRPr="00DE0ED6">
        <w:rPr>
          <w:b/>
          <w:sz w:val="24"/>
          <w:szCs w:val="24"/>
        </w:rPr>
        <w:t>Supplementary Material</w:t>
      </w:r>
    </w:p>
    <w:p w:rsidR="00DE0ED6" w:rsidRPr="00DE0ED6" w:rsidRDefault="00DE0ED6">
      <w:pPr>
        <w:rPr>
          <w:b/>
          <w:sz w:val="24"/>
          <w:szCs w:val="24"/>
        </w:rPr>
      </w:pPr>
      <w:r w:rsidRPr="00DE0ED6">
        <w:rPr>
          <w:b/>
          <w:sz w:val="24"/>
          <w:szCs w:val="24"/>
        </w:rPr>
        <w:t>List of eligible articles for this review</w:t>
      </w:r>
      <w:bookmarkStart w:id="0" w:name="_GoBack"/>
      <w:bookmarkEnd w:id="0"/>
    </w:p>
    <w:p w:rsidR="00DE0ED6" w:rsidRPr="00AB3E9F" w:rsidRDefault="00DE0ED6" w:rsidP="00DE0ED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en-MY"/>
        </w:rPr>
      </w:pP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Berkhemer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OA,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Fransen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PS,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Beumer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D, van den Berg LA,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Lingsma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HF,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Yoo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AJ, et al. A randomized trial of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intraarterial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treatment for acute ischemic stroke [published correction appears in N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Engl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J Med. 2015 Jan 22</w:t>
      </w:r>
      <w:proofErr w:type="gramStart"/>
      <w:r w:rsidRPr="00AB3E9F">
        <w:rPr>
          <w:rFonts w:cstheme="minorHAnsi"/>
          <w:sz w:val="24"/>
          <w:szCs w:val="24"/>
          <w:shd w:val="clear" w:color="auto" w:fill="FFFFFF"/>
        </w:rPr>
        <w:t>;372</w:t>
      </w:r>
      <w:proofErr w:type="gramEnd"/>
      <w:r w:rsidRPr="00AB3E9F">
        <w:rPr>
          <w:rFonts w:cstheme="minorHAnsi"/>
          <w:sz w:val="24"/>
          <w:szCs w:val="24"/>
          <w:shd w:val="clear" w:color="auto" w:fill="FFFFFF"/>
        </w:rPr>
        <w:t xml:space="preserve">(4):394]. N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Engl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J Med. 2015</w:t>
      </w:r>
      <w:proofErr w:type="gramStart"/>
      <w:r w:rsidRPr="00AB3E9F">
        <w:rPr>
          <w:rFonts w:cstheme="minorHAnsi"/>
          <w:sz w:val="24"/>
          <w:szCs w:val="24"/>
          <w:shd w:val="clear" w:color="auto" w:fill="FFFFFF"/>
        </w:rPr>
        <w:t>;372</w:t>
      </w:r>
      <w:proofErr w:type="gramEnd"/>
      <w:r w:rsidRPr="00AB3E9F">
        <w:rPr>
          <w:rFonts w:cstheme="minorHAnsi"/>
          <w:sz w:val="24"/>
          <w:szCs w:val="24"/>
          <w:shd w:val="clear" w:color="auto" w:fill="FFFFFF"/>
        </w:rPr>
        <w:t>(1):11-20. doi:10.1056/NEJMoa1411587</w:t>
      </w:r>
    </w:p>
    <w:p w:rsidR="00DE0ED6" w:rsidRPr="00AB3E9F" w:rsidRDefault="00DE0ED6" w:rsidP="00DE0ED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en-MY"/>
        </w:rPr>
      </w:pP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Goyal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M,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Demchuk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AM, Menon BK,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Eesa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M,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Rempel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JL, Thornton J, et al. Randomized assessment of rapid endovascular treatment of ischemic stroke. N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Engl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J Med. 2015</w:t>
      </w:r>
      <w:proofErr w:type="gramStart"/>
      <w:r w:rsidRPr="00AB3E9F">
        <w:rPr>
          <w:rFonts w:cstheme="minorHAnsi"/>
          <w:sz w:val="24"/>
          <w:szCs w:val="24"/>
          <w:shd w:val="clear" w:color="auto" w:fill="FFFFFF"/>
        </w:rPr>
        <w:t>;372</w:t>
      </w:r>
      <w:proofErr w:type="gramEnd"/>
      <w:r w:rsidRPr="00AB3E9F">
        <w:rPr>
          <w:rFonts w:cstheme="minorHAnsi"/>
          <w:sz w:val="24"/>
          <w:szCs w:val="24"/>
          <w:shd w:val="clear" w:color="auto" w:fill="FFFFFF"/>
        </w:rPr>
        <w:t>(11):1019-1030. doi:10.1056/NEJMoa1414905</w:t>
      </w:r>
    </w:p>
    <w:p w:rsidR="00DE0ED6" w:rsidRPr="00AB3E9F" w:rsidRDefault="00DE0ED6" w:rsidP="00DE0ED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en-MY"/>
        </w:rPr>
      </w:pPr>
      <w:r w:rsidRPr="00AB3E9F">
        <w:rPr>
          <w:rFonts w:cstheme="minorHAnsi"/>
          <w:sz w:val="24"/>
          <w:szCs w:val="24"/>
          <w:shd w:val="clear" w:color="auto" w:fill="FFFFFF"/>
        </w:rPr>
        <w:t xml:space="preserve">Saver JL,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Goyal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M,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Bonafe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A,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Diener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HC, Levy EI, Pereira VM, et al. Stent-retriever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thrombectomy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after intravenous t-PA vs. t-PA alone in stroke. N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Engl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J Med. 2015</w:t>
      </w:r>
      <w:proofErr w:type="gramStart"/>
      <w:r w:rsidRPr="00AB3E9F">
        <w:rPr>
          <w:rFonts w:cstheme="minorHAnsi"/>
          <w:sz w:val="24"/>
          <w:szCs w:val="24"/>
          <w:shd w:val="clear" w:color="auto" w:fill="FFFFFF"/>
        </w:rPr>
        <w:t>;372</w:t>
      </w:r>
      <w:proofErr w:type="gramEnd"/>
      <w:r w:rsidRPr="00AB3E9F">
        <w:rPr>
          <w:rFonts w:cstheme="minorHAnsi"/>
          <w:sz w:val="24"/>
          <w:szCs w:val="24"/>
          <w:shd w:val="clear" w:color="auto" w:fill="FFFFFF"/>
        </w:rPr>
        <w:t>(24):2285-2295. doi:10.1056/NEJMoa1415061</w:t>
      </w:r>
    </w:p>
    <w:p w:rsidR="00DE0ED6" w:rsidRPr="00AB3E9F" w:rsidRDefault="00DE0ED6" w:rsidP="00DE0ED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en-MY"/>
        </w:rPr>
      </w:pPr>
      <w:r w:rsidRPr="00AB3E9F">
        <w:rPr>
          <w:rFonts w:cstheme="minorHAnsi"/>
          <w:sz w:val="24"/>
          <w:szCs w:val="24"/>
          <w:shd w:val="clear" w:color="auto" w:fill="FFFFFF"/>
        </w:rPr>
        <w:t xml:space="preserve">Campbell BC, Mitchell PJ, Kleinig TJ, Dewey HM,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Churilov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L,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Yassi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N, et al. Endovascular therapy for ischemic stroke with perfusion-imaging selection. N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Engl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J Med. 2015</w:t>
      </w:r>
      <w:proofErr w:type="gramStart"/>
      <w:r w:rsidRPr="00AB3E9F">
        <w:rPr>
          <w:rFonts w:cstheme="minorHAnsi"/>
          <w:sz w:val="24"/>
          <w:szCs w:val="24"/>
          <w:shd w:val="clear" w:color="auto" w:fill="FFFFFF"/>
        </w:rPr>
        <w:t>;372</w:t>
      </w:r>
      <w:proofErr w:type="gramEnd"/>
      <w:r w:rsidRPr="00AB3E9F">
        <w:rPr>
          <w:rFonts w:cstheme="minorHAnsi"/>
          <w:sz w:val="24"/>
          <w:szCs w:val="24"/>
          <w:shd w:val="clear" w:color="auto" w:fill="FFFFFF"/>
        </w:rPr>
        <w:t>(11):1009-1018. doi:10.1056/NEJMoa1414792</w:t>
      </w:r>
    </w:p>
    <w:p w:rsidR="00DE0ED6" w:rsidRPr="00AB3E9F" w:rsidRDefault="00DE0ED6" w:rsidP="00DE0ED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en-MY"/>
        </w:rPr>
      </w:pP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Jovin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TG, Chamorro A,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Cobo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E, de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Miquel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MA, Molina CA,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Rovira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A, et al.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Thrombectomy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within 8 hours after symptom onset in ischemic stroke. N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Engl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J Med. 2015</w:t>
      </w:r>
      <w:proofErr w:type="gramStart"/>
      <w:r w:rsidRPr="00AB3E9F">
        <w:rPr>
          <w:rFonts w:cstheme="minorHAnsi"/>
          <w:sz w:val="24"/>
          <w:szCs w:val="24"/>
          <w:shd w:val="clear" w:color="auto" w:fill="FFFFFF"/>
        </w:rPr>
        <w:t>;372</w:t>
      </w:r>
      <w:proofErr w:type="gramEnd"/>
      <w:r w:rsidRPr="00AB3E9F">
        <w:rPr>
          <w:rFonts w:cstheme="minorHAnsi"/>
          <w:sz w:val="24"/>
          <w:szCs w:val="24"/>
          <w:shd w:val="clear" w:color="auto" w:fill="FFFFFF"/>
        </w:rPr>
        <w:t>(24):2296-2306. doi:10.1056/NEJMoa1503780</w:t>
      </w:r>
    </w:p>
    <w:p w:rsidR="00DE0ED6" w:rsidRPr="00AB3E9F" w:rsidRDefault="00DE0ED6" w:rsidP="00DE0ED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en-MY"/>
        </w:rPr>
      </w:pPr>
      <w:r w:rsidRPr="00AB3E9F">
        <w:rPr>
          <w:rFonts w:cstheme="minorHAnsi"/>
          <w:sz w:val="24"/>
          <w:szCs w:val="24"/>
          <w:shd w:val="clear" w:color="auto" w:fill="FFFFFF"/>
        </w:rPr>
        <w:t xml:space="preserve">Menon BK, Hill MD,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Davalos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A,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Roos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YBWEM, Campbell BCV,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Dippel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DWJ, et al. Efficacy of endovascular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thrombectomy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in patients with M2 segment middle cerebral artery occlusions: meta-analysis of data from the HERMES Collaboration. J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Neurointerv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Surg. 2019</w:t>
      </w:r>
      <w:proofErr w:type="gramStart"/>
      <w:r w:rsidRPr="00AB3E9F">
        <w:rPr>
          <w:rFonts w:cstheme="minorHAnsi"/>
          <w:sz w:val="24"/>
          <w:szCs w:val="24"/>
          <w:shd w:val="clear" w:color="auto" w:fill="FFFFFF"/>
        </w:rPr>
        <w:t>;11</w:t>
      </w:r>
      <w:proofErr w:type="gramEnd"/>
      <w:r w:rsidRPr="00AB3E9F">
        <w:rPr>
          <w:rFonts w:cstheme="minorHAnsi"/>
          <w:sz w:val="24"/>
          <w:szCs w:val="24"/>
          <w:shd w:val="clear" w:color="auto" w:fill="FFFFFF"/>
        </w:rPr>
        <w:t>(11):1065-1069. doi:10.1136/neurintsurg-2018-014678</w:t>
      </w:r>
    </w:p>
    <w:p w:rsidR="00DE0ED6" w:rsidRPr="00AB3E9F" w:rsidRDefault="00DE0ED6" w:rsidP="00DE0ED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en-MY"/>
        </w:rPr>
      </w:pP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Saber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H, Narayanan S,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Palla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M, Saver JL,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Nogueira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RG,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Yoo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AJ, et al. Mechanical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thrombectomy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for acute ischemic stroke with occlusion of the M2 segment of the middle cerebral artery: a meta-analysis. J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Neurointerv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Surg. 2018</w:t>
      </w:r>
      <w:proofErr w:type="gramStart"/>
      <w:r w:rsidRPr="00AB3E9F">
        <w:rPr>
          <w:rFonts w:cstheme="minorHAnsi"/>
          <w:sz w:val="24"/>
          <w:szCs w:val="24"/>
          <w:shd w:val="clear" w:color="auto" w:fill="FFFFFF"/>
        </w:rPr>
        <w:t>;10</w:t>
      </w:r>
      <w:proofErr w:type="gramEnd"/>
      <w:r w:rsidRPr="00AB3E9F">
        <w:rPr>
          <w:rFonts w:cstheme="minorHAnsi"/>
          <w:sz w:val="24"/>
          <w:szCs w:val="24"/>
          <w:shd w:val="clear" w:color="auto" w:fill="FFFFFF"/>
        </w:rPr>
        <w:t xml:space="preserve">(7):620-624. </w:t>
      </w:r>
      <w:proofErr w:type="gramStart"/>
      <w:r w:rsidRPr="00AB3E9F">
        <w:rPr>
          <w:rFonts w:cstheme="minorHAnsi"/>
          <w:sz w:val="24"/>
          <w:szCs w:val="24"/>
          <w:shd w:val="clear" w:color="auto" w:fill="FFFFFF"/>
        </w:rPr>
        <w:t>doi:</w:t>
      </w:r>
      <w:proofErr w:type="gramEnd"/>
      <w:r w:rsidRPr="00AB3E9F">
        <w:rPr>
          <w:rFonts w:cstheme="minorHAnsi"/>
          <w:sz w:val="24"/>
          <w:szCs w:val="24"/>
          <w:shd w:val="clear" w:color="auto" w:fill="FFFFFF"/>
        </w:rPr>
        <w:t>10.1136/neurintsurg-2017-013515.</w:t>
      </w:r>
    </w:p>
    <w:p w:rsidR="00DE0ED6" w:rsidRPr="00AB3E9F" w:rsidRDefault="00DE0ED6" w:rsidP="00DE0ED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u w:val="single"/>
          <w:lang w:eastAsia="en-MY"/>
        </w:rPr>
      </w:pPr>
      <w:r w:rsidRPr="00AB3E9F">
        <w:rPr>
          <w:rFonts w:cstheme="minorHAnsi"/>
          <w:color w:val="212121"/>
          <w:sz w:val="24"/>
          <w:szCs w:val="24"/>
          <w:shd w:val="clear" w:color="auto" w:fill="FFFFFF"/>
        </w:rPr>
        <w:t xml:space="preserve">Rai AT, </w:t>
      </w:r>
      <w:proofErr w:type="spellStart"/>
      <w:r w:rsidRPr="00AB3E9F">
        <w:rPr>
          <w:rFonts w:cstheme="minorHAnsi"/>
          <w:color w:val="212121"/>
          <w:sz w:val="24"/>
          <w:szCs w:val="24"/>
          <w:shd w:val="clear" w:color="auto" w:fill="FFFFFF"/>
        </w:rPr>
        <w:t>Domico</w:t>
      </w:r>
      <w:proofErr w:type="spellEnd"/>
      <w:r w:rsidRPr="00AB3E9F">
        <w:rPr>
          <w:rFonts w:cstheme="minorHAnsi"/>
          <w:color w:val="212121"/>
          <w:sz w:val="24"/>
          <w:szCs w:val="24"/>
          <w:shd w:val="clear" w:color="auto" w:fill="FFFFFF"/>
        </w:rPr>
        <w:t xml:space="preserve"> JR, </w:t>
      </w:r>
      <w:proofErr w:type="spellStart"/>
      <w:r w:rsidRPr="00AB3E9F">
        <w:rPr>
          <w:rFonts w:cstheme="minorHAnsi"/>
          <w:color w:val="212121"/>
          <w:sz w:val="24"/>
          <w:szCs w:val="24"/>
          <w:shd w:val="clear" w:color="auto" w:fill="FFFFFF"/>
        </w:rPr>
        <w:t>Buseman</w:t>
      </w:r>
      <w:proofErr w:type="spellEnd"/>
      <w:r w:rsidRPr="00AB3E9F">
        <w:rPr>
          <w:rFonts w:cstheme="minorHAnsi"/>
          <w:color w:val="212121"/>
          <w:sz w:val="24"/>
          <w:szCs w:val="24"/>
          <w:shd w:val="clear" w:color="auto" w:fill="FFFFFF"/>
        </w:rPr>
        <w:t xml:space="preserve"> C, </w:t>
      </w:r>
      <w:proofErr w:type="spellStart"/>
      <w:r w:rsidRPr="00AB3E9F">
        <w:rPr>
          <w:rFonts w:cstheme="minorHAnsi"/>
          <w:color w:val="212121"/>
          <w:sz w:val="24"/>
          <w:szCs w:val="24"/>
          <w:shd w:val="clear" w:color="auto" w:fill="FFFFFF"/>
        </w:rPr>
        <w:t>Tarabishy</w:t>
      </w:r>
      <w:proofErr w:type="spellEnd"/>
      <w:r w:rsidRPr="00AB3E9F">
        <w:rPr>
          <w:rFonts w:cstheme="minorHAnsi"/>
          <w:color w:val="212121"/>
          <w:sz w:val="24"/>
          <w:szCs w:val="24"/>
          <w:shd w:val="clear" w:color="auto" w:fill="FFFFFF"/>
        </w:rPr>
        <w:t xml:space="preserve"> AR, </w:t>
      </w:r>
      <w:proofErr w:type="spellStart"/>
      <w:r w:rsidRPr="00AB3E9F">
        <w:rPr>
          <w:rFonts w:cstheme="minorHAnsi"/>
          <w:color w:val="212121"/>
          <w:sz w:val="24"/>
          <w:szCs w:val="24"/>
          <w:shd w:val="clear" w:color="auto" w:fill="FFFFFF"/>
        </w:rPr>
        <w:t>Fulks</w:t>
      </w:r>
      <w:proofErr w:type="spellEnd"/>
      <w:r w:rsidRPr="00AB3E9F">
        <w:rPr>
          <w:rFonts w:cstheme="minorHAnsi"/>
          <w:color w:val="212121"/>
          <w:sz w:val="24"/>
          <w:szCs w:val="24"/>
          <w:shd w:val="clear" w:color="auto" w:fill="FFFFFF"/>
        </w:rPr>
        <w:t xml:space="preserve"> D, </w:t>
      </w:r>
      <w:proofErr w:type="spellStart"/>
      <w:r w:rsidRPr="00AB3E9F">
        <w:rPr>
          <w:rFonts w:cstheme="minorHAnsi"/>
          <w:color w:val="212121"/>
          <w:sz w:val="24"/>
          <w:szCs w:val="24"/>
          <w:shd w:val="clear" w:color="auto" w:fill="FFFFFF"/>
        </w:rPr>
        <w:t>Lucke</w:t>
      </w:r>
      <w:proofErr w:type="spellEnd"/>
      <w:r w:rsidRPr="00AB3E9F">
        <w:rPr>
          <w:rFonts w:cstheme="minorHAnsi"/>
          <w:color w:val="212121"/>
          <w:sz w:val="24"/>
          <w:szCs w:val="24"/>
          <w:shd w:val="clear" w:color="auto" w:fill="FFFFFF"/>
        </w:rPr>
        <w:t xml:space="preserve">-Wold N, et al. A population-based incidence of M2 strokes indicates potential expansion of large vessel occlusions amenable to endovascular therapy. J </w:t>
      </w:r>
      <w:proofErr w:type="spellStart"/>
      <w:r w:rsidRPr="00AB3E9F">
        <w:rPr>
          <w:rFonts w:cstheme="minorHAnsi"/>
          <w:color w:val="212121"/>
          <w:sz w:val="24"/>
          <w:szCs w:val="24"/>
          <w:shd w:val="clear" w:color="auto" w:fill="FFFFFF"/>
        </w:rPr>
        <w:t>Neurointerv</w:t>
      </w:r>
      <w:proofErr w:type="spellEnd"/>
      <w:r w:rsidRPr="00AB3E9F">
        <w:rPr>
          <w:rFonts w:cstheme="minorHAnsi"/>
          <w:color w:val="212121"/>
          <w:sz w:val="24"/>
          <w:szCs w:val="24"/>
          <w:shd w:val="clear" w:color="auto" w:fill="FFFFFF"/>
        </w:rPr>
        <w:t xml:space="preserve"> Surg. 2018</w:t>
      </w:r>
      <w:proofErr w:type="gramStart"/>
      <w:r w:rsidRPr="00AB3E9F">
        <w:rPr>
          <w:rFonts w:cstheme="minorHAnsi"/>
          <w:color w:val="212121"/>
          <w:sz w:val="24"/>
          <w:szCs w:val="24"/>
          <w:shd w:val="clear" w:color="auto" w:fill="FFFFFF"/>
        </w:rPr>
        <w:t>;10</w:t>
      </w:r>
      <w:proofErr w:type="gramEnd"/>
      <w:r w:rsidRPr="00AB3E9F">
        <w:rPr>
          <w:rFonts w:cstheme="minorHAnsi"/>
          <w:color w:val="212121"/>
          <w:sz w:val="24"/>
          <w:szCs w:val="24"/>
          <w:shd w:val="clear" w:color="auto" w:fill="FFFFFF"/>
        </w:rPr>
        <w:t>(6):510-515. doi:10.1136/neurintsurg-2017-013371</w:t>
      </w:r>
    </w:p>
    <w:p w:rsidR="00DE0ED6" w:rsidRPr="00AB3E9F" w:rsidRDefault="00DE0ED6" w:rsidP="00DE0E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AB3E9F">
        <w:rPr>
          <w:rFonts w:cstheme="minorHAnsi"/>
          <w:sz w:val="24"/>
          <w:szCs w:val="24"/>
          <w:shd w:val="clear" w:color="auto" w:fill="FFFFFF"/>
        </w:rPr>
        <w:lastRenderedPageBreak/>
        <w:t xml:space="preserve">Hakim A,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Gralla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J,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Rozeik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C,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Mordasini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P,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Leidolt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L,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Piechowiak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E, et al. Anomalies and Normal Variants of the Cerebral Arterial Supply: A Comprehensive Pictorial Review with a Proposed Workflow for Classification and Significance. J Neuroimaging. 2018</w:t>
      </w:r>
      <w:proofErr w:type="gramStart"/>
      <w:r w:rsidRPr="00AB3E9F">
        <w:rPr>
          <w:rFonts w:cstheme="minorHAnsi"/>
          <w:sz w:val="24"/>
          <w:szCs w:val="24"/>
          <w:shd w:val="clear" w:color="auto" w:fill="FFFFFF"/>
        </w:rPr>
        <w:t>;28</w:t>
      </w:r>
      <w:proofErr w:type="gramEnd"/>
      <w:r w:rsidRPr="00AB3E9F">
        <w:rPr>
          <w:rFonts w:cstheme="minorHAnsi"/>
          <w:sz w:val="24"/>
          <w:szCs w:val="24"/>
          <w:shd w:val="clear" w:color="auto" w:fill="FFFFFF"/>
        </w:rPr>
        <w:t>(1):14-35. doi:10.1111/jon.12475</w:t>
      </w:r>
    </w:p>
    <w:p w:rsidR="00DE0ED6" w:rsidRPr="00AB3E9F" w:rsidRDefault="00DE0ED6" w:rsidP="00DE0E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Umansky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F, Juarez SM,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Dujovny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M,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Ausman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JI, Diaz FG, Gomes F, et al. Microsurgical anatomy of the proximal segments of the middle cerebral artery. J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Neurosurg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>. 1984</w:t>
      </w:r>
      <w:proofErr w:type="gramStart"/>
      <w:r w:rsidRPr="00AB3E9F">
        <w:rPr>
          <w:rFonts w:cstheme="minorHAnsi"/>
          <w:sz w:val="24"/>
          <w:szCs w:val="24"/>
          <w:shd w:val="clear" w:color="auto" w:fill="FFFFFF"/>
        </w:rPr>
        <w:t>;61</w:t>
      </w:r>
      <w:proofErr w:type="gramEnd"/>
      <w:r w:rsidRPr="00AB3E9F">
        <w:rPr>
          <w:rFonts w:cstheme="minorHAnsi"/>
          <w:sz w:val="24"/>
          <w:szCs w:val="24"/>
          <w:shd w:val="clear" w:color="auto" w:fill="FFFFFF"/>
        </w:rPr>
        <w:t>(3):458-467. doi:10.3171/jns.1984.61.3.0458</w:t>
      </w:r>
    </w:p>
    <w:p w:rsidR="00DE0ED6" w:rsidRPr="00AB3E9F" w:rsidRDefault="00DE0ED6" w:rsidP="00DE0E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AB3E9F">
        <w:rPr>
          <w:rFonts w:cstheme="minorHAnsi"/>
          <w:sz w:val="24"/>
          <w:szCs w:val="24"/>
        </w:rPr>
        <w:t>Reci</w:t>
      </w:r>
      <w:proofErr w:type="spellEnd"/>
      <w:r w:rsidRPr="00AB3E9F">
        <w:rPr>
          <w:rFonts w:cstheme="minorHAnsi"/>
          <w:sz w:val="24"/>
          <w:szCs w:val="24"/>
        </w:rPr>
        <w:t xml:space="preserve"> V, </w:t>
      </w:r>
      <w:proofErr w:type="spellStart"/>
      <w:r w:rsidRPr="00AB3E9F">
        <w:rPr>
          <w:rFonts w:cstheme="minorHAnsi"/>
          <w:sz w:val="24"/>
          <w:szCs w:val="24"/>
        </w:rPr>
        <w:t>Bexheti</w:t>
      </w:r>
      <w:proofErr w:type="spellEnd"/>
      <w:r w:rsidRPr="00AB3E9F">
        <w:rPr>
          <w:rFonts w:cstheme="minorHAnsi"/>
          <w:sz w:val="24"/>
          <w:szCs w:val="24"/>
        </w:rPr>
        <w:t xml:space="preserve"> S. Variations of shape, length, branching, and end trunks of M1 segment of middle cerebral artery. J </w:t>
      </w:r>
      <w:proofErr w:type="spellStart"/>
      <w:r w:rsidRPr="00AB3E9F">
        <w:rPr>
          <w:rFonts w:cstheme="minorHAnsi"/>
          <w:sz w:val="24"/>
          <w:szCs w:val="24"/>
        </w:rPr>
        <w:t>Neurol</w:t>
      </w:r>
      <w:proofErr w:type="spellEnd"/>
      <w:r w:rsidRPr="00AB3E9F">
        <w:rPr>
          <w:rFonts w:cstheme="minorHAnsi"/>
          <w:sz w:val="24"/>
          <w:szCs w:val="24"/>
        </w:rPr>
        <w:t xml:space="preserve"> </w:t>
      </w:r>
      <w:proofErr w:type="spellStart"/>
      <w:r w:rsidRPr="00AB3E9F">
        <w:rPr>
          <w:rFonts w:cstheme="minorHAnsi"/>
          <w:sz w:val="24"/>
          <w:szCs w:val="24"/>
        </w:rPr>
        <w:t>Sci</w:t>
      </w:r>
      <w:proofErr w:type="spellEnd"/>
      <w:r w:rsidRPr="00AB3E9F">
        <w:rPr>
          <w:rFonts w:cstheme="minorHAnsi"/>
          <w:sz w:val="24"/>
          <w:szCs w:val="24"/>
        </w:rPr>
        <w:t xml:space="preserve"> </w:t>
      </w:r>
      <w:proofErr w:type="spellStart"/>
      <w:r w:rsidRPr="00AB3E9F">
        <w:rPr>
          <w:rFonts w:cstheme="minorHAnsi"/>
          <w:sz w:val="24"/>
          <w:szCs w:val="24"/>
        </w:rPr>
        <w:t>Disord</w:t>
      </w:r>
      <w:proofErr w:type="spellEnd"/>
      <w:r w:rsidRPr="00AB3E9F">
        <w:rPr>
          <w:rFonts w:cstheme="minorHAnsi"/>
          <w:sz w:val="24"/>
          <w:szCs w:val="24"/>
        </w:rPr>
        <w:t xml:space="preserve"> 2019</w:t>
      </w:r>
      <w:proofErr w:type="gramStart"/>
      <w:r w:rsidRPr="00AB3E9F">
        <w:rPr>
          <w:rFonts w:cstheme="minorHAnsi"/>
          <w:sz w:val="24"/>
          <w:szCs w:val="24"/>
        </w:rPr>
        <w:t>;5</w:t>
      </w:r>
      <w:proofErr w:type="gramEnd"/>
      <w:r w:rsidRPr="00AB3E9F">
        <w:rPr>
          <w:rFonts w:cstheme="minorHAnsi"/>
          <w:sz w:val="24"/>
          <w:szCs w:val="24"/>
        </w:rPr>
        <w:t>(1): 052-056. DOI: 10.17352/jnnsd.000034</w:t>
      </w:r>
    </w:p>
    <w:p w:rsidR="00DE0ED6" w:rsidRPr="00AB3E9F" w:rsidRDefault="00DE0ED6" w:rsidP="00DE0ED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u w:val="single"/>
          <w:lang w:eastAsia="en-MY"/>
        </w:rPr>
      </w:pP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Oo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EM, Saw KEE,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Oo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HN, Than T,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Thida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K. Variable Anatomy of the Middle Cerebral Artery from Its Origin to the Edge of the Sylvian Fissure: A Direct Fresh Brain Study. </w:t>
      </w:r>
      <w:proofErr w:type="spellStart"/>
      <w:r w:rsidRPr="00AB3E9F">
        <w:rPr>
          <w:rFonts w:cstheme="minorHAnsi"/>
          <w:sz w:val="24"/>
          <w:szCs w:val="24"/>
        </w:rPr>
        <w:t>Sci</w:t>
      </w:r>
      <w:proofErr w:type="spellEnd"/>
      <w:r w:rsidRPr="00AB3E9F">
        <w:rPr>
          <w:rFonts w:cstheme="minorHAnsi"/>
          <w:sz w:val="24"/>
          <w:szCs w:val="24"/>
        </w:rPr>
        <w:t xml:space="preserve"> World J</w:t>
      </w:r>
      <w:r w:rsidRPr="00AB3E9F">
        <w:rPr>
          <w:rFonts w:cstheme="minorHAnsi"/>
          <w:sz w:val="24"/>
          <w:szCs w:val="24"/>
          <w:shd w:val="clear" w:color="auto" w:fill="FFFFFF"/>
        </w:rPr>
        <w:t>. 2021:6652676. Published 2021 Mar 9. doi:10.1155/2021/6652676</w:t>
      </w:r>
    </w:p>
    <w:p w:rsidR="00DE0ED6" w:rsidRPr="001D7C27" w:rsidRDefault="00DE0ED6" w:rsidP="00DE0ED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n-MY"/>
        </w:rPr>
      </w:pPr>
      <w:r w:rsidRPr="00AB3E9F">
        <w:rPr>
          <w:rFonts w:cstheme="minorHAnsi"/>
          <w:sz w:val="24"/>
          <w:szCs w:val="24"/>
          <w:shd w:val="clear" w:color="auto" w:fill="FFFFFF"/>
        </w:rPr>
        <w:t xml:space="preserve">Saver JL,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Chapot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R,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Agid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R, Hassan A,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Jadhav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AP,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Liebeskind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DS, et al.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Thrombectomy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for Distal, Medium Vessel Occlusions: A Consensus Statement on Present Knowledge and Promising Directions [published correction appears in Stroke. 2020 Oct;51(10):e296]. Stroke. 2020</w:t>
      </w:r>
      <w:proofErr w:type="gramStart"/>
      <w:r w:rsidRPr="00AB3E9F">
        <w:rPr>
          <w:rFonts w:cstheme="minorHAnsi"/>
          <w:sz w:val="24"/>
          <w:szCs w:val="24"/>
          <w:shd w:val="clear" w:color="auto" w:fill="FFFFFF"/>
        </w:rPr>
        <w:t>;51</w:t>
      </w:r>
      <w:proofErr w:type="gramEnd"/>
      <w:r w:rsidRPr="00AB3E9F">
        <w:rPr>
          <w:rFonts w:cstheme="minorHAnsi"/>
          <w:sz w:val="24"/>
          <w:szCs w:val="24"/>
          <w:shd w:val="clear" w:color="auto" w:fill="FFFFFF"/>
        </w:rPr>
        <w:t>(9):2872-2884. doi:10.1161/STROKEAHA.120.028956</w:t>
      </w:r>
    </w:p>
    <w:p w:rsidR="00DE0ED6" w:rsidRPr="001D7C27" w:rsidRDefault="00DE0ED6" w:rsidP="00DE0E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GuardianTextEgypGR-Regular" w:cstheme="minorHAnsi"/>
          <w:sz w:val="24"/>
          <w:szCs w:val="24"/>
        </w:rPr>
      </w:pP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Sarraj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A, Sangha N, Hussain MS,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Wisco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D,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Vora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N,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Elijovich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L, et al. Endovascular Therapy for Acute Ischemic Stroke With Occlusion of the Middle Cerebral Artery M2 Segment. JAMA Neurol. 2016</w:t>
      </w:r>
      <w:proofErr w:type="gramStart"/>
      <w:r w:rsidRPr="00AB3E9F">
        <w:rPr>
          <w:rFonts w:cstheme="minorHAnsi"/>
          <w:sz w:val="24"/>
          <w:szCs w:val="24"/>
          <w:shd w:val="clear" w:color="auto" w:fill="FFFFFF"/>
        </w:rPr>
        <w:t>;73</w:t>
      </w:r>
      <w:proofErr w:type="gramEnd"/>
      <w:r w:rsidRPr="00AB3E9F">
        <w:rPr>
          <w:rFonts w:cstheme="minorHAnsi"/>
          <w:sz w:val="24"/>
          <w:szCs w:val="24"/>
          <w:shd w:val="clear" w:color="auto" w:fill="FFFFFF"/>
        </w:rPr>
        <w:t>(11):1291-1296. doi:10.1001/jamaneurol.2016.2773</w:t>
      </w:r>
    </w:p>
    <w:p w:rsidR="00DE0ED6" w:rsidRPr="00AB3E9F" w:rsidRDefault="00DE0ED6" w:rsidP="00DE0E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GuardianTextEgypGR-Regular" w:cstheme="minorHAnsi"/>
          <w:sz w:val="24"/>
          <w:szCs w:val="24"/>
        </w:rPr>
      </w:pPr>
      <w:r w:rsidRPr="00AB3E9F">
        <w:rPr>
          <w:rFonts w:cstheme="minorHAnsi"/>
          <w:sz w:val="24"/>
          <w:szCs w:val="24"/>
          <w:shd w:val="clear" w:color="auto" w:fill="FFFFFF"/>
        </w:rPr>
        <w:t>Recommendations on angiographic revascularization grading standards for acute ischemic stroke: a consensus statement. Stroke. 2013</w:t>
      </w:r>
      <w:proofErr w:type="gramStart"/>
      <w:r w:rsidRPr="00AB3E9F">
        <w:rPr>
          <w:rFonts w:cstheme="minorHAnsi"/>
          <w:sz w:val="24"/>
          <w:szCs w:val="24"/>
          <w:shd w:val="clear" w:color="auto" w:fill="FFFFFF"/>
        </w:rPr>
        <w:t>;44</w:t>
      </w:r>
      <w:proofErr w:type="gramEnd"/>
      <w:r w:rsidRPr="00AB3E9F">
        <w:rPr>
          <w:rFonts w:cstheme="minorHAnsi"/>
          <w:sz w:val="24"/>
          <w:szCs w:val="24"/>
          <w:shd w:val="clear" w:color="auto" w:fill="FFFFFF"/>
        </w:rPr>
        <w:t>(9):2650-2663. doi:10.1161/STROKEAHA.113.001972</w:t>
      </w:r>
    </w:p>
    <w:p w:rsidR="00DE0ED6" w:rsidRPr="00AB3E9F" w:rsidRDefault="00DE0ED6" w:rsidP="00DE0ED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u w:val="single"/>
          <w:lang w:eastAsia="en-MY"/>
        </w:rPr>
      </w:pPr>
      <w:proofErr w:type="spellStart"/>
      <w:r w:rsidRPr="00AB3E9F">
        <w:rPr>
          <w:rFonts w:cstheme="minorHAnsi"/>
          <w:sz w:val="24"/>
          <w:szCs w:val="24"/>
        </w:rPr>
        <w:t>Goyal</w:t>
      </w:r>
      <w:proofErr w:type="spellEnd"/>
      <w:r w:rsidRPr="00AB3E9F">
        <w:rPr>
          <w:rFonts w:cstheme="minorHAnsi"/>
          <w:sz w:val="24"/>
          <w:szCs w:val="24"/>
        </w:rPr>
        <w:t xml:space="preserve"> M, </w:t>
      </w:r>
      <w:proofErr w:type="spellStart"/>
      <w:r w:rsidRPr="00AB3E9F">
        <w:rPr>
          <w:rFonts w:cstheme="minorHAnsi"/>
          <w:sz w:val="24"/>
          <w:szCs w:val="24"/>
        </w:rPr>
        <w:t>Ospel</w:t>
      </w:r>
      <w:proofErr w:type="spellEnd"/>
      <w:r w:rsidRPr="00AB3E9F">
        <w:rPr>
          <w:rFonts w:cstheme="minorHAnsi"/>
          <w:sz w:val="24"/>
          <w:szCs w:val="24"/>
        </w:rPr>
        <w:t xml:space="preserve"> JM, Menon BK, Hill, M.D. </w:t>
      </w:r>
      <w:proofErr w:type="spellStart"/>
      <w:r w:rsidRPr="00AB3E9F">
        <w:rPr>
          <w:rFonts w:cstheme="minorHAnsi"/>
          <w:sz w:val="24"/>
          <w:szCs w:val="24"/>
        </w:rPr>
        <w:t>MeVO</w:t>
      </w:r>
      <w:proofErr w:type="spellEnd"/>
      <w:r w:rsidRPr="00AB3E9F">
        <w:rPr>
          <w:rFonts w:cstheme="minorHAnsi"/>
          <w:sz w:val="24"/>
          <w:szCs w:val="24"/>
        </w:rPr>
        <w:t xml:space="preserve">: the next frontier? J </w:t>
      </w:r>
      <w:proofErr w:type="spellStart"/>
      <w:r w:rsidRPr="00AB3E9F">
        <w:rPr>
          <w:rFonts w:cstheme="minorHAnsi"/>
          <w:sz w:val="24"/>
          <w:szCs w:val="24"/>
        </w:rPr>
        <w:t>Neurointerv</w:t>
      </w:r>
      <w:proofErr w:type="spellEnd"/>
      <w:r w:rsidRPr="00AB3E9F">
        <w:rPr>
          <w:rFonts w:cstheme="minorHAnsi"/>
          <w:sz w:val="24"/>
          <w:szCs w:val="24"/>
        </w:rPr>
        <w:t xml:space="preserve"> Surg. (2020) 12:545–7. </w:t>
      </w:r>
      <w:proofErr w:type="spellStart"/>
      <w:r w:rsidRPr="00AB3E9F">
        <w:rPr>
          <w:rFonts w:cstheme="minorHAnsi"/>
          <w:sz w:val="24"/>
          <w:szCs w:val="24"/>
        </w:rPr>
        <w:t>doi</w:t>
      </w:r>
      <w:proofErr w:type="spellEnd"/>
      <w:r w:rsidRPr="00AB3E9F">
        <w:rPr>
          <w:rFonts w:cstheme="minorHAnsi"/>
          <w:sz w:val="24"/>
          <w:szCs w:val="24"/>
        </w:rPr>
        <w:t>: 10.1136/neurintsurg-2020-015807</w:t>
      </w:r>
    </w:p>
    <w:p w:rsidR="00DE0ED6" w:rsidRPr="00A85683" w:rsidRDefault="00DE0ED6" w:rsidP="00DE0E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Sarraj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A, Parsons M,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Bivard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A, Hassan AE, Abraham MG, Wu T, et al. Endovascular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Thrombectomy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Versus Medical Management in Isolated M2 Occlusions: Pooled </w:t>
      </w:r>
      <w:r w:rsidRPr="00A85683">
        <w:rPr>
          <w:rFonts w:cstheme="minorHAnsi"/>
          <w:sz w:val="24"/>
          <w:szCs w:val="24"/>
          <w:shd w:val="clear" w:color="auto" w:fill="FFFFFF"/>
        </w:rPr>
        <w:t>Patient-Level Analysis from the EXTEND-IA Trials, INSPIRE, and SELECT Studies. Ann Neurol. 2022</w:t>
      </w:r>
      <w:proofErr w:type="gramStart"/>
      <w:r w:rsidRPr="00A85683">
        <w:rPr>
          <w:rFonts w:cstheme="minorHAnsi"/>
          <w:sz w:val="24"/>
          <w:szCs w:val="24"/>
          <w:shd w:val="clear" w:color="auto" w:fill="FFFFFF"/>
        </w:rPr>
        <w:t>;91</w:t>
      </w:r>
      <w:proofErr w:type="gramEnd"/>
      <w:r w:rsidRPr="00A85683">
        <w:rPr>
          <w:rFonts w:cstheme="minorHAnsi"/>
          <w:sz w:val="24"/>
          <w:szCs w:val="24"/>
          <w:shd w:val="clear" w:color="auto" w:fill="FFFFFF"/>
        </w:rPr>
        <w:t>(5):629-639. doi:10.1002/ana.26331</w:t>
      </w:r>
    </w:p>
    <w:p w:rsidR="00DE0ED6" w:rsidRPr="00A85683" w:rsidRDefault="00DE0ED6" w:rsidP="00DE0E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A85683">
        <w:rPr>
          <w:rFonts w:cstheme="minorHAnsi"/>
          <w:sz w:val="24"/>
          <w:szCs w:val="24"/>
          <w:shd w:val="clear" w:color="auto" w:fill="FFFFFF"/>
        </w:rPr>
        <w:t xml:space="preserve">Powers WJ, </w:t>
      </w:r>
      <w:proofErr w:type="spellStart"/>
      <w:r w:rsidRPr="00A85683">
        <w:rPr>
          <w:rFonts w:cstheme="minorHAnsi"/>
          <w:sz w:val="24"/>
          <w:szCs w:val="24"/>
          <w:shd w:val="clear" w:color="auto" w:fill="FFFFFF"/>
        </w:rPr>
        <w:t>Rabinstein</w:t>
      </w:r>
      <w:proofErr w:type="spellEnd"/>
      <w:r w:rsidRPr="00A85683">
        <w:rPr>
          <w:rFonts w:cstheme="minorHAnsi"/>
          <w:sz w:val="24"/>
          <w:szCs w:val="24"/>
          <w:shd w:val="clear" w:color="auto" w:fill="FFFFFF"/>
        </w:rPr>
        <w:t xml:space="preserve"> AA, Ackerson T, </w:t>
      </w:r>
      <w:proofErr w:type="spellStart"/>
      <w:r w:rsidRPr="00A85683">
        <w:rPr>
          <w:rFonts w:cstheme="minorHAnsi"/>
          <w:sz w:val="24"/>
          <w:szCs w:val="24"/>
          <w:shd w:val="clear" w:color="auto" w:fill="FFFFFF"/>
        </w:rPr>
        <w:t>Adeoye</w:t>
      </w:r>
      <w:proofErr w:type="spellEnd"/>
      <w:r w:rsidRPr="00A85683">
        <w:rPr>
          <w:rFonts w:cstheme="minorHAnsi"/>
          <w:sz w:val="24"/>
          <w:szCs w:val="24"/>
          <w:shd w:val="clear" w:color="auto" w:fill="FFFFFF"/>
        </w:rPr>
        <w:t xml:space="preserve"> OM, </w:t>
      </w:r>
      <w:proofErr w:type="spellStart"/>
      <w:r w:rsidRPr="00A85683">
        <w:rPr>
          <w:rFonts w:cstheme="minorHAnsi"/>
          <w:sz w:val="24"/>
          <w:szCs w:val="24"/>
          <w:shd w:val="clear" w:color="auto" w:fill="FFFFFF"/>
        </w:rPr>
        <w:t>Bambakidis</w:t>
      </w:r>
      <w:proofErr w:type="spellEnd"/>
      <w:r w:rsidRPr="00A85683">
        <w:rPr>
          <w:rFonts w:cstheme="minorHAnsi"/>
          <w:sz w:val="24"/>
          <w:szCs w:val="24"/>
          <w:shd w:val="clear" w:color="auto" w:fill="FFFFFF"/>
        </w:rPr>
        <w:t xml:space="preserve"> NC, Becker K, et al. Guidelines for the Early Management of Patients With Acute Ischemic Stroke: 2019 </w:t>
      </w:r>
      <w:r w:rsidRPr="00A85683">
        <w:rPr>
          <w:rFonts w:cstheme="minorHAnsi"/>
          <w:sz w:val="24"/>
          <w:szCs w:val="24"/>
          <w:shd w:val="clear" w:color="auto" w:fill="FFFFFF"/>
        </w:rPr>
        <w:lastRenderedPageBreak/>
        <w:t>Update to the 2018 Guidelines for the Early Management of Acute Ischemic Stroke: A Guideline for Healthcare Professionals From the American Heart Association/American Stroke Association [published correction appears in Stroke. 2019 Dec</w:t>
      </w:r>
      <w:proofErr w:type="gramStart"/>
      <w:r w:rsidRPr="00A85683">
        <w:rPr>
          <w:rFonts w:cstheme="minorHAnsi"/>
          <w:sz w:val="24"/>
          <w:szCs w:val="24"/>
          <w:shd w:val="clear" w:color="auto" w:fill="FFFFFF"/>
        </w:rPr>
        <w:t>;50</w:t>
      </w:r>
      <w:proofErr w:type="gramEnd"/>
      <w:r w:rsidRPr="00A85683">
        <w:rPr>
          <w:rFonts w:cstheme="minorHAnsi"/>
          <w:sz w:val="24"/>
          <w:szCs w:val="24"/>
          <w:shd w:val="clear" w:color="auto" w:fill="FFFFFF"/>
        </w:rPr>
        <w:t>(12):e440-e441]. </w:t>
      </w:r>
      <w:r w:rsidRPr="00A85683">
        <w:rPr>
          <w:rFonts w:cstheme="minorHAnsi"/>
          <w:i/>
          <w:iCs/>
          <w:sz w:val="24"/>
          <w:szCs w:val="24"/>
          <w:shd w:val="clear" w:color="auto" w:fill="FFFFFF"/>
        </w:rPr>
        <w:t>Stroke</w:t>
      </w:r>
      <w:r w:rsidRPr="00A85683">
        <w:rPr>
          <w:rFonts w:cstheme="minorHAnsi"/>
          <w:sz w:val="24"/>
          <w:szCs w:val="24"/>
          <w:shd w:val="clear" w:color="auto" w:fill="FFFFFF"/>
        </w:rPr>
        <w:t>. 2019</w:t>
      </w:r>
      <w:proofErr w:type="gramStart"/>
      <w:r w:rsidRPr="00A85683">
        <w:rPr>
          <w:rFonts w:cstheme="minorHAnsi"/>
          <w:sz w:val="24"/>
          <w:szCs w:val="24"/>
          <w:shd w:val="clear" w:color="auto" w:fill="FFFFFF"/>
        </w:rPr>
        <w:t>;50</w:t>
      </w:r>
      <w:proofErr w:type="gramEnd"/>
      <w:r w:rsidRPr="00A85683">
        <w:rPr>
          <w:rFonts w:cstheme="minorHAnsi"/>
          <w:sz w:val="24"/>
          <w:szCs w:val="24"/>
          <w:shd w:val="clear" w:color="auto" w:fill="FFFFFF"/>
        </w:rPr>
        <w:t>(12):e344-e418. doi:10.1161/STR.0000000000000211</w:t>
      </w:r>
    </w:p>
    <w:p w:rsidR="00DE0ED6" w:rsidRPr="00A85683" w:rsidRDefault="00DE0ED6" w:rsidP="00DE0E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A85683">
        <w:rPr>
          <w:rFonts w:cstheme="minorHAnsi"/>
          <w:sz w:val="24"/>
          <w:szCs w:val="24"/>
          <w:shd w:val="clear" w:color="auto" w:fill="FFFFFF"/>
        </w:rPr>
        <w:t xml:space="preserve">Kunz WG, </w:t>
      </w:r>
      <w:proofErr w:type="spellStart"/>
      <w:r w:rsidRPr="00A85683">
        <w:rPr>
          <w:rFonts w:cstheme="minorHAnsi"/>
          <w:sz w:val="24"/>
          <w:szCs w:val="24"/>
          <w:shd w:val="clear" w:color="auto" w:fill="FFFFFF"/>
        </w:rPr>
        <w:t>Fabritius</w:t>
      </w:r>
      <w:proofErr w:type="spellEnd"/>
      <w:r w:rsidRPr="00A85683">
        <w:rPr>
          <w:rFonts w:cstheme="minorHAnsi"/>
          <w:sz w:val="24"/>
          <w:szCs w:val="24"/>
          <w:shd w:val="clear" w:color="auto" w:fill="FFFFFF"/>
        </w:rPr>
        <w:t xml:space="preserve"> MP, </w:t>
      </w:r>
      <w:proofErr w:type="spellStart"/>
      <w:r w:rsidRPr="00A85683">
        <w:rPr>
          <w:rFonts w:cstheme="minorHAnsi"/>
          <w:sz w:val="24"/>
          <w:szCs w:val="24"/>
          <w:shd w:val="clear" w:color="auto" w:fill="FFFFFF"/>
        </w:rPr>
        <w:t>Sommer</w:t>
      </w:r>
      <w:proofErr w:type="spellEnd"/>
      <w:r w:rsidRPr="00A85683">
        <w:rPr>
          <w:rFonts w:cstheme="minorHAnsi"/>
          <w:sz w:val="24"/>
          <w:szCs w:val="24"/>
          <w:shd w:val="clear" w:color="auto" w:fill="FFFFFF"/>
        </w:rPr>
        <w:t xml:space="preserve"> WH, </w:t>
      </w:r>
      <w:proofErr w:type="spellStart"/>
      <w:r w:rsidRPr="00A85683">
        <w:rPr>
          <w:rFonts w:cstheme="minorHAnsi"/>
          <w:sz w:val="24"/>
          <w:szCs w:val="24"/>
          <w:shd w:val="clear" w:color="auto" w:fill="FFFFFF"/>
        </w:rPr>
        <w:t>Höhne</w:t>
      </w:r>
      <w:proofErr w:type="spellEnd"/>
      <w:r w:rsidRPr="00A85683">
        <w:rPr>
          <w:rFonts w:cstheme="minorHAnsi"/>
          <w:sz w:val="24"/>
          <w:szCs w:val="24"/>
          <w:shd w:val="clear" w:color="auto" w:fill="FFFFFF"/>
        </w:rPr>
        <w:t xml:space="preserve"> C, </w:t>
      </w:r>
      <w:proofErr w:type="spellStart"/>
      <w:r w:rsidRPr="00A85683">
        <w:rPr>
          <w:rFonts w:cstheme="minorHAnsi"/>
          <w:sz w:val="24"/>
          <w:szCs w:val="24"/>
          <w:shd w:val="clear" w:color="auto" w:fill="FFFFFF"/>
        </w:rPr>
        <w:t>Scheffler</w:t>
      </w:r>
      <w:proofErr w:type="spellEnd"/>
      <w:r w:rsidRPr="00A85683">
        <w:rPr>
          <w:rFonts w:cstheme="minorHAnsi"/>
          <w:sz w:val="24"/>
          <w:szCs w:val="24"/>
          <w:shd w:val="clear" w:color="auto" w:fill="FFFFFF"/>
        </w:rPr>
        <w:t xml:space="preserve"> P, </w:t>
      </w:r>
      <w:proofErr w:type="spellStart"/>
      <w:r w:rsidRPr="00A85683">
        <w:rPr>
          <w:rFonts w:cstheme="minorHAnsi"/>
          <w:sz w:val="24"/>
          <w:szCs w:val="24"/>
          <w:shd w:val="clear" w:color="auto" w:fill="FFFFFF"/>
        </w:rPr>
        <w:t>Rotkopf</w:t>
      </w:r>
      <w:proofErr w:type="spellEnd"/>
      <w:r w:rsidRPr="00A85683">
        <w:rPr>
          <w:rFonts w:cstheme="minorHAnsi"/>
          <w:sz w:val="24"/>
          <w:szCs w:val="24"/>
          <w:shd w:val="clear" w:color="auto" w:fill="FFFFFF"/>
        </w:rPr>
        <w:t xml:space="preserve"> LT, et al. Effect of stroke thrombolysis predicted by distal vessel occlusion detection. </w:t>
      </w:r>
      <w:r w:rsidRPr="00A85683">
        <w:rPr>
          <w:rFonts w:cstheme="minorHAnsi"/>
          <w:i/>
          <w:iCs/>
          <w:sz w:val="24"/>
          <w:szCs w:val="24"/>
          <w:shd w:val="clear" w:color="auto" w:fill="FFFFFF"/>
        </w:rPr>
        <w:t>Neurology</w:t>
      </w:r>
      <w:r w:rsidRPr="00A85683">
        <w:rPr>
          <w:rFonts w:cstheme="minorHAnsi"/>
          <w:sz w:val="24"/>
          <w:szCs w:val="24"/>
          <w:shd w:val="clear" w:color="auto" w:fill="FFFFFF"/>
        </w:rPr>
        <w:t>. 2018</w:t>
      </w:r>
      <w:proofErr w:type="gramStart"/>
      <w:r w:rsidRPr="00A85683">
        <w:rPr>
          <w:rFonts w:cstheme="minorHAnsi"/>
          <w:sz w:val="24"/>
          <w:szCs w:val="24"/>
          <w:shd w:val="clear" w:color="auto" w:fill="FFFFFF"/>
        </w:rPr>
        <w:t>;90</w:t>
      </w:r>
      <w:proofErr w:type="gramEnd"/>
      <w:r w:rsidRPr="00A85683">
        <w:rPr>
          <w:rFonts w:cstheme="minorHAnsi"/>
          <w:sz w:val="24"/>
          <w:szCs w:val="24"/>
          <w:shd w:val="clear" w:color="auto" w:fill="FFFFFF"/>
        </w:rPr>
        <w:t>(20):e1742-e1750. doi:10.1212/WNL.0000000000005519</w:t>
      </w:r>
    </w:p>
    <w:p w:rsidR="00DE0ED6" w:rsidRPr="00A85683" w:rsidRDefault="00DE0ED6" w:rsidP="00DE0E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A85683">
        <w:rPr>
          <w:rFonts w:cstheme="minorHAnsi"/>
          <w:sz w:val="24"/>
          <w:szCs w:val="24"/>
          <w:shd w:val="clear" w:color="auto" w:fill="FFFFFF"/>
        </w:rPr>
        <w:t>Ospel</w:t>
      </w:r>
      <w:proofErr w:type="spellEnd"/>
      <w:r w:rsidRPr="00A85683">
        <w:rPr>
          <w:rFonts w:cstheme="minorHAnsi"/>
          <w:sz w:val="24"/>
          <w:szCs w:val="24"/>
          <w:shd w:val="clear" w:color="auto" w:fill="FFFFFF"/>
        </w:rPr>
        <w:t xml:space="preserve"> JM, Menon BK, </w:t>
      </w:r>
      <w:proofErr w:type="spellStart"/>
      <w:r w:rsidRPr="00A85683">
        <w:rPr>
          <w:rFonts w:cstheme="minorHAnsi"/>
          <w:sz w:val="24"/>
          <w:szCs w:val="24"/>
          <w:shd w:val="clear" w:color="auto" w:fill="FFFFFF"/>
        </w:rPr>
        <w:t>Demchuk</w:t>
      </w:r>
      <w:proofErr w:type="spellEnd"/>
      <w:r w:rsidRPr="00A85683">
        <w:rPr>
          <w:rFonts w:cstheme="minorHAnsi"/>
          <w:sz w:val="24"/>
          <w:szCs w:val="24"/>
          <w:shd w:val="clear" w:color="auto" w:fill="FFFFFF"/>
        </w:rPr>
        <w:t xml:space="preserve"> AM, </w:t>
      </w:r>
      <w:proofErr w:type="spellStart"/>
      <w:r w:rsidRPr="00A85683">
        <w:rPr>
          <w:rFonts w:cstheme="minorHAnsi"/>
          <w:sz w:val="24"/>
          <w:szCs w:val="24"/>
          <w:shd w:val="clear" w:color="auto" w:fill="FFFFFF"/>
        </w:rPr>
        <w:t>Almekhlafi</w:t>
      </w:r>
      <w:proofErr w:type="spellEnd"/>
      <w:r w:rsidRPr="00A85683">
        <w:rPr>
          <w:rFonts w:cstheme="minorHAnsi"/>
          <w:sz w:val="24"/>
          <w:szCs w:val="24"/>
          <w:shd w:val="clear" w:color="auto" w:fill="FFFFFF"/>
        </w:rPr>
        <w:t xml:space="preserve"> MA, </w:t>
      </w:r>
      <w:proofErr w:type="spellStart"/>
      <w:r w:rsidRPr="00A85683">
        <w:rPr>
          <w:rFonts w:cstheme="minorHAnsi"/>
          <w:sz w:val="24"/>
          <w:szCs w:val="24"/>
          <w:shd w:val="clear" w:color="auto" w:fill="FFFFFF"/>
        </w:rPr>
        <w:t>Kashani</w:t>
      </w:r>
      <w:proofErr w:type="spellEnd"/>
      <w:r w:rsidRPr="00A85683">
        <w:rPr>
          <w:rFonts w:cstheme="minorHAnsi"/>
          <w:sz w:val="24"/>
          <w:szCs w:val="24"/>
          <w:shd w:val="clear" w:color="auto" w:fill="FFFFFF"/>
        </w:rPr>
        <w:t xml:space="preserve"> N, </w:t>
      </w:r>
      <w:proofErr w:type="spellStart"/>
      <w:r w:rsidRPr="00A85683">
        <w:rPr>
          <w:rFonts w:cstheme="minorHAnsi"/>
          <w:sz w:val="24"/>
          <w:szCs w:val="24"/>
          <w:shd w:val="clear" w:color="auto" w:fill="FFFFFF"/>
        </w:rPr>
        <w:t>Mayank</w:t>
      </w:r>
      <w:proofErr w:type="spellEnd"/>
      <w:r w:rsidRPr="00A85683">
        <w:rPr>
          <w:rFonts w:cstheme="minorHAnsi"/>
          <w:sz w:val="24"/>
          <w:szCs w:val="24"/>
          <w:shd w:val="clear" w:color="auto" w:fill="FFFFFF"/>
        </w:rPr>
        <w:t xml:space="preserve"> A, et al. Clinical Course of Acute Ischemic Stroke Due to Medium Vessel Occlusion With and Without Intravenous </w:t>
      </w:r>
      <w:proofErr w:type="spellStart"/>
      <w:r w:rsidRPr="00A85683">
        <w:rPr>
          <w:rFonts w:cstheme="minorHAnsi"/>
          <w:sz w:val="24"/>
          <w:szCs w:val="24"/>
          <w:shd w:val="clear" w:color="auto" w:fill="FFFFFF"/>
        </w:rPr>
        <w:t>Alteplase</w:t>
      </w:r>
      <w:proofErr w:type="spellEnd"/>
      <w:r w:rsidRPr="00A85683">
        <w:rPr>
          <w:rFonts w:cstheme="minorHAnsi"/>
          <w:sz w:val="24"/>
          <w:szCs w:val="24"/>
          <w:shd w:val="clear" w:color="auto" w:fill="FFFFFF"/>
        </w:rPr>
        <w:t xml:space="preserve"> Treatment. </w:t>
      </w:r>
      <w:r w:rsidRPr="00A85683">
        <w:rPr>
          <w:rFonts w:cstheme="minorHAnsi"/>
          <w:i/>
          <w:iCs/>
          <w:sz w:val="24"/>
          <w:szCs w:val="24"/>
          <w:shd w:val="clear" w:color="auto" w:fill="FFFFFF"/>
        </w:rPr>
        <w:t>Stroke</w:t>
      </w:r>
      <w:r w:rsidRPr="00A85683">
        <w:rPr>
          <w:rFonts w:cstheme="minorHAnsi"/>
          <w:sz w:val="24"/>
          <w:szCs w:val="24"/>
          <w:shd w:val="clear" w:color="auto" w:fill="FFFFFF"/>
        </w:rPr>
        <w:t>. 2020</w:t>
      </w:r>
      <w:proofErr w:type="gramStart"/>
      <w:r w:rsidRPr="00A85683">
        <w:rPr>
          <w:rFonts w:cstheme="minorHAnsi"/>
          <w:sz w:val="24"/>
          <w:szCs w:val="24"/>
          <w:shd w:val="clear" w:color="auto" w:fill="FFFFFF"/>
        </w:rPr>
        <w:t>;51</w:t>
      </w:r>
      <w:proofErr w:type="gramEnd"/>
      <w:r w:rsidRPr="00A85683">
        <w:rPr>
          <w:rFonts w:cstheme="minorHAnsi"/>
          <w:sz w:val="24"/>
          <w:szCs w:val="24"/>
          <w:shd w:val="clear" w:color="auto" w:fill="FFFFFF"/>
        </w:rPr>
        <w:t>(11):3232-3240. doi:10.1161/STROKEAHA.120.030227</w:t>
      </w:r>
    </w:p>
    <w:p w:rsidR="00DE0ED6" w:rsidRPr="00AB3E9F" w:rsidRDefault="00DE0ED6" w:rsidP="00DE0ED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n-MY"/>
        </w:rPr>
      </w:pP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Gibo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H, Carver CC,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Rhoton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AL Jr,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Lenkey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C, Mitchell RJ. Microsurgical anatomy of the middle cerebral artery. J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Neurosurg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>. 1981</w:t>
      </w:r>
      <w:proofErr w:type="gramStart"/>
      <w:r w:rsidRPr="00AB3E9F">
        <w:rPr>
          <w:rFonts w:cstheme="minorHAnsi"/>
          <w:sz w:val="24"/>
          <w:szCs w:val="24"/>
          <w:shd w:val="clear" w:color="auto" w:fill="FFFFFF"/>
        </w:rPr>
        <w:t>;54</w:t>
      </w:r>
      <w:proofErr w:type="gramEnd"/>
      <w:r w:rsidRPr="00AB3E9F">
        <w:rPr>
          <w:rFonts w:cstheme="minorHAnsi"/>
          <w:sz w:val="24"/>
          <w:szCs w:val="24"/>
          <w:shd w:val="clear" w:color="auto" w:fill="FFFFFF"/>
        </w:rPr>
        <w:t>(2):151-169. doi:10.3171/jns.1981.54.2.0151</w:t>
      </w:r>
    </w:p>
    <w:p w:rsidR="00DE0ED6" w:rsidRPr="00262AF3" w:rsidRDefault="00DE0ED6" w:rsidP="00DE0E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GuardianTextEgypGR-Regular" w:cstheme="minorHAnsi"/>
          <w:sz w:val="24"/>
          <w:szCs w:val="24"/>
        </w:rPr>
      </w:pP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Tanriover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N, Kawashima M,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Rhoton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AL Jr, Ulm AJ,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Mericle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RA. Microsurgical anatomy of the early branches of the middle cerebral artery: morphometric analysis and classification with angiographic correlation. J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Neurosurg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>. 2003</w:t>
      </w:r>
      <w:proofErr w:type="gramStart"/>
      <w:r w:rsidRPr="00AB3E9F">
        <w:rPr>
          <w:rFonts w:cstheme="minorHAnsi"/>
          <w:sz w:val="24"/>
          <w:szCs w:val="24"/>
          <w:shd w:val="clear" w:color="auto" w:fill="FFFFFF"/>
        </w:rPr>
        <w:t>;98</w:t>
      </w:r>
      <w:proofErr w:type="gramEnd"/>
      <w:r w:rsidRPr="00AB3E9F">
        <w:rPr>
          <w:rFonts w:cstheme="minorHAnsi"/>
          <w:sz w:val="24"/>
          <w:szCs w:val="24"/>
          <w:shd w:val="clear" w:color="auto" w:fill="FFFFFF"/>
        </w:rPr>
        <w:t>(6):1277-1290. doi:10.3171/jns.2003.98.6.1277</w:t>
      </w:r>
    </w:p>
    <w:p w:rsidR="00DE0ED6" w:rsidRPr="00262AF3" w:rsidRDefault="00DE0ED6" w:rsidP="00DE0E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GuardianTextEgypGR-Regular" w:cstheme="minorHAnsi"/>
          <w:sz w:val="24"/>
          <w:szCs w:val="24"/>
        </w:rPr>
      </w:pP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Goyal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M, Menon BK,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Krings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T,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Patil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S,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Qazi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E,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McTaggart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RA, et al. What constitutes the M1 segment of the middle cerebral artery</w:t>
      </w:r>
      <w:proofErr w:type="gramStart"/>
      <w:r w:rsidRPr="00AB3E9F">
        <w:rPr>
          <w:rFonts w:cstheme="minorHAnsi"/>
          <w:sz w:val="24"/>
          <w:szCs w:val="24"/>
          <w:shd w:val="clear" w:color="auto" w:fill="FFFFFF"/>
        </w:rPr>
        <w:t>?.</w:t>
      </w:r>
      <w:proofErr w:type="gramEnd"/>
      <w:r w:rsidRPr="00AB3E9F">
        <w:rPr>
          <w:rFonts w:cstheme="minorHAnsi"/>
          <w:sz w:val="24"/>
          <w:szCs w:val="24"/>
          <w:shd w:val="clear" w:color="auto" w:fill="FFFFFF"/>
        </w:rPr>
        <w:t xml:space="preserve"> J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Neurointerv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Surg. 2016</w:t>
      </w:r>
      <w:proofErr w:type="gramStart"/>
      <w:r w:rsidRPr="00AB3E9F">
        <w:rPr>
          <w:rFonts w:cstheme="minorHAnsi"/>
          <w:sz w:val="24"/>
          <w:szCs w:val="24"/>
          <w:shd w:val="clear" w:color="auto" w:fill="FFFFFF"/>
        </w:rPr>
        <w:t>;8</w:t>
      </w:r>
      <w:proofErr w:type="gramEnd"/>
      <w:r w:rsidRPr="00AB3E9F">
        <w:rPr>
          <w:rFonts w:cstheme="minorHAnsi"/>
          <w:sz w:val="24"/>
          <w:szCs w:val="24"/>
          <w:shd w:val="clear" w:color="auto" w:fill="FFFFFF"/>
        </w:rPr>
        <w:t>(12):1273-1277. doi:10.1136/neurintsurg-2015-012191</w:t>
      </w:r>
    </w:p>
    <w:p w:rsidR="00DE0ED6" w:rsidRPr="00AB3E9F" w:rsidRDefault="00DE0ED6" w:rsidP="00DE0E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Brzegowy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P,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Polak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J,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Wnuk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J,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Łasocha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B,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Walocha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J,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Popiela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TJ. Middle cerebral artery anatomical variations and aneurysms: a retrospective study based on computed tomography angiography findings. Folia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Morphol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(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Warsz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>). 2018</w:t>
      </w:r>
      <w:proofErr w:type="gramStart"/>
      <w:r w:rsidRPr="00AB3E9F">
        <w:rPr>
          <w:rFonts w:cstheme="minorHAnsi"/>
          <w:sz w:val="24"/>
          <w:szCs w:val="24"/>
          <w:shd w:val="clear" w:color="auto" w:fill="FFFFFF"/>
        </w:rPr>
        <w:t>;77</w:t>
      </w:r>
      <w:proofErr w:type="gramEnd"/>
      <w:r w:rsidRPr="00AB3E9F">
        <w:rPr>
          <w:rFonts w:cstheme="minorHAnsi"/>
          <w:sz w:val="24"/>
          <w:szCs w:val="24"/>
          <w:shd w:val="clear" w:color="auto" w:fill="FFFFFF"/>
        </w:rPr>
        <w:t>(3):434-440. doi:10.5603/FM.a2017.0112</w:t>
      </w:r>
    </w:p>
    <w:p w:rsidR="00DE0ED6" w:rsidRPr="00AB3E9F" w:rsidRDefault="00DE0ED6" w:rsidP="00DE0ED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n-MY"/>
        </w:rPr>
      </w:pP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Goyal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M,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Kappelhof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M, McDonough R,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Ospel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JM. Secondary Medium Vessel Occlusions: When Clots Move North. Stroke. 2021</w:t>
      </w:r>
      <w:proofErr w:type="gramStart"/>
      <w:r w:rsidRPr="00AB3E9F">
        <w:rPr>
          <w:rFonts w:cstheme="minorHAnsi"/>
          <w:sz w:val="24"/>
          <w:szCs w:val="24"/>
          <w:shd w:val="clear" w:color="auto" w:fill="FFFFFF"/>
        </w:rPr>
        <w:t>;52</w:t>
      </w:r>
      <w:proofErr w:type="gramEnd"/>
      <w:r w:rsidRPr="00AB3E9F">
        <w:rPr>
          <w:rFonts w:cstheme="minorHAnsi"/>
          <w:sz w:val="24"/>
          <w:szCs w:val="24"/>
          <w:shd w:val="clear" w:color="auto" w:fill="FFFFFF"/>
        </w:rPr>
        <w:t>(3):1147-1153. doi:10.1161/STROKEAHA.120.032799</w:t>
      </w:r>
    </w:p>
    <w:p w:rsidR="00DE0ED6" w:rsidRPr="00AB3E9F" w:rsidRDefault="00DE0ED6" w:rsidP="00DE0ED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en-MY"/>
        </w:rPr>
      </w:pP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Tayebi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Meybodi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A, Lawton MT, Griswold D,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Mokhtari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P,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Payman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A, Benet A. The anterior temporal artery: an underutilized but robust donor for revascularization of </w:t>
      </w:r>
      <w:r w:rsidRPr="00AB3E9F">
        <w:rPr>
          <w:rFonts w:cstheme="minorHAnsi"/>
          <w:sz w:val="24"/>
          <w:szCs w:val="24"/>
          <w:shd w:val="clear" w:color="auto" w:fill="FFFFFF"/>
        </w:rPr>
        <w:lastRenderedPageBreak/>
        <w:t xml:space="preserve">the distal middle cerebral artery. J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Neurosurg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>. 2017</w:t>
      </w:r>
      <w:proofErr w:type="gramStart"/>
      <w:r w:rsidRPr="00AB3E9F">
        <w:rPr>
          <w:rFonts w:cstheme="minorHAnsi"/>
          <w:sz w:val="24"/>
          <w:szCs w:val="24"/>
          <w:shd w:val="clear" w:color="auto" w:fill="FFFFFF"/>
        </w:rPr>
        <w:t>;127</w:t>
      </w:r>
      <w:proofErr w:type="gramEnd"/>
      <w:r w:rsidRPr="00AB3E9F">
        <w:rPr>
          <w:rFonts w:cstheme="minorHAnsi"/>
          <w:sz w:val="24"/>
          <w:szCs w:val="24"/>
          <w:shd w:val="clear" w:color="auto" w:fill="FFFFFF"/>
        </w:rPr>
        <w:t>(4):740-747. doi:10.3171/2016.8.JNS161225</w:t>
      </w:r>
    </w:p>
    <w:p w:rsidR="00DE0ED6" w:rsidRPr="00AB3E9F" w:rsidRDefault="00DE0ED6" w:rsidP="00DE0ED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B3E9F">
        <w:rPr>
          <w:rFonts w:cstheme="minorHAnsi"/>
          <w:sz w:val="24"/>
          <w:szCs w:val="24"/>
          <w:shd w:val="clear" w:color="auto" w:fill="FFFFFF"/>
        </w:rPr>
        <w:t xml:space="preserve">Khatri R, Qureshi MA, Chaudhry MRA, Maud A,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Vellipuram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AR, Cruz-Flores S, et al. The Angiographic Anatomy of the Sphenoidal Segment of the Middle Cerebral Artery and Its Relevance in Mechanical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Thrombectomy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>. 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Interv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Neurol. 2020</w:t>
      </w:r>
      <w:proofErr w:type="gramStart"/>
      <w:r w:rsidRPr="00AB3E9F">
        <w:rPr>
          <w:rFonts w:cstheme="minorHAnsi"/>
          <w:sz w:val="24"/>
          <w:szCs w:val="24"/>
          <w:shd w:val="clear" w:color="auto" w:fill="FFFFFF"/>
        </w:rPr>
        <w:t>;8</w:t>
      </w:r>
      <w:proofErr w:type="gramEnd"/>
      <w:r w:rsidRPr="00AB3E9F">
        <w:rPr>
          <w:rFonts w:cstheme="minorHAnsi"/>
          <w:sz w:val="24"/>
          <w:szCs w:val="24"/>
          <w:shd w:val="clear" w:color="auto" w:fill="FFFFFF"/>
        </w:rPr>
        <w:t>(2-6):231-241. doi:10.1159/000502545</w:t>
      </w:r>
    </w:p>
    <w:p w:rsidR="00DE0ED6" w:rsidRPr="00AB3E9F" w:rsidRDefault="00DE0ED6" w:rsidP="00DE0ED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en-MY"/>
        </w:rPr>
      </w:pP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Tomsick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TA,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Carrozzella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J, Foster L, Hill MD, von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Kummer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R,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Goyal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M, et al. Endovascular Therapy of M2 Occlusion in IMS III: Role of M2 Segment Definition and Location on Clinical and Revascularization Outcomes. AJNR Am J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Neuroradiol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>. 2017</w:t>
      </w:r>
      <w:proofErr w:type="gramStart"/>
      <w:r w:rsidRPr="00AB3E9F">
        <w:rPr>
          <w:rFonts w:cstheme="minorHAnsi"/>
          <w:sz w:val="24"/>
          <w:szCs w:val="24"/>
          <w:shd w:val="clear" w:color="auto" w:fill="FFFFFF"/>
        </w:rPr>
        <w:t>;38</w:t>
      </w:r>
      <w:proofErr w:type="gramEnd"/>
      <w:r w:rsidRPr="00AB3E9F">
        <w:rPr>
          <w:rFonts w:cstheme="minorHAnsi"/>
          <w:sz w:val="24"/>
          <w:szCs w:val="24"/>
          <w:shd w:val="clear" w:color="auto" w:fill="FFFFFF"/>
        </w:rPr>
        <w:t>(1):84-89. doi:10.3174/ajnr.A4979</w:t>
      </w:r>
    </w:p>
    <w:p w:rsidR="00DE0ED6" w:rsidRPr="00AB3E9F" w:rsidRDefault="00DE0ED6" w:rsidP="00DE0ED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en-MY"/>
        </w:rPr>
      </w:pP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Fasen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BACM,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Heijboer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RJJ, </w:t>
      </w:r>
      <w:proofErr w:type="spellStart"/>
      <w:proofErr w:type="gramStart"/>
      <w:r w:rsidRPr="00AB3E9F">
        <w:rPr>
          <w:rFonts w:cstheme="minorHAnsi"/>
          <w:sz w:val="24"/>
          <w:szCs w:val="24"/>
          <w:shd w:val="clear" w:color="auto" w:fill="FFFFFF"/>
        </w:rPr>
        <w:t>Hulsmans</w:t>
      </w:r>
      <w:proofErr w:type="spellEnd"/>
      <w:proofErr w:type="gramEnd"/>
      <w:r w:rsidRPr="00AB3E9F">
        <w:rPr>
          <w:rFonts w:cstheme="minorHAnsi"/>
          <w:sz w:val="24"/>
          <w:szCs w:val="24"/>
          <w:shd w:val="clear" w:color="auto" w:fill="FFFFFF"/>
        </w:rPr>
        <w:t xml:space="preserve"> FH,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Kwee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RM. CT Angiography in Evaluating Large-Vessel Occlusion in Acute Anterior Circulation Ischemic Stroke: Factors Associated with Diagnostic Error in Clinical Practice. AJNR Am J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Neuroradiol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>. 2020</w:t>
      </w:r>
      <w:proofErr w:type="gramStart"/>
      <w:r w:rsidRPr="00AB3E9F">
        <w:rPr>
          <w:rFonts w:cstheme="minorHAnsi"/>
          <w:sz w:val="24"/>
          <w:szCs w:val="24"/>
          <w:shd w:val="clear" w:color="auto" w:fill="FFFFFF"/>
        </w:rPr>
        <w:t>;41</w:t>
      </w:r>
      <w:proofErr w:type="gramEnd"/>
      <w:r w:rsidRPr="00AB3E9F">
        <w:rPr>
          <w:rFonts w:cstheme="minorHAnsi"/>
          <w:sz w:val="24"/>
          <w:szCs w:val="24"/>
          <w:shd w:val="clear" w:color="auto" w:fill="FFFFFF"/>
        </w:rPr>
        <w:t>(4):607-611. doi:10.3174/ajnr.A6469</w:t>
      </w:r>
    </w:p>
    <w:p w:rsidR="00DE0ED6" w:rsidRPr="003457D7" w:rsidRDefault="00DE0ED6" w:rsidP="00DE0ED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en-MY"/>
        </w:rPr>
      </w:pP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Ospel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JM,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Bala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F, McDonough RV,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Volny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O,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Kashani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N,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Qiu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 xml:space="preserve"> W, et al. Interrater Agreement and Detection Accuracy for Medium-Vessel Occlusions Using Single-Phase and Multiphase CT Angiography. AJNR Am J </w:t>
      </w:r>
      <w:proofErr w:type="spellStart"/>
      <w:r w:rsidRPr="00AB3E9F">
        <w:rPr>
          <w:rFonts w:cstheme="minorHAnsi"/>
          <w:sz w:val="24"/>
          <w:szCs w:val="24"/>
          <w:shd w:val="clear" w:color="auto" w:fill="FFFFFF"/>
        </w:rPr>
        <w:t>Neuroradiol</w:t>
      </w:r>
      <w:proofErr w:type="spellEnd"/>
      <w:r w:rsidRPr="00AB3E9F">
        <w:rPr>
          <w:rFonts w:cstheme="minorHAnsi"/>
          <w:sz w:val="24"/>
          <w:szCs w:val="24"/>
          <w:shd w:val="clear" w:color="auto" w:fill="FFFFFF"/>
        </w:rPr>
        <w:t>. 2022</w:t>
      </w:r>
      <w:proofErr w:type="gramStart"/>
      <w:r w:rsidRPr="00AB3E9F">
        <w:rPr>
          <w:rFonts w:cstheme="minorHAnsi"/>
          <w:sz w:val="24"/>
          <w:szCs w:val="24"/>
          <w:shd w:val="clear" w:color="auto" w:fill="FFFFFF"/>
        </w:rPr>
        <w:t>;43</w:t>
      </w:r>
      <w:proofErr w:type="gramEnd"/>
      <w:r w:rsidRPr="00AB3E9F">
        <w:rPr>
          <w:rFonts w:cstheme="minorHAnsi"/>
          <w:sz w:val="24"/>
          <w:szCs w:val="24"/>
          <w:shd w:val="clear" w:color="auto" w:fill="FFFFFF"/>
        </w:rPr>
        <w:t>(1):93-97. doi:10.3174/ajnr.A7361</w:t>
      </w:r>
    </w:p>
    <w:p w:rsidR="00DE0ED6" w:rsidRPr="003457D7" w:rsidRDefault="00DE0ED6" w:rsidP="00DE0ED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MY"/>
        </w:rPr>
      </w:pPr>
      <w:proofErr w:type="spellStart"/>
      <w:r w:rsidRPr="003457D7">
        <w:rPr>
          <w:rFonts w:cstheme="minorHAnsi"/>
          <w:color w:val="212121"/>
          <w:sz w:val="24"/>
          <w:szCs w:val="24"/>
          <w:shd w:val="clear" w:color="auto" w:fill="FFFFFF"/>
        </w:rPr>
        <w:t>Amukotuwa</w:t>
      </w:r>
      <w:proofErr w:type="spellEnd"/>
      <w:r w:rsidRPr="003457D7">
        <w:rPr>
          <w:rFonts w:cstheme="minorHAnsi"/>
          <w:color w:val="212121"/>
          <w:sz w:val="24"/>
          <w:szCs w:val="24"/>
          <w:shd w:val="clear" w:color="auto" w:fill="FFFFFF"/>
        </w:rPr>
        <w:t xml:space="preserve"> SA, Wu A, Zhou K, Page I, </w:t>
      </w:r>
      <w:proofErr w:type="spellStart"/>
      <w:r w:rsidRPr="003457D7">
        <w:rPr>
          <w:rFonts w:cstheme="minorHAnsi"/>
          <w:color w:val="212121"/>
          <w:sz w:val="24"/>
          <w:szCs w:val="24"/>
          <w:shd w:val="clear" w:color="auto" w:fill="FFFFFF"/>
        </w:rPr>
        <w:t>Brotchie</w:t>
      </w:r>
      <w:proofErr w:type="spellEnd"/>
      <w:r w:rsidRPr="003457D7">
        <w:rPr>
          <w:rFonts w:cstheme="minorHAnsi"/>
          <w:color w:val="212121"/>
          <w:sz w:val="24"/>
          <w:szCs w:val="24"/>
          <w:shd w:val="clear" w:color="auto" w:fill="FFFFFF"/>
        </w:rPr>
        <w:t xml:space="preserve"> P, </w:t>
      </w:r>
      <w:proofErr w:type="spellStart"/>
      <w:r w:rsidRPr="003457D7">
        <w:rPr>
          <w:rFonts w:cstheme="minorHAnsi"/>
          <w:color w:val="212121"/>
          <w:sz w:val="24"/>
          <w:szCs w:val="24"/>
          <w:shd w:val="clear" w:color="auto" w:fill="FFFFFF"/>
        </w:rPr>
        <w:t>Bammer</w:t>
      </w:r>
      <w:proofErr w:type="spellEnd"/>
      <w:r w:rsidRPr="003457D7">
        <w:rPr>
          <w:rFonts w:cstheme="minorHAnsi"/>
          <w:color w:val="212121"/>
          <w:sz w:val="24"/>
          <w:szCs w:val="24"/>
          <w:shd w:val="clear" w:color="auto" w:fill="FFFFFF"/>
        </w:rPr>
        <w:t xml:space="preserve"> R. Distal Medium Vessel Occlusions Can Be Accurately and Rapidly Detected Using </w:t>
      </w:r>
      <w:proofErr w:type="spellStart"/>
      <w:r w:rsidRPr="003457D7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Tmax</w:t>
      </w:r>
      <w:proofErr w:type="spellEnd"/>
      <w:r w:rsidRPr="003457D7">
        <w:rPr>
          <w:rFonts w:cstheme="minorHAnsi"/>
          <w:color w:val="212121"/>
          <w:sz w:val="24"/>
          <w:szCs w:val="24"/>
          <w:shd w:val="clear" w:color="auto" w:fill="FFFFFF"/>
        </w:rPr>
        <w:t> Maps. </w:t>
      </w:r>
      <w:r w:rsidRPr="003457D7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Stroke</w:t>
      </w:r>
      <w:r w:rsidRPr="003457D7">
        <w:rPr>
          <w:rFonts w:cstheme="minorHAnsi"/>
          <w:color w:val="212121"/>
          <w:sz w:val="24"/>
          <w:szCs w:val="24"/>
          <w:shd w:val="clear" w:color="auto" w:fill="FFFFFF"/>
        </w:rPr>
        <w:t>. 2021</w:t>
      </w:r>
      <w:proofErr w:type="gramStart"/>
      <w:r w:rsidRPr="003457D7">
        <w:rPr>
          <w:rFonts w:cstheme="minorHAnsi"/>
          <w:color w:val="212121"/>
          <w:sz w:val="24"/>
          <w:szCs w:val="24"/>
          <w:shd w:val="clear" w:color="auto" w:fill="FFFFFF"/>
        </w:rPr>
        <w:t>;52</w:t>
      </w:r>
      <w:proofErr w:type="gramEnd"/>
      <w:r w:rsidRPr="003457D7">
        <w:rPr>
          <w:rFonts w:cstheme="minorHAnsi"/>
          <w:color w:val="212121"/>
          <w:sz w:val="24"/>
          <w:szCs w:val="24"/>
          <w:shd w:val="clear" w:color="auto" w:fill="FFFFFF"/>
        </w:rPr>
        <w:t>(10):3308-3317. doi:10.1161/STROKEAHA.120.032941</w:t>
      </w:r>
    </w:p>
    <w:p w:rsidR="00DE0ED6" w:rsidRPr="003457D7" w:rsidRDefault="00DE0ED6" w:rsidP="00DE0ED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MY"/>
        </w:rPr>
      </w:pPr>
      <w:proofErr w:type="spellStart"/>
      <w:r w:rsidRPr="003457D7">
        <w:rPr>
          <w:rFonts w:cstheme="minorHAnsi"/>
          <w:sz w:val="24"/>
          <w:szCs w:val="24"/>
          <w:shd w:val="clear" w:color="auto" w:fill="FFFFFF"/>
        </w:rPr>
        <w:t>Goyal</w:t>
      </w:r>
      <w:proofErr w:type="spellEnd"/>
      <w:r w:rsidRPr="003457D7">
        <w:rPr>
          <w:rFonts w:cstheme="minorHAnsi"/>
          <w:sz w:val="24"/>
          <w:szCs w:val="24"/>
          <w:shd w:val="clear" w:color="auto" w:fill="FFFFFF"/>
        </w:rPr>
        <w:t xml:space="preserve"> M, Menon BK, van </w:t>
      </w:r>
      <w:proofErr w:type="spellStart"/>
      <w:r w:rsidRPr="003457D7">
        <w:rPr>
          <w:rFonts w:cstheme="minorHAnsi"/>
          <w:sz w:val="24"/>
          <w:szCs w:val="24"/>
          <w:shd w:val="clear" w:color="auto" w:fill="FFFFFF"/>
        </w:rPr>
        <w:t>Zwam</w:t>
      </w:r>
      <w:proofErr w:type="spellEnd"/>
      <w:r w:rsidRPr="003457D7">
        <w:rPr>
          <w:rFonts w:cstheme="minorHAnsi"/>
          <w:sz w:val="24"/>
          <w:szCs w:val="24"/>
          <w:shd w:val="clear" w:color="auto" w:fill="FFFFFF"/>
        </w:rPr>
        <w:t xml:space="preserve"> WH, </w:t>
      </w:r>
      <w:proofErr w:type="spellStart"/>
      <w:r w:rsidRPr="003457D7">
        <w:rPr>
          <w:rFonts w:cstheme="minorHAnsi"/>
          <w:color w:val="212121"/>
          <w:sz w:val="24"/>
          <w:szCs w:val="24"/>
          <w:shd w:val="clear" w:color="auto" w:fill="FFFFFF"/>
        </w:rPr>
        <w:t>Dippel</w:t>
      </w:r>
      <w:proofErr w:type="spellEnd"/>
      <w:r w:rsidRPr="003457D7">
        <w:rPr>
          <w:rFonts w:cstheme="minorHAnsi"/>
          <w:color w:val="212121"/>
          <w:sz w:val="24"/>
          <w:szCs w:val="24"/>
          <w:shd w:val="clear" w:color="auto" w:fill="FFFFFF"/>
        </w:rPr>
        <w:t xml:space="preserve"> DW, Mitchell PJ, </w:t>
      </w:r>
      <w:proofErr w:type="spellStart"/>
      <w:r w:rsidRPr="003457D7">
        <w:rPr>
          <w:rFonts w:cstheme="minorHAnsi"/>
          <w:color w:val="212121"/>
          <w:sz w:val="24"/>
          <w:szCs w:val="24"/>
          <w:shd w:val="clear" w:color="auto" w:fill="FFFFFF"/>
        </w:rPr>
        <w:t>Demchuk</w:t>
      </w:r>
      <w:proofErr w:type="spellEnd"/>
      <w:r w:rsidRPr="003457D7">
        <w:rPr>
          <w:rFonts w:cstheme="minorHAnsi"/>
          <w:color w:val="212121"/>
          <w:sz w:val="24"/>
          <w:szCs w:val="24"/>
          <w:shd w:val="clear" w:color="auto" w:fill="FFFFFF"/>
        </w:rPr>
        <w:t xml:space="preserve"> AM,</w:t>
      </w:r>
      <w:r w:rsidRPr="003457D7">
        <w:rPr>
          <w:rFonts w:cstheme="minorHAnsi"/>
          <w:sz w:val="24"/>
          <w:szCs w:val="24"/>
          <w:shd w:val="clear" w:color="auto" w:fill="FFFFFF"/>
        </w:rPr>
        <w:t xml:space="preserve"> et al. Endovascular </w:t>
      </w:r>
      <w:proofErr w:type="spellStart"/>
      <w:r w:rsidRPr="003457D7">
        <w:rPr>
          <w:rFonts w:cstheme="minorHAnsi"/>
          <w:sz w:val="24"/>
          <w:szCs w:val="24"/>
          <w:shd w:val="clear" w:color="auto" w:fill="FFFFFF"/>
        </w:rPr>
        <w:t>thrombectomy</w:t>
      </w:r>
      <w:proofErr w:type="spellEnd"/>
      <w:r w:rsidRPr="003457D7">
        <w:rPr>
          <w:rFonts w:cstheme="minorHAnsi"/>
          <w:sz w:val="24"/>
          <w:szCs w:val="24"/>
          <w:shd w:val="clear" w:color="auto" w:fill="FFFFFF"/>
        </w:rPr>
        <w:t xml:space="preserve"> after large-vessel ischaemic stroke: a meta-analysis of individual patient data from five randomised trials. Lancet. 2016</w:t>
      </w:r>
      <w:proofErr w:type="gramStart"/>
      <w:r w:rsidRPr="003457D7">
        <w:rPr>
          <w:rFonts w:cstheme="minorHAnsi"/>
          <w:sz w:val="24"/>
          <w:szCs w:val="24"/>
          <w:shd w:val="clear" w:color="auto" w:fill="FFFFFF"/>
        </w:rPr>
        <w:t>;387</w:t>
      </w:r>
      <w:proofErr w:type="gramEnd"/>
      <w:r w:rsidRPr="003457D7">
        <w:rPr>
          <w:rFonts w:cstheme="minorHAnsi"/>
          <w:sz w:val="24"/>
          <w:szCs w:val="24"/>
          <w:shd w:val="clear" w:color="auto" w:fill="FFFFFF"/>
        </w:rPr>
        <w:t>(10029):1723-1731. doi:10.1016/S0140-6736(16)00163-X</w:t>
      </w:r>
    </w:p>
    <w:p w:rsidR="00DE0ED6" w:rsidRDefault="00DE0ED6"/>
    <w:sectPr w:rsidR="00DE0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ardianTextEgypGR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B73A6"/>
    <w:multiLevelType w:val="hybridMultilevel"/>
    <w:tmpl w:val="567E8F4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D6"/>
    <w:rsid w:val="00D56670"/>
    <w:rsid w:val="00D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332A"/>
  <w15:chartTrackingRefBased/>
  <w15:docId w15:val="{FACA9919-F568-47AF-BF90-4AFC1F77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D6"/>
    <w:pPr>
      <w:ind w:left="720"/>
      <w:contextualSpacing/>
    </w:pPr>
    <w:rPr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Health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Pillai, Presaad</dc:creator>
  <cp:keywords/>
  <dc:description/>
  <cp:lastModifiedBy>Pillai, Presaad</cp:lastModifiedBy>
  <cp:revision>1</cp:revision>
  <dcterms:created xsi:type="dcterms:W3CDTF">2022-08-23T00:58:00Z</dcterms:created>
  <dcterms:modified xsi:type="dcterms:W3CDTF">2022-08-23T01:00:00Z</dcterms:modified>
</cp:coreProperties>
</file>