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50597" w14:textId="77777777" w:rsidR="00B837C8" w:rsidRPr="000B7E8B" w:rsidRDefault="00B837C8" w:rsidP="00B837C8">
      <w:pPr>
        <w:rPr>
          <w:rFonts w:ascii="Times New Roman" w:hAnsi="Times New Roman" w:cs="Times New Roman"/>
          <w:b/>
          <w:bCs/>
        </w:rPr>
      </w:pPr>
      <w:r>
        <w:rPr>
          <w:rFonts w:ascii="Times New Roman" w:hAnsi="Times New Roman" w:cs="Times New Roman"/>
          <w:b/>
          <w:bCs/>
        </w:rPr>
        <w:t xml:space="preserve">Supplementary </w:t>
      </w:r>
      <w:r w:rsidRPr="000B7E8B">
        <w:rPr>
          <w:rFonts w:ascii="Times New Roman" w:hAnsi="Times New Roman" w:cs="Times New Roman"/>
          <w:b/>
          <w:bCs/>
        </w:rPr>
        <w:t xml:space="preserve">Table </w:t>
      </w:r>
      <w:r>
        <w:rPr>
          <w:rFonts w:ascii="Times New Roman" w:hAnsi="Times New Roman" w:cs="Times New Roman"/>
          <w:b/>
          <w:bCs/>
        </w:rPr>
        <w:t>1</w:t>
      </w:r>
      <w:r w:rsidRPr="000B7E8B">
        <w:rPr>
          <w:rFonts w:ascii="Times New Roman" w:hAnsi="Times New Roman" w:cs="Times New Roman"/>
          <w:b/>
          <w:bCs/>
        </w:rPr>
        <w:t xml:space="preserve">: </w:t>
      </w:r>
      <w:r w:rsidRPr="00EE4908">
        <w:rPr>
          <w:rFonts w:ascii="Times New Roman" w:hAnsi="Times New Roman" w:cs="Times New Roman"/>
        </w:rPr>
        <w:t>Treatment characteristics of 176 patients treated with I-125 plaque brachytherapy with target tumor apex radiation dose of 85 gray, with at least 3 months follow-up.</w:t>
      </w:r>
      <w:r>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222"/>
        <w:gridCol w:w="4363"/>
        <w:gridCol w:w="2520"/>
      </w:tblGrid>
      <w:tr w:rsidR="00B837C8" w:rsidRPr="000B7E8B" w14:paraId="1D63EB76" w14:textId="77777777" w:rsidTr="00366272">
        <w:trPr>
          <w:trHeight w:val="300"/>
        </w:trPr>
        <w:tc>
          <w:tcPr>
            <w:tcW w:w="4585" w:type="dxa"/>
            <w:gridSpan w:val="2"/>
            <w:noWrap/>
            <w:hideMark/>
          </w:tcPr>
          <w:p w14:paraId="07244913" w14:textId="77777777" w:rsidR="00B837C8" w:rsidRPr="000B7E8B" w:rsidRDefault="00B837C8" w:rsidP="00366272">
            <w:pPr>
              <w:rPr>
                <w:rFonts w:ascii="Times New Roman" w:hAnsi="Times New Roman" w:cs="Times New Roman"/>
                <w:b/>
                <w:bCs/>
              </w:rPr>
            </w:pPr>
            <w:r w:rsidRPr="000B7E8B">
              <w:rPr>
                <w:rFonts w:ascii="Times New Roman" w:hAnsi="Times New Roman" w:cs="Times New Roman"/>
                <w:b/>
                <w:bCs/>
              </w:rPr>
              <w:t xml:space="preserve">No. </w:t>
            </w:r>
            <w:proofErr w:type="gramStart"/>
            <w:r w:rsidRPr="000B7E8B">
              <w:rPr>
                <w:rFonts w:ascii="Times New Roman" w:hAnsi="Times New Roman" w:cs="Times New Roman"/>
                <w:b/>
                <w:bCs/>
              </w:rPr>
              <w:t>receiving</w:t>
            </w:r>
            <w:proofErr w:type="gramEnd"/>
            <w:r w:rsidRPr="000B7E8B">
              <w:rPr>
                <w:rFonts w:ascii="Times New Roman" w:hAnsi="Times New Roman" w:cs="Times New Roman"/>
                <w:b/>
                <w:bCs/>
              </w:rPr>
              <w:t xml:space="preserve"> I-125 plaque brachytherapy</w:t>
            </w:r>
          </w:p>
        </w:tc>
        <w:tc>
          <w:tcPr>
            <w:tcW w:w="2520" w:type="dxa"/>
            <w:noWrap/>
            <w:hideMark/>
          </w:tcPr>
          <w:p w14:paraId="161421DD" w14:textId="77777777" w:rsidR="00B837C8" w:rsidRPr="000B7E8B" w:rsidRDefault="00B837C8" w:rsidP="00366272">
            <w:pPr>
              <w:jc w:val="center"/>
              <w:rPr>
                <w:rFonts w:ascii="Times New Roman" w:hAnsi="Times New Roman" w:cs="Times New Roman"/>
              </w:rPr>
            </w:pPr>
            <w:r w:rsidRPr="000B7E8B">
              <w:rPr>
                <w:rFonts w:ascii="Times New Roman" w:hAnsi="Times New Roman" w:cs="Times New Roman"/>
              </w:rPr>
              <w:t>1</w:t>
            </w:r>
            <w:r>
              <w:rPr>
                <w:rFonts w:ascii="Times New Roman" w:hAnsi="Times New Roman" w:cs="Times New Roman"/>
              </w:rPr>
              <w:t>76</w:t>
            </w:r>
          </w:p>
        </w:tc>
      </w:tr>
      <w:tr w:rsidR="00B837C8" w:rsidRPr="000B7E8B" w14:paraId="26AD471B" w14:textId="77777777" w:rsidTr="00366272">
        <w:trPr>
          <w:trHeight w:val="300"/>
        </w:trPr>
        <w:tc>
          <w:tcPr>
            <w:tcW w:w="7105" w:type="dxa"/>
            <w:gridSpan w:val="3"/>
            <w:noWrap/>
            <w:hideMark/>
          </w:tcPr>
          <w:p w14:paraId="1D4CCEFB" w14:textId="77777777" w:rsidR="00B837C8" w:rsidRPr="000B7E8B" w:rsidRDefault="00B837C8" w:rsidP="00366272">
            <w:pPr>
              <w:rPr>
                <w:rFonts w:ascii="Times New Roman" w:hAnsi="Times New Roman" w:cs="Times New Roman"/>
                <w:b/>
                <w:bCs/>
              </w:rPr>
            </w:pPr>
            <w:r w:rsidRPr="000B7E8B">
              <w:rPr>
                <w:rFonts w:ascii="Times New Roman" w:hAnsi="Times New Roman" w:cs="Times New Roman"/>
                <w:b/>
                <w:bCs/>
              </w:rPr>
              <w:t>Plaque shapes</w:t>
            </w:r>
          </w:p>
        </w:tc>
      </w:tr>
      <w:tr w:rsidR="00B837C8" w:rsidRPr="000B7E8B" w14:paraId="15EB2473" w14:textId="77777777" w:rsidTr="00366272">
        <w:trPr>
          <w:trHeight w:val="300"/>
        </w:trPr>
        <w:tc>
          <w:tcPr>
            <w:tcW w:w="222" w:type="dxa"/>
            <w:vMerge w:val="restart"/>
            <w:noWrap/>
            <w:hideMark/>
          </w:tcPr>
          <w:p w14:paraId="608D9B11" w14:textId="77777777" w:rsidR="00B837C8" w:rsidRPr="000B7E8B" w:rsidRDefault="00B837C8" w:rsidP="00366272">
            <w:pPr>
              <w:rPr>
                <w:rFonts w:ascii="Times New Roman" w:hAnsi="Times New Roman" w:cs="Times New Roman"/>
              </w:rPr>
            </w:pPr>
          </w:p>
        </w:tc>
        <w:tc>
          <w:tcPr>
            <w:tcW w:w="4363" w:type="dxa"/>
            <w:noWrap/>
            <w:hideMark/>
          </w:tcPr>
          <w:p w14:paraId="3382C739" w14:textId="77777777" w:rsidR="00B837C8" w:rsidRPr="000B7E8B" w:rsidRDefault="00B837C8" w:rsidP="00366272">
            <w:pPr>
              <w:rPr>
                <w:rFonts w:ascii="Times New Roman" w:hAnsi="Times New Roman" w:cs="Times New Roman"/>
              </w:rPr>
            </w:pPr>
            <w:r w:rsidRPr="000B7E8B">
              <w:rPr>
                <w:rFonts w:ascii="Times New Roman" w:hAnsi="Times New Roman" w:cs="Times New Roman"/>
              </w:rPr>
              <w:t xml:space="preserve">No. </w:t>
            </w:r>
            <w:r>
              <w:rPr>
                <w:rFonts w:ascii="Times New Roman" w:hAnsi="Times New Roman" w:cs="Times New Roman"/>
              </w:rPr>
              <w:t>r</w:t>
            </w:r>
            <w:r w:rsidRPr="000B7E8B">
              <w:rPr>
                <w:rFonts w:ascii="Times New Roman" w:hAnsi="Times New Roman" w:cs="Times New Roman"/>
              </w:rPr>
              <w:t>ound (%)</w:t>
            </w:r>
          </w:p>
        </w:tc>
        <w:tc>
          <w:tcPr>
            <w:tcW w:w="2520" w:type="dxa"/>
            <w:noWrap/>
            <w:hideMark/>
          </w:tcPr>
          <w:p w14:paraId="3B21ACB3" w14:textId="77777777" w:rsidR="00B837C8" w:rsidRPr="000B7E8B" w:rsidRDefault="00B837C8" w:rsidP="00366272">
            <w:pPr>
              <w:jc w:val="center"/>
              <w:rPr>
                <w:rFonts w:ascii="Times New Roman" w:hAnsi="Times New Roman" w:cs="Times New Roman"/>
              </w:rPr>
            </w:pPr>
            <w:r w:rsidRPr="000B7E8B">
              <w:rPr>
                <w:rFonts w:ascii="Times New Roman" w:hAnsi="Times New Roman" w:cs="Times New Roman"/>
              </w:rPr>
              <w:t>6</w:t>
            </w:r>
            <w:r>
              <w:rPr>
                <w:rFonts w:ascii="Times New Roman" w:hAnsi="Times New Roman" w:cs="Times New Roman"/>
              </w:rPr>
              <w:t>9</w:t>
            </w:r>
            <w:r w:rsidRPr="000B7E8B">
              <w:rPr>
                <w:rFonts w:ascii="Times New Roman" w:hAnsi="Times New Roman" w:cs="Times New Roman"/>
              </w:rPr>
              <w:t xml:space="preserve"> (</w:t>
            </w:r>
            <w:r>
              <w:rPr>
                <w:rFonts w:ascii="Times New Roman" w:hAnsi="Times New Roman" w:cs="Times New Roman"/>
              </w:rPr>
              <w:t>39</w:t>
            </w:r>
            <w:r w:rsidRPr="000B7E8B">
              <w:rPr>
                <w:rFonts w:ascii="Times New Roman" w:hAnsi="Times New Roman" w:cs="Times New Roman"/>
              </w:rPr>
              <w:t>%)</w:t>
            </w:r>
          </w:p>
        </w:tc>
      </w:tr>
      <w:tr w:rsidR="00B837C8" w:rsidRPr="000B7E8B" w14:paraId="76761AE8" w14:textId="77777777" w:rsidTr="00366272">
        <w:trPr>
          <w:trHeight w:val="300"/>
        </w:trPr>
        <w:tc>
          <w:tcPr>
            <w:tcW w:w="222" w:type="dxa"/>
            <w:vMerge/>
            <w:hideMark/>
          </w:tcPr>
          <w:p w14:paraId="78E205F3" w14:textId="77777777" w:rsidR="00B837C8" w:rsidRPr="000B7E8B" w:rsidRDefault="00B837C8" w:rsidP="00366272">
            <w:pPr>
              <w:rPr>
                <w:rFonts w:ascii="Times New Roman" w:hAnsi="Times New Roman" w:cs="Times New Roman"/>
              </w:rPr>
            </w:pPr>
          </w:p>
        </w:tc>
        <w:tc>
          <w:tcPr>
            <w:tcW w:w="4363" w:type="dxa"/>
            <w:noWrap/>
            <w:hideMark/>
          </w:tcPr>
          <w:p w14:paraId="120B21A2" w14:textId="77777777" w:rsidR="00B837C8" w:rsidRPr="000B7E8B" w:rsidRDefault="00B837C8" w:rsidP="00366272">
            <w:pPr>
              <w:rPr>
                <w:rFonts w:ascii="Times New Roman" w:hAnsi="Times New Roman" w:cs="Times New Roman"/>
              </w:rPr>
            </w:pPr>
            <w:r w:rsidRPr="000B7E8B">
              <w:rPr>
                <w:rFonts w:ascii="Times New Roman" w:hAnsi="Times New Roman" w:cs="Times New Roman"/>
              </w:rPr>
              <w:t xml:space="preserve">No. </w:t>
            </w:r>
            <w:r>
              <w:rPr>
                <w:rFonts w:ascii="Times New Roman" w:hAnsi="Times New Roman" w:cs="Times New Roman"/>
              </w:rPr>
              <w:t>r</w:t>
            </w:r>
            <w:r w:rsidRPr="000B7E8B">
              <w:rPr>
                <w:rFonts w:ascii="Times New Roman" w:hAnsi="Times New Roman" w:cs="Times New Roman"/>
              </w:rPr>
              <w:t>ound with notch (%)</w:t>
            </w:r>
          </w:p>
        </w:tc>
        <w:tc>
          <w:tcPr>
            <w:tcW w:w="2520" w:type="dxa"/>
            <w:noWrap/>
            <w:hideMark/>
          </w:tcPr>
          <w:p w14:paraId="5015FC1F" w14:textId="77777777" w:rsidR="00B837C8" w:rsidRPr="000B7E8B" w:rsidRDefault="00B837C8" w:rsidP="00366272">
            <w:pPr>
              <w:jc w:val="center"/>
              <w:rPr>
                <w:rFonts w:ascii="Times New Roman" w:hAnsi="Times New Roman" w:cs="Times New Roman"/>
              </w:rPr>
            </w:pPr>
            <w:r w:rsidRPr="000B7E8B">
              <w:rPr>
                <w:rFonts w:ascii="Times New Roman" w:hAnsi="Times New Roman" w:cs="Times New Roman"/>
              </w:rPr>
              <w:t>3</w:t>
            </w:r>
            <w:r>
              <w:rPr>
                <w:rFonts w:ascii="Times New Roman" w:hAnsi="Times New Roman" w:cs="Times New Roman"/>
              </w:rPr>
              <w:t>5</w:t>
            </w:r>
            <w:r w:rsidRPr="000B7E8B">
              <w:rPr>
                <w:rFonts w:ascii="Times New Roman" w:hAnsi="Times New Roman" w:cs="Times New Roman"/>
              </w:rPr>
              <w:t xml:space="preserve"> (2</w:t>
            </w:r>
            <w:r>
              <w:rPr>
                <w:rFonts w:ascii="Times New Roman" w:hAnsi="Times New Roman" w:cs="Times New Roman"/>
              </w:rPr>
              <w:t>0</w:t>
            </w:r>
            <w:r w:rsidRPr="000B7E8B">
              <w:rPr>
                <w:rFonts w:ascii="Times New Roman" w:hAnsi="Times New Roman" w:cs="Times New Roman"/>
              </w:rPr>
              <w:t>%)</w:t>
            </w:r>
          </w:p>
        </w:tc>
      </w:tr>
      <w:tr w:rsidR="00B837C8" w:rsidRPr="000B7E8B" w14:paraId="1A42C1AD" w14:textId="77777777" w:rsidTr="00366272">
        <w:trPr>
          <w:trHeight w:val="300"/>
        </w:trPr>
        <w:tc>
          <w:tcPr>
            <w:tcW w:w="222" w:type="dxa"/>
            <w:vMerge/>
            <w:hideMark/>
          </w:tcPr>
          <w:p w14:paraId="2BF33AD5" w14:textId="77777777" w:rsidR="00B837C8" w:rsidRPr="000B7E8B" w:rsidRDefault="00B837C8" w:rsidP="00366272">
            <w:pPr>
              <w:rPr>
                <w:rFonts w:ascii="Times New Roman" w:hAnsi="Times New Roman" w:cs="Times New Roman"/>
              </w:rPr>
            </w:pPr>
          </w:p>
        </w:tc>
        <w:tc>
          <w:tcPr>
            <w:tcW w:w="4363" w:type="dxa"/>
            <w:noWrap/>
            <w:hideMark/>
          </w:tcPr>
          <w:p w14:paraId="2D24BD4B" w14:textId="77777777" w:rsidR="00B837C8" w:rsidRPr="000B7E8B" w:rsidRDefault="00B837C8" w:rsidP="00366272">
            <w:pPr>
              <w:rPr>
                <w:rFonts w:ascii="Times New Roman" w:hAnsi="Times New Roman" w:cs="Times New Roman"/>
              </w:rPr>
            </w:pPr>
            <w:r w:rsidRPr="000B7E8B">
              <w:rPr>
                <w:rFonts w:ascii="Times New Roman" w:hAnsi="Times New Roman" w:cs="Times New Roman"/>
              </w:rPr>
              <w:t xml:space="preserve">No. </w:t>
            </w:r>
            <w:r>
              <w:rPr>
                <w:rFonts w:ascii="Times New Roman" w:hAnsi="Times New Roman" w:cs="Times New Roman"/>
              </w:rPr>
              <w:t>s</w:t>
            </w:r>
            <w:r w:rsidRPr="000B7E8B">
              <w:rPr>
                <w:rFonts w:ascii="Times New Roman" w:hAnsi="Times New Roman" w:cs="Times New Roman"/>
              </w:rPr>
              <w:t>emi-elliptical (%)</w:t>
            </w:r>
          </w:p>
        </w:tc>
        <w:tc>
          <w:tcPr>
            <w:tcW w:w="2520" w:type="dxa"/>
            <w:noWrap/>
            <w:hideMark/>
          </w:tcPr>
          <w:p w14:paraId="757EBDC2" w14:textId="77777777" w:rsidR="00B837C8" w:rsidRPr="000B7E8B" w:rsidRDefault="00B837C8" w:rsidP="00366272">
            <w:pPr>
              <w:jc w:val="center"/>
              <w:rPr>
                <w:rFonts w:ascii="Times New Roman" w:hAnsi="Times New Roman" w:cs="Times New Roman"/>
              </w:rPr>
            </w:pPr>
            <w:r w:rsidRPr="000B7E8B">
              <w:rPr>
                <w:rFonts w:ascii="Times New Roman" w:hAnsi="Times New Roman" w:cs="Times New Roman"/>
              </w:rPr>
              <w:t>2</w:t>
            </w:r>
            <w:r>
              <w:rPr>
                <w:rFonts w:ascii="Times New Roman" w:hAnsi="Times New Roman" w:cs="Times New Roman"/>
              </w:rPr>
              <w:t>1</w:t>
            </w:r>
            <w:r w:rsidRPr="000B7E8B">
              <w:rPr>
                <w:rFonts w:ascii="Times New Roman" w:hAnsi="Times New Roman" w:cs="Times New Roman"/>
              </w:rPr>
              <w:t xml:space="preserve"> (1</w:t>
            </w:r>
            <w:r>
              <w:rPr>
                <w:rFonts w:ascii="Times New Roman" w:hAnsi="Times New Roman" w:cs="Times New Roman"/>
              </w:rPr>
              <w:t>2</w:t>
            </w:r>
            <w:r w:rsidRPr="000B7E8B">
              <w:rPr>
                <w:rFonts w:ascii="Times New Roman" w:hAnsi="Times New Roman" w:cs="Times New Roman"/>
              </w:rPr>
              <w:t>%)</w:t>
            </w:r>
          </w:p>
        </w:tc>
      </w:tr>
      <w:tr w:rsidR="00B837C8" w:rsidRPr="000B7E8B" w14:paraId="1CA2277A" w14:textId="77777777" w:rsidTr="00366272">
        <w:trPr>
          <w:trHeight w:val="300"/>
        </w:trPr>
        <w:tc>
          <w:tcPr>
            <w:tcW w:w="222" w:type="dxa"/>
            <w:vMerge/>
            <w:hideMark/>
          </w:tcPr>
          <w:p w14:paraId="0E0CC99D" w14:textId="77777777" w:rsidR="00B837C8" w:rsidRPr="000B7E8B" w:rsidRDefault="00B837C8" w:rsidP="00366272">
            <w:pPr>
              <w:rPr>
                <w:rFonts w:ascii="Times New Roman" w:hAnsi="Times New Roman" w:cs="Times New Roman"/>
              </w:rPr>
            </w:pPr>
          </w:p>
        </w:tc>
        <w:tc>
          <w:tcPr>
            <w:tcW w:w="4363" w:type="dxa"/>
            <w:noWrap/>
            <w:hideMark/>
          </w:tcPr>
          <w:p w14:paraId="1B9F559E" w14:textId="77777777" w:rsidR="00B837C8" w:rsidRPr="000B7E8B" w:rsidRDefault="00B837C8" w:rsidP="00366272">
            <w:pPr>
              <w:rPr>
                <w:rFonts w:ascii="Times New Roman" w:hAnsi="Times New Roman" w:cs="Times New Roman"/>
              </w:rPr>
            </w:pPr>
            <w:r w:rsidRPr="000B7E8B">
              <w:rPr>
                <w:rFonts w:ascii="Times New Roman" w:hAnsi="Times New Roman" w:cs="Times New Roman"/>
              </w:rPr>
              <w:t xml:space="preserve">No. </w:t>
            </w:r>
            <w:r>
              <w:rPr>
                <w:rFonts w:ascii="Times New Roman" w:hAnsi="Times New Roman" w:cs="Times New Roman"/>
              </w:rPr>
              <w:t>s</w:t>
            </w:r>
            <w:r w:rsidRPr="000B7E8B">
              <w:rPr>
                <w:rFonts w:ascii="Times New Roman" w:hAnsi="Times New Roman" w:cs="Times New Roman"/>
              </w:rPr>
              <w:t>emi-elliptical with notch (%)</w:t>
            </w:r>
          </w:p>
        </w:tc>
        <w:tc>
          <w:tcPr>
            <w:tcW w:w="2520" w:type="dxa"/>
            <w:noWrap/>
            <w:hideMark/>
          </w:tcPr>
          <w:p w14:paraId="4AA4501C" w14:textId="77777777" w:rsidR="00B837C8" w:rsidRPr="000B7E8B" w:rsidRDefault="00B837C8" w:rsidP="00366272">
            <w:pPr>
              <w:jc w:val="center"/>
              <w:rPr>
                <w:rFonts w:ascii="Times New Roman" w:hAnsi="Times New Roman" w:cs="Times New Roman"/>
              </w:rPr>
            </w:pPr>
            <w:r>
              <w:rPr>
                <w:rFonts w:ascii="Times New Roman" w:hAnsi="Times New Roman" w:cs="Times New Roman"/>
              </w:rPr>
              <w:t>30</w:t>
            </w:r>
            <w:r w:rsidRPr="000B7E8B">
              <w:rPr>
                <w:rFonts w:ascii="Times New Roman" w:hAnsi="Times New Roman" w:cs="Times New Roman"/>
              </w:rPr>
              <w:t xml:space="preserve"> (1</w:t>
            </w:r>
            <w:r>
              <w:rPr>
                <w:rFonts w:ascii="Times New Roman" w:hAnsi="Times New Roman" w:cs="Times New Roman"/>
              </w:rPr>
              <w:t>7</w:t>
            </w:r>
            <w:r w:rsidRPr="000B7E8B">
              <w:rPr>
                <w:rFonts w:ascii="Times New Roman" w:hAnsi="Times New Roman" w:cs="Times New Roman"/>
              </w:rPr>
              <w:t>%)</w:t>
            </w:r>
          </w:p>
        </w:tc>
      </w:tr>
      <w:tr w:rsidR="00B837C8" w:rsidRPr="000B7E8B" w14:paraId="79F3199A" w14:textId="77777777" w:rsidTr="00366272">
        <w:trPr>
          <w:trHeight w:val="300"/>
        </w:trPr>
        <w:tc>
          <w:tcPr>
            <w:tcW w:w="222" w:type="dxa"/>
            <w:vMerge/>
            <w:hideMark/>
          </w:tcPr>
          <w:p w14:paraId="13D13CFA" w14:textId="77777777" w:rsidR="00B837C8" w:rsidRPr="000B7E8B" w:rsidRDefault="00B837C8" w:rsidP="00366272">
            <w:pPr>
              <w:rPr>
                <w:rFonts w:ascii="Times New Roman" w:hAnsi="Times New Roman" w:cs="Times New Roman"/>
              </w:rPr>
            </w:pPr>
          </w:p>
        </w:tc>
        <w:tc>
          <w:tcPr>
            <w:tcW w:w="4363" w:type="dxa"/>
            <w:noWrap/>
            <w:hideMark/>
          </w:tcPr>
          <w:p w14:paraId="5D1D0B80" w14:textId="77777777" w:rsidR="00B837C8" w:rsidRPr="000B7E8B" w:rsidRDefault="00B837C8" w:rsidP="00366272">
            <w:pPr>
              <w:rPr>
                <w:rFonts w:ascii="Times New Roman" w:hAnsi="Times New Roman" w:cs="Times New Roman"/>
              </w:rPr>
            </w:pPr>
            <w:r w:rsidRPr="000B7E8B">
              <w:rPr>
                <w:rFonts w:ascii="Times New Roman" w:hAnsi="Times New Roman" w:cs="Times New Roman"/>
              </w:rPr>
              <w:t xml:space="preserve">No. </w:t>
            </w:r>
            <w:r>
              <w:rPr>
                <w:rFonts w:ascii="Times New Roman" w:hAnsi="Times New Roman" w:cs="Times New Roman"/>
              </w:rPr>
              <w:t>s</w:t>
            </w:r>
            <w:r w:rsidRPr="000B7E8B">
              <w:rPr>
                <w:rFonts w:ascii="Times New Roman" w:hAnsi="Times New Roman" w:cs="Times New Roman"/>
              </w:rPr>
              <w:t>emi-circular with limbus curve (%)</w:t>
            </w:r>
          </w:p>
        </w:tc>
        <w:tc>
          <w:tcPr>
            <w:tcW w:w="2520" w:type="dxa"/>
            <w:noWrap/>
            <w:hideMark/>
          </w:tcPr>
          <w:p w14:paraId="3E4F0EAF" w14:textId="77777777" w:rsidR="00B837C8" w:rsidRPr="000B7E8B" w:rsidRDefault="00B837C8" w:rsidP="00366272">
            <w:pPr>
              <w:jc w:val="center"/>
              <w:rPr>
                <w:rFonts w:ascii="Times New Roman" w:hAnsi="Times New Roman" w:cs="Times New Roman"/>
              </w:rPr>
            </w:pPr>
            <w:r>
              <w:rPr>
                <w:rFonts w:ascii="Times New Roman" w:hAnsi="Times New Roman" w:cs="Times New Roman"/>
              </w:rPr>
              <w:t>10</w:t>
            </w:r>
            <w:r w:rsidRPr="000B7E8B">
              <w:rPr>
                <w:rFonts w:ascii="Times New Roman" w:hAnsi="Times New Roman" w:cs="Times New Roman"/>
              </w:rPr>
              <w:t xml:space="preserve"> </w:t>
            </w:r>
            <w:r>
              <w:rPr>
                <w:rFonts w:ascii="Times New Roman" w:hAnsi="Times New Roman" w:cs="Times New Roman"/>
              </w:rPr>
              <w:t>(6</w:t>
            </w:r>
            <w:r w:rsidRPr="000B7E8B">
              <w:rPr>
                <w:rFonts w:ascii="Times New Roman" w:hAnsi="Times New Roman" w:cs="Times New Roman"/>
              </w:rPr>
              <w:t>%)</w:t>
            </w:r>
          </w:p>
        </w:tc>
      </w:tr>
      <w:tr w:rsidR="00B837C8" w:rsidRPr="000B7E8B" w14:paraId="4F7A8B24" w14:textId="77777777" w:rsidTr="00366272">
        <w:trPr>
          <w:trHeight w:val="340"/>
        </w:trPr>
        <w:tc>
          <w:tcPr>
            <w:tcW w:w="222" w:type="dxa"/>
            <w:vMerge/>
            <w:hideMark/>
          </w:tcPr>
          <w:p w14:paraId="7E2A1477" w14:textId="77777777" w:rsidR="00B837C8" w:rsidRPr="000B7E8B" w:rsidRDefault="00B837C8" w:rsidP="00366272">
            <w:pPr>
              <w:rPr>
                <w:rFonts w:ascii="Times New Roman" w:hAnsi="Times New Roman" w:cs="Times New Roman"/>
              </w:rPr>
            </w:pPr>
          </w:p>
        </w:tc>
        <w:tc>
          <w:tcPr>
            <w:tcW w:w="4363" w:type="dxa"/>
            <w:hideMark/>
          </w:tcPr>
          <w:p w14:paraId="2F600C3F" w14:textId="77777777" w:rsidR="00B837C8" w:rsidRPr="000B7E8B" w:rsidRDefault="00B837C8" w:rsidP="00366272">
            <w:pPr>
              <w:rPr>
                <w:rFonts w:ascii="Times New Roman" w:hAnsi="Times New Roman" w:cs="Times New Roman"/>
              </w:rPr>
            </w:pPr>
            <w:r w:rsidRPr="000B7E8B">
              <w:rPr>
                <w:rFonts w:ascii="Times New Roman" w:hAnsi="Times New Roman" w:cs="Times New Roman"/>
              </w:rPr>
              <w:t>No</w:t>
            </w:r>
            <w:r>
              <w:rPr>
                <w:rFonts w:ascii="Times New Roman" w:hAnsi="Times New Roman" w:cs="Times New Roman"/>
              </w:rPr>
              <w:t>. semi-circular with notch (%)</w:t>
            </w:r>
          </w:p>
        </w:tc>
        <w:tc>
          <w:tcPr>
            <w:tcW w:w="2520" w:type="dxa"/>
            <w:noWrap/>
            <w:hideMark/>
          </w:tcPr>
          <w:p w14:paraId="12C29FD6" w14:textId="77777777" w:rsidR="00B837C8" w:rsidRPr="000B7E8B" w:rsidRDefault="00B837C8" w:rsidP="00366272">
            <w:pPr>
              <w:jc w:val="center"/>
              <w:rPr>
                <w:rFonts w:ascii="Times New Roman" w:hAnsi="Times New Roman" w:cs="Times New Roman"/>
              </w:rPr>
            </w:pPr>
            <w:r>
              <w:rPr>
                <w:rFonts w:ascii="Times New Roman" w:hAnsi="Times New Roman" w:cs="Times New Roman"/>
              </w:rPr>
              <w:t>2</w:t>
            </w:r>
            <w:r w:rsidRPr="000B7E8B">
              <w:rPr>
                <w:rFonts w:ascii="Times New Roman" w:hAnsi="Times New Roman" w:cs="Times New Roman"/>
              </w:rPr>
              <w:t xml:space="preserve"> (</w:t>
            </w:r>
            <w:r>
              <w:rPr>
                <w:rFonts w:ascii="Times New Roman" w:hAnsi="Times New Roman" w:cs="Times New Roman"/>
              </w:rPr>
              <w:t>1</w:t>
            </w:r>
            <w:r w:rsidRPr="000B7E8B">
              <w:rPr>
                <w:rFonts w:ascii="Times New Roman" w:hAnsi="Times New Roman" w:cs="Times New Roman"/>
              </w:rPr>
              <w:t>%)</w:t>
            </w:r>
          </w:p>
        </w:tc>
      </w:tr>
      <w:tr w:rsidR="00B837C8" w:rsidRPr="000B7E8B" w14:paraId="35ACDBCF" w14:textId="77777777" w:rsidTr="00366272">
        <w:trPr>
          <w:trHeight w:val="300"/>
        </w:trPr>
        <w:tc>
          <w:tcPr>
            <w:tcW w:w="222" w:type="dxa"/>
            <w:vMerge/>
            <w:hideMark/>
          </w:tcPr>
          <w:p w14:paraId="2B38B8F9" w14:textId="77777777" w:rsidR="00B837C8" w:rsidRPr="000B7E8B" w:rsidRDefault="00B837C8" w:rsidP="00366272">
            <w:pPr>
              <w:rPr>
                <w:rFonts w:ascii="Times New Roman" w:hAnsi="Times New Roman" w:cs="Times New Roman"/>
              </w:rPr>
            </w:pPr>
          </w:p>
        </w:tc>
        <w:tc>
          <w:tcPr>
            <w:tcW w:w="4363" w:type="dxa"/>
            <w:noWrap/>
            <w:hideMark/>
          </w:tcPr>
          <w:p w14:paraId="3A1CFA94" w14:textId="77777777" w:rsidR="00B837C8" w:rsidRPr="000B7E8B" w:rsidRDefault="00B837C8" w:rsidP="00366272">
            <w:pPr>
              <w:rPr>
                <w:rFonts w:ascii="Times New Roman" w:hAnsi="Times New Roman" w:cs="Times New Roman"/>
              </w:rPr>
            </w:pPr>
            <w:r w:rsidRPr="000B7E8B">
              <w:rPr>
                <w:rFonts w:ascii="Times New Roman" w:hAnsi="Times New Roman" w:cs="Times New Roman"/>
              </w:rPr>
              <w:t xml:space="preserve">No. </w:t>
            </w:r>
            <w:r>
              <w:rPr>
                <w:rFonts w:ascii="Times New Roman" w:hAnsi="Times New Roman" w:cs="Times New Roman"/>
              </w:rPr>
              <w:t>u</w:t>
            </w:r>
            <w:r w:rsidRPr="000B7E8B">
              <w:rPr>
                <w:rFonts w:ascii="Times New Roman" w:hAnsi="Times New Roman" w:cs="Times New Roman"/>
              </w:rPr>
              <w:t>nknown (%)</w:t>
            </w:r>
          </w:p>
        </w:tc>
        <w:tc>
          <w:tcPr>
            <w:tcW w:w="2520" w:type="dxa"/>
            <w:noWrap/>
            <w:hideMark/>
          </w:tcPr>
          <w:p w14:paraId="04C5DC9B" w14:textId="77777777" w:rsidR="00B837C8" w:rsidRPr="000B7E8B" w:rsidRDefault="00B837C8" w:rsidP="00366272">
            <w:pPr>
              <w:jc w:val="center"/>
              <w:rPr>
                <w:rFonts w:ascii="Times New Roman" w:hAnsi="Times New Roman" w:cs="Times New Roman"/>
              </w:rPr>
            </w:pPr>
            <w:r>
              <w:rPr>
                <w:rFonts w:ascii="Times New Roman" w:hAnsi="Times New Roman" w:cs="Times New Roman"/>
              </w:rPr>
              <w:t>9</w:t>
            </w:r>
            <w:r w:rsidRPr="000B7E8B">
              <w:rPr>
                <w:rFonts w:ascii="Times New Roman" w:hAnsi="Times New Roman" w:cs="Times New Roman"/>
              </w:rPr>
              <w:t xml:space="preserve"> (</w:t>
            </w:r>
            <w:r>
              <w:rPr>
                <w:rFonts w:ascii="Times New Roman" w:hAnsi="Times New Roman" w:cs="Times New Roman"/>
              </w:rPr>
              <w:t>5</w:t>
            </w:r>
            <w:r w:rsidRPr="000B7E8B">
              <w:rPr>
                <w:rFonts w:ascii="Times New Roman" w:hAnsi="Times New Roman" w:cs="Times New Roman"/>
              </w:rPr>
              <w:t>%)</w:t>
            </w:r>
          </w:p>
        </w:tc>
      </w:tr>
      <w:tr w:rsidR="00B837C8" w:rsidRPr="000B7E8B" w14:paraId="22B91BBE" w14:textId="77777777" w:rsidTr="00366272">
        <w:trPr>
          <w:trHeight w:val="300"/>
        </w:trPr>
        <w:tc>
          <w:tcPr>
            <w:tcW w:w="7105" w:type="dxa"/>
            <w:gridSpan w:val="3"/>
            <w:noWrap/>
            <w:hideMark/>
          </w:tcPr>
          <w:p w14:paraId="43796233" w14:textId="77777777" w:rsidR="00B837C8" w:rsidRPr="000B7E8B" w:rsidRDefault="00B837C8" w:rsidP="00366272">
            <w:pPr>
              <w:rPr>
                <w:rFonts w:ascii="Times New Roman" w:hAnsi="Times New Roman" w:cs="Times New Roman"/>
                <w:b/>
                <w:bCs/>
              </w:rPr>
            </w:pPr>
            <w:r w:rsidRPr="000B7E8B">
              <w:rPr>
                <w:rFonts w:ascii="Times New Roman" w:hAnsi="Times New Roman" w:cs="Times New Roman"/>
                <w:b/>
                <w:bCs/>
              </w:rPr>
              <w:t>Plaque size</w:t>
            </w:r>
            <w:r>
              <w:rPr>
                <w:rFonts w:ascii="Times New Roman" w:hAnsi="Times New Roman" w:cs="Times New Roman"/>
                <w:b/>
                <w:bCs/>
              </w:rPr>
              <w:t xml:space="preserve">, </w:t>
            </w:r>
            <w:r w:rsidRPr="000B7E8B">
              <w:rPr>
                <w:rFonts w:ascii="Times New Roman" w:hAnsi="Times New Roman" w:cs="Times New Roman"/>
                <w:b/>
                <w:bCs/>
              </w:rPr>
              <w:t>mm (</w:t>
            </w:r>
            <w:r>
              <w:rPr>
                <w:rFonts w:ascii="Times New Roman" w:hAnsi="Times New Roman" w:cs="Times New Roman"/>
                <w:b/>
                <w:bCs/>
              </w:rPr>
              <w:t>N</w:t>
            </w:r>
            <w:r w:rsidRPr="000B7E8B">
              <w:rPr>
                <w:rFonts w:ascii="Times New Roman" w:hAnsi="Times New Roman" w:cs="Times New Roman"/>
                <w:b/>
                <w:bCs/>
              </w:rPr>
              <w:t>=</w:t>
            </w:r>
            <w:r>
              <w:rPr>
                <w:rFonts w:ascii="Times New Roman" w:hAnsi="Times New Roman" w:cs="Times New Roman"/>
                <w:b/>
                <w:bCs/>
              </w:rPr>
              <w:t>167</w:t>
            </w:r>
            <w:r w:rsidRPr="000B7E8B">
              <w:rPr>
                <w:rFonts w:ascii="Times New Roman" w:hAnsi="Times New Roman" w:cs="Times New Roman"/>
                <w:b/>
                <w:bCs/>
              </w:rPr>
              <w:t>)</w:t>
            </w:r>
          </w:p>
        </w:tc>
      </w:tr>
      <w:tr w:rsidR="00B837C8" w:rsidRPr="000B7E8B" w14:paraId="2744E10C" w14:textId="77777777" w:rsidTr="00366272">
        <w:trPr>
          <w:trHeight w:val="300"/>
        </w:trPr>
        <w:tc>
          <w:tcPr>
            <w:tcW w:w="222" w:type="dxa"/>
            <w:noWrap/>
            <w:hideMark/>
          </w:tcPr>
          <w:p w14:paraId="3269FA00" w14:textId="77777777" w:rsidR="00B837C8" w:rsidRPr="000B7E8B" w:rsidRDefault="00B837C8" w:rsidP="00366272">
            <w:pPr>
              <w:rPr>
                <w:rFonts w:ascii="Times New Roman" w:hAnsi="Times New Roman" w:cs="Times New Roman"/>
                <w:b/>
                <w:bCs/>
              </w:rPr>
            </w:pPr>
          </w:p>
        </w:tc>
        <w:tc>
          <w:tcPr>
            <w:tcW w:w="4363" w:type="dxa"/>
            <w:noWrap/>
            <w:hideMark/>
          </w:tcPr>
          <w:p w14:paraId="26A8B1C3" w14:textId="77777777" w:rsidR="00B837C8" w:rsidRPr="000B7E8B" w:rsidRDefault="00B837C8" w:rsidP="00366272">
            <w:pPr>
              <w:rPr>
                <w:rFonts w:ascii="Times New Roman" w:hAnsi="Times New Roman" w:cs="Times New Roman"/>
              </w:rPr>
            </w:pPr>
            <w:r>
              <w:rPr>
                <w:rFonts w:ascii="Times New Roman" w:hAnsi="Times New Roman" w:cs="Times New Roman"/>
              </w:rPr>
              <w:t xml:space="preserve">Mean </w:t>
            </w:r>
            <w:r w:rsidRPr="000B7E8B">
              <w:rPr>
                <w:rFonts w:ascii="Times New Roman" w:hAnsi="Times New Roman" w:cs="Times New Roman"/>
              </w:rPr>
              <w:t xml:space="preserve">diameter </w:t>
            </w:r>
            <w:r w:rsidRPr="003860B9">
              <w:rPr>
                <w:rFonts w:ascii="Times New Roman" w:hAnsi="Times New Roman" w:cs="Times New Roman"/>
              </w:rPr>
              <w:sym w:font="Symbol" w:char="F0B1"/>
            </w:r>
            <w:r>
              <w:rPr>
                <w:rFonts w:ascii="Times New Roman" w:hAnsi="Times New Roman" w:cs="Times New Roman"/>
              </w:rPr>
              <w:t xml:space="preserve"> SD </w:t>
            </w:r>
          </w:p>
        </w:tc>
        <w:tc>
          <w:tcPr>
            <w:tcW w:w="2520" w:type="dxa"/>
            <w:noWrap/>
            <w:hideMark/>
          </w:tcPr>
          <w:p w14:paraId="30B83E90" w14:textId="77777777" w:rsidR="00B837C8" w:rsidRPr="000B7E8B" w:rsidRDefault="00B837C8" w:rsidP="00366272">
            <w:pPr>
              <w:jc w:val="center"/>
              <w:rPr>
                <w:rFonts w:ascii="Times New Roman" w:hAnsi="Times New Roman" w:cs="Times New Roman"/>
              </w:rPr>
            </w:pPr>
            <w:r>
              <w:rPr>
                <w:rFonts w:ascii="Times New Roman" w:hAnsi="Times New Roman" w:cs="Times New Roman"/>
              </w:rPr>
              <w:t xml:space="preserve">19 </w:t>
            </w:r>
            <w:r w:rsidRPr="003860B9">
              <w:rPr>
                <w:rFonts w:ascii="Times New Roman" w:hAnsi="Times New Roman" w:cs="Times New Roman"/>
              </w:rPr>
              <w:sym w:font="Symbol" w:char="F0B1"/>
            </w:r>
            <w:r>
              <w:rPr>
                <w:rFonts w:ascii="Times New Roman" w:hAnsi="Times New Roman" w:cs="Times New Roman"/>
              </w:rPr>
              <w:t xml:space="preserve"> 3</w:t>
            </w:r>
          </w:p>
        </w:tc>
      </w:tr>
      <w:tr w:rsidR="00B837C8" w:rsidRPr="000B7E8B" w14:paraId="272E9061" w14:textId="77777777" w:rsidTr="00366272">
        <w:trPr>
          <w:trHeight w:val="300"/>
        </w:trPr>
        <w:tc>
          <w:tcPr>
            <w:tcW w:w="7105" w:type="dxa"/>
            <w:gridSpan w:val="3"/>
            <w:noWrap/>
            <w:hideMark/>
          </w:tcPr>
          <w:p w14:paraId="187A4ED2" w14:textId="77777777" w:rsidR="00B837C8" w:rsidRPr="000B7E8B" w:rsidRDefault="00B837C8" w:rsidP="00366272">
            <w:pPr>
              <w:rPr>
                <w:rFonts w:ascii="Times New Roman" w:hAnsi="Times New Roman" w:cs="Times New Roman"/>
                <w:b/>
                <w:bCs/>
              </w:rPr>
            </w:pPr>
            <w:r w:rsidRPr="000B7E8B">
              <w:rPr>
                <w:rFonts w:ascii="Times New Roman" w:hAnsi="Times New Roman" w:cs="Times New Roman"/>
                <w:b/>
                <w:bCs/>
              </w:rPr>
              <w:t>Plaque treatment time</w:t>
            </w:r>
            <w:r>
              <w:rPr>
                <w:rFonts w:ascii="Times New Roman" w:hAnsi="Times New Roman" w:cs="Times New Roman"/>
                <w:b/>
                <w:bCs/>
              </w:rPr>
              <w:t xml:space="preserve">, </w:t>
            </w:r>
            <w:r w:rsidRPr="000B7E8B">
              <w:rPr>
                <w:rFonts w:ascii="Times New Roman" w:hAnsi="Times New Roman" w:cs="Times New Roman"/>
                <w:b/>
                <w:bCs/>
              </w:rPr>
              <w:t>hours</w:t>
            </w:r>
            <w:r>
              <w:rPr>
                <w:rFonts w:ascii="Times New Roman" w:hAnsi="Times New Roman" w:cs="Times New Roman"/>
                <w:b/>
                <w:bCs/>
              </w:rPr>
              <w:t xml:space="preserve"> (N=174)</w:t>
            </w:r>
          </w:p>
        </w:tc>
      </w:tr>
      <w:tr w:rsidR="00B837C8" w:rsidRPr="000B7E8B" w14:paraId="5A8628AB" w14:textId="77777777" w:rsidTr="00366272">
        <w:trPr>
          <w:trHeight w:val="300"/>
        </w:trPr>
        <w:tc>
          <w:tcPr>
            <w:tcW w:w="222" w:type="dxa"/>
            <w:noWrap/>
            <w:hideMark/>
          </w:tcPr>
          <w:p w14:paraId="406594A8" w14:textId="77777777" w:rsidR="00B837C8" w:rsidRPr="000B7E8B" w:rsidRDefault="00B837C8" w:rsidP="00366272">
            <w:pPr>
              <w:rPr>
                <w:rFonts w:ascii="Times New Roman" w:hAnsi="Times New Roman" w:cs="Times New Roman"/>
                <w:b/>
                <w:bCs/>
              </w:rPr>
            </w:pPr>
          </w:p>
        </w:tc>
        <w:tc>
          <w:tcPr>
            <w:tcW w:w="4363" w:type="dxa"/>
            <w:noWrap/>
            <w:hideMark/>
          </w:tcPr>
          <w:p w14:paraId="1404CC72" w14:textId="77777777" w:rsidR="00B837C8" w:rsidRPr="000B7E8B" w:rsidRDefault="00B837C8" w:rsidP="00366272">
            <w:pPr>
              <w:rPr>
                <w:rFonts w:ascii="Times New Roman" w:hAnsi="Times New Roman" w:cs="Times New Roman"/>
              </w:rPr>
            </w:pPr>
            <w:r w:rsidRPr="000B7E8B">
              <w:rPr>
                <w:rFonts w:ascii="Times New Roman" w:hAnsi="Times New Roman" w:cs="Times New Roman"/>
              </w:rPr>
              <w:t>Median (range)</w:t>
            </w:r>
          </w:p>
        </w:tc>
        <w:tc>
          <w:tcPr>
            <w:tcW w:w="2520" w:type="dxa"/>
            <w:noWrap/>
            <w:hideMark/>
          </w:tcPr>
          <w:p w14:paraId="1723FBF8" w14:textId="77777777" w:rsidR="00B837C8" w:rsidRPr="000B7E8B" w:rsidRDefault="00B837C8" w:rsidP="00366272">
            <w:pPr>
              <w:jc w:val="center"/>
              <w:rPr>
                <w:rFonts w:ascii="Times New Roman" w:hAnsi="Times New Roman" w:cs="Times New Roman"/>
              </w:rPr>
            </w:pPr>
            <w:r w:rsidRPr="000B7E8B">
              <w:rPr>
                <w:rFonts w:ascii="Times New Roman" w:hAnsi="Times New Roman" w:cs="Times New Roman"/>
              </w:rPr>
              <w:t>71.9 (67.7-76.7)</w:t>
            </w:r>
          </w:p>
        </w:tc>
      </w:tr>
      <w:tr w:rsidR="00B837C8" w:rsidRPr="000B7E8B" w14:paraId="246F5282" w14:textId="77777777" w:rsidTr="00366272">
        <w:trPr>
          <w:trHeight w:val="300"/>
        </w:trPr>
        <w:tc>
          <w:tcPr>
            <w:tcW w:w="7105" w:type="dxa"/>
            <w:gridSpan w:val="3"/>
            <w:noWrap/>
            <w:hideMark/>
          </w:tcPr>
          <w:p w14:paraId="67D2FE36" w14:textId="77777777" w:rsidR="00B837C8" w:rsidRPr="000B7E8B" w:rsidRDefault="00B837C8" w:rsidP="00366272">
            <w:pPr>
              <w:rPr>
                <w:rFonts w:ascii="Times New Roman" w:hAnsi="Times New Roman" w:cs="Times New Roman"/>
                <w:b/>
                <w:bCs/>
              </w:rPr>
            </w:pPr>
            <w:r w:rsidRPr="000B7E8B">
              <w:rPr>
                <w:rFonts w:ascii="Times New Roman" w:hAnsi="Times New Roman" w:cs="Times New Roman"/>
                <w:b/>
                <w:bCs/>
              </w:rPr>
              <w:t>TTT adjuvant therapy</w:t>
            </w:r>
            <w:r>
              <w:rPr>
                <w:rFonts w:ascii="Times New Roman" w:hAnsi="Times New Roman" w:cs="Times New Roman"/>
                <w:b/>
                <w:bCs/>
              </w:rPr>
              <w:t>*</w:t>
            </w:r>
            <w:r w:rsidRPr="000B7E8B">
              <w:rPr>
                <w:rFonts w:ascii="Times New Roman" w:hAnsi="Times New Roman" w:cs="Times New Roman"/>
                <w:b/>
                <w:bCs/>
              </w:rPr>
              <w:t xml:space="preserve"> </w:t>
            </w:r>
          </w:p>
        </w:tc>
      </w:tr>
      <w:tr w:rsidR="00B837C8" w:rsidRPr="000B7E8B" w14:paraId="18605C6D" w14:textId="77777777" w:rsidTr="00366272">
        <w:trPr>
          <w:trHeight w:val="300"/>
        </w:trPr>
        <w:tc>
          <w:tcPr>
            <w:tcW w:w="222" w:type="dxa"/>
            <w:vMerge w:val="restart"/>
            <w:hideMark/>
          </w:tcPr>
          <w:p w14:paraId="5DBD067D" w14:textId="77777777" w:rsidR="00B837C8" w:rsidRPr="000B7E8B" w:rsidRDefault="00B837C8" w:rsidP="00366272">
            <w:pPr>
              <w:rPr>
                <w:rFonts w:ascii="Times New Roman" w:hAnsi="Times New Roman" w:cs="Times New Roman"/>
                <w:b/>
                <w:bCs/>
              </w:rPr>
            </w:pPr>
          </w:p>
        </w:tc>
        <w:tc>
          <w:tcPr>
            <w:tcW w:w="4363" w:type="dxa"/>
            <w:noWrap/>
            <w:hideMark/>
          </w:tcPr>
          <w:p w14:paraId="37AECB44" w14:textId="77777777" w:rsidR="00B837C8" w:rsidRPr="000B7E8B" w:rsidRDefault="00B837C8" w:rsidP="00366272">
            <w:pPr>
              <w:rPr>
                <w:rFonts w:ascii="Times New Roman" w:hAnsi="Times New Roman" w:cs="Times New Roman"/>
              </w:rPr>
            </w:pPr>
            <w:r w:rsidRPr="000B7E8B">
              <w:rPr>
                <w:rFonts w:ascii="Times New Roman" w:hAnsi="Times New Roman" w:cs="Times New Roman"/>
              </w:rPr>
              <w:t>No. with 3 total TTT sessions</w:t>
            </w:r>
            <w:r>
              <w:rPr>
                <w:rFonts w:ascii="Times New Roman" w:hAnsi="Times New Roman" w:cs="Times New Roman"/>
              </w:rPr>
              <w:t xml:space="preserve"> (%)</w:t>
            </w:r>
          </w:p>
        </w:tc>
        <w:tc>
          <w:tcPr>
            <w:tcW w:w="2520" w:type="dxa"/>
            <w:noWrap/>
            <w:hideMark/>
          </w:tcPr>
          <w:p w14:paraId="47B8D215" w14:textId="77777777" w:rsidR="00B837C8" w:rsidRPr="000B7E8B" w:rsidRDefault="00B837C8" w:rsidP="00366272">
            <w:pPr>
              <w:jc w:val="center"/>
              <w:rPr>
                <w:rFonts w:ascii="Times New Roman" w:hAnsi="Times New Roman" w:cs="Times New Roman"/>
              </w:rPr>
            </w:pPr>
            <w:r>
              <w:rPr>
                <w:rFonts w:ascii="Times New Roman" w:hAnsi="Times New Roman" w:cs="Times New Roman"/>
              </w:rPr>
              <w:t>101</w:t>
            </w:r>
            <w:r w:rsidRPr="000B7E8B">
              <w:rPr>
                <w:rFonts w:ascii="Times New Roman" w:hAnsi="Times New Roman" w:cs="Times New Roman"/>
              </w:rPr>
              <w:t xml:space="preserve"> (5</w:t>
            </w:r>
            <w:r>
              <w:rPr>
                <w:rFonts w:ascii="Times New Roman" w:hAnsi="Times New Roman" w:cs="Times New Roman"/>
              </w:rPr>
              <w:t>7</w:t>
            </w:r>
            <w:r w:rsidRPr="000B7E8B">
              <w:rPr>
                <w:rFonts w:ascii="Times New Roman" w:hAnsi="Times New Roman" w:cs="Times New Roman"/>
              </w:rPr>
              <w:t>%)</w:t>
            </w:r>
          </w:p>
        </w:tc>
      </w:tr>
      <w:tr w:rsidR="00B837C8" w:rsidRPr="000B7E8B" w14:paraId="7C746A05" w14:textId="77777777" w:rsidTr="00366272">
        <w:trPr>
          <w:trHeight w:val="300"/>
        </w:trPr>
        <w:tc>
          <w:tcPr>
            <w:tcW w:w="222" w:type="dxa"/>
            <w:vMerge/>
            <w:hideMark/>
          </w:tcPr>
          <w:p w14:paraId="43C6918C" w14:textId="77777777" w:rsidR="00B837C8" w:rsidRPr="000B7E8B" w:rsidRDefault="00B837C8" w:rsidP="00366272">
            <w:pPr>
              <w:rPr>
                <w:rFonts w:ascii="Times New Roman" w:hAnsi="Times New Roman" w:cs="Times New Roman"/>
                <w:b/>
                <w:bCs/>
              </w:rPr>
            </w:pPr>
          </w:p>
        </w:tc>
        <w:tc>
          <w:tcPr>
            <w:tcW w:w="4363" w:type="dxa"/>
            <w:noWrap/>
            <w:hideMark/>
          </w:tcPr>
          <w:p w14:paraId="33CA7A6E" w14:textId="77777777" w:rsidR="00B837C8" w:rsidRPr="000B7E8B" w:rsidRDefault="00B837C8" w:rsidP="00366272">
            <w:pPr>
              <w:rPr>
                <w:rFonts w:ascii="Times New Roman" w:hAnsi="Times New Roman" w:cs="Times New Roman"/>
              </w:rPr>
            </w:pPr>
            <w:r w:rsidRPr="000B7E8B">
              <w:rPr>
                <w:rFonts w:ascii="Times New Roman" w:hAnsi="Times New Roman" w:cs="Times New Roman"/>
              </w:rPr>
              <w:t>No. with 2 total TTT sessions</w:t>
            </w:r>
            <w:r>
              <w:rPr>
                <w:rFonts w:ascii="Times New Roman" w:hAnsi="Times New Roman" w:cs="Times New Roman"/>
              </w:rPr>
              <w:t xml:space="preserve"> (%)</w:t>
            </w:r>
          </w:p>
        </w:tc>
        <w:tc>
          <w:tcPr>
            <w:tcW w:w="2520" w:type="dxa"/>
            <w:noWrap/>
            <w:hideMark/>
          </w:tcPr>
          <w:p w14:paraId="79C7AE3E" w14:textId="77777777" w:rsidR="00B837C8" w:rsidRPr="000B7E8B" w:rsidRDefault="00B837C8" w:rsidP="00366272">
            <w:pPr>
              <w:jc w:val="center"/>
              <w:rPr>
                <w:rFonts w:ascii="Times New Roman" w:hAnsi="Times New Roman" w:cs="Times New Roman"/>
              </w:rPr>
            </w:pPr>
            <w:r w:rsidRPr="000B7E8B">
              <w:rPr>
                <w:rFonts w:ascii="Times New Roman" w:hAnsi="Times New Roman" w:cs="Times New Roman"/>
              </w:rPr>
              <w:t>1</w:t>
            </w:r>
            <w:r>
              <w:rPr>
                <w:rFonts w:ascii="Times New Roman" w:hAnsi="Times New Roman" w:cs="Times New Roman"/>
              </w:rPr>
              <w:t>9</w:t>
            </w:r>
            <w:r w:rsidRPr="000B7E8B">
              <w:rPr>
                <w:rFonts w:ascii="Times New Roman" w:hAnsi="Times New Roman" w:cs="Times New Roman"/>
              </w:rPr>
              <w:t xml:space="preserve"> (11%)</w:t>
            </w:r>
          </w:p>
        </w:tc>
      </w:tr>
      <w:tr w:rsidR="00B837C8" w:rsidRPr="000B7E8B" w14:paraId="1563BDA3" w14:textId="77777777" w:rsidTr="00366272">
        <w:trPr>
          <w:trHeight w:val="300"/>
        </w:trPr>
        <w:tc>
          <w:tcPr>
            <w:tcW w:w="222" w:type="dxa"/>
            <w:vMerge/>
            <w:hideMark/>
          </w:tcPr>
          <w:p w14:paraId="1914386E" w14:textId="77777777" w:rsidR="00B837C8" w:rsidRPr="000B7E8B" w:rsidRDefault="00B837C8" w:rsidP="00366272">
            <w:pPr>
              <w:rPr>
                <w:rFonts w:ascii="Times New Roman" w:hAnsi="Times New Roman" w:cs="Times New Roman"/>
                <w:b/>
                <w:bCs/>
              </w:rPr>
            </w:pPr>
          </w:p>
        </w:tc>
        <w:tc>
          <w:tcPr>
            <w:tcW w:w="4363" w:type="dxa"/>
            <w:noWrap/>
            <w:hideMark/>
          </w:tcPr>
          <w:p w14:paraId="37C59C1E" w14:textId="77777777" w:rsidR="00B837C8" w:rsidRPr="000B7E8B" w:rsidRDefault="00B837C8" w:rsidP="00366272">
            <w:pPr>
              <w:rPr>
                <w:rFonts w:ascii="Times New Roman" w:hAnsi="Times New Roman" w:cs="Times New Roman"/>
              </w:rPr>
            </w:pPr>
            <w:r w:rsidRPr="000B7E8B">
              <w:rPr>
                <w:rFonts w:ascii="Times New Roman" w:hAnsi="Times New Roman" w:cs="Times New Roman"/>
              </w:rPr>
              <w:t>No. with 1 total TTT sessions</w:t>
            </w:r>
            <w:r>
              <w:rPr>
                <w:rFonts w:ascii="Times New Roman" w:hAnsi="Times New Roman" w:cs="Times New Roman"/>
              </w:rPr>
              <w:t xml:space="preserve"> (%)</w:t>
            </w:r>
          </w:p>
        </w:tc>
        <w:tc>
          <w:tcPr>
            <w:tcW w:w="2520" w:type="dxa"/>
            <w:noWrap/>
            <w:hideMark/>
          </w:tcPr>
          <w:p w14:paraId="330301AB" w14:textId="77777777" w:rsidR="00B837C8" w:rsidRPr="000B7E8B" w:rsidRDefault="00B837C8" w:rsidP="00366272">
            <w:pPr>
              <w:jc w:val="center"/>
              <w:rPr>
                <w:rFonts w:ascii="Times New Roman" w:hAnsi="Times New Roman" w:cs="Times New Roman"/>
              </w:rPr>
            </w:pPr>
            <w:r>
              <w:rPr>
                <w:rFonts w:ascii="Times New Roman" w:hAnsi="Times New Roman" w:cs="Times New Roman"/>
              </w:rPr>
              <w:t>36</w:t>
            </w:r>
            <w:r w:rsidRPr="000B7E8B">
              <w:rPr>
                <w:rFonts w:ascii="Times New Roman" w:hAnsi="Times New Roman" w:cs="Times New Roman"/>
              </w:rPr>
              <w:t xml:space="preserve"> (</w:t>
            </w:r>
            <w:r>
              <w:rPr>
                <w:rFonts w:ascii="Times New Roman" w:hAnsi="Times New Roman" w:cs="Times New Roman"/>
              </w:rPr>
              <w:t>20</w:t>
            </w:r>
            <w:r w:rsidRPr="000B7E8B">
              <w:rPr>
                <w:rFonts w:ascii="Times New Roman" w:hAnsi="Times New Roman" w:cs="Times New Roman"/>
              </w:rPr>
              <w:t>%)</w:t>
            </w:r>
          </w:p>
        </w:tc>
      </w:tr>
      <w:tr w:rsidR="00B837C8" w:rsidRPr="000B7E8B" w14:paraId="6BB76CF6" w14:textId="77777777" w:rsidTr="00366272">
        <w:trPr>
          <w:trHeight w:val="300"/>
        </w:trPr>
        <w:tc>
          <w:tcPr>
            <w:tcW w:w="222" w:type="dxa"/>
            <w:vMerge/>
            <w:hideMark/>
          </w:tcPr>
          <w:p w14:paraId="2E6ED8C1" w14:textId="77777777" w:rsidR="00B837C8" w:rsidRPr="000B7E8B" w:rsidRDefault="00B837C8" w:rsidP="00366272">
            <w:pPr>
              <w:rPr>
                <w:rFonts w:ascii="Times New Roman" w:hAnsi="Times New Roman" w:cs="Times New Roman"/>
                <w:b/>
                <w:bCs/>
              </w:rPr>
            </w:pPr>
          </w:p>
        </w:tc>
        <w:tc>
          <w:tcPr>
            <w:tcW w:w="4363" w:type="dxa"/>
            <w:noWrap/>
            <w:hideMark/>
          </w:tcPr>
          <w:p w14:paraId="6D7E22FA" w14:textId="77777777" w:rsidR="00B837C8" w:rsidRPr="000B7E8B" w:rsidRDefault="00B837C8" w:rsidP="00366272">
            <w:pPr>
              <w:rPr>
                <w:rFonts w:ascii="Times New Roman" w:hAnsi="Times New Roman" w:cs="Times New Roman"/>
              </w:rPr>
            </w:pPr>
            <w:r w:rsidRPr="000B7E8B">
              <w:rPr>
                <w:rFonts w:ascii="Times New Roman" w:hAnsi="Times New Roman" w:cs="Times New Roman"/>
              </w:rPr>
              <w:t>No. awaiting further planned TTT</w:t>
            </w:r>
            <w:r>
              <w:rPr>
                <w:rFonts w:ascii="Times New Roman" w:hAnsi="Times New Roman" w:cs="Times New Roman"/>
              </w:rPr>
              <w:t xml:space="preserve"> (%)</w:t>
            </w:r>
          </w:p>
        </w:tc>
        <w:tc>
          <w:tcPr>
            <w:tcW w:w="2520" w:type="dxa"/>
            <w:noWrap/>
            <w:hideMark/>
          </w:tcPr>
          <w:p w14:paraId="1B10B9DF" w14:textId="77777777" w:rsidR="00B837C8" w:rsidRPr="000B7E8B" w:rsidRDefault="00B837C8" w:rsidP="00366272">
            <w:pPr>
              <w:jc w:val="center"/>
              <w:rPr>
                <w:rFonts w:ascii="Times New Roman" w:hAnsi="Times New Roman" w:cs="Times New Roman"/>
              </w:rPr>
            </w:pPr>
            <w:r>
              <w:rPr>
                <w:rFonts w:ascii="Times New Roman" w:hAnsi="Times New Roman" w:cs="Times New Roman"/>
              </w:rPr>
              <w:t>7</w:t>
            </w:r>
            <w:r w:rsidRPr="000B7E8B">
              <w:rPr>
                <w:rFonts w:ascii="Times New Roman" w:hAnsi="Times New Roman" w:cs="Times New Roman"/>
              </w:rPr>
              <w:t xml:space="preserve"> (</w:t>
            </w:r>
            <w:r>
              <w:rPr>
                <w:rFonts w:ascii="Times New Roman" w:hAnsi="Times New Roman" w:cs="Times New Roman"/>
              </w:rPr>
              <w:t>4</w:t>
            </w:r>
            <w:r w:rsidRPr="000B7E8B">
              <w:rPr>
                <w:rFonts w:ascii="Times New Roman" w:hAnsi="Times New Roman" w:cs="Times New Roman"/>
              </w:rPr>
              <w:t>%)</w:t>
            </w:r>
          </w:p>
        </w:tc>
      </w:tr>
      <w:tr w:rsidR="00B837C8" w:rsidRPr="000B7E8B" w14:paraId="63E47FEF" w14:textId="77777777" w:rsidTr="00366272">
        <w:trPr>
          <w:trHeight w:val="300"/>
        </w:trPr>
        <w:tc>
          <w:tcPr>
            <w:tcW w:w="222" w:type="dxa"/>
          </w:tcPr>
          <w:p w14:paraId="76DC081C" w14:textId="77777777" w:rsidR="00B837C8" w:rsidRPr="000B7E8B" w:rsidRDefault="00B837C8" w:rsidP="00366272">
            <w:pPr>
              <w:rPr>
                <w:rFonts w:ascii="Times New Roman" w:hAnsi="Times New Roman" w:cs="Times New Roman"/>
                <w:b/>
                <w:bCs/>
              </w:rPr>
            </w:pPr>
          </w:p>
        </w:tc>
        <w:tc>
          <w:tcPr>
            <w:tcW w:w="4363" w:type="dxa"/>
            <w:noWrap/>
          </w:tcPr>
          <w:p w14:paraId="723005FE" w14:textId="77777777" w:rsidR="00B837C8" w:rsidRPr="000B7E8B" w:rsidRDefault="00B837C8" w:rsidP="00366272">
            <w:pPr>
              <w:rPr>
                <w:rFonts w:ascii="Times New Roman" w:hAnsi="Times New Roman" w:cs="Times New Roman"/>
              </w:rPr>
            </w:pPr>
            <w:r>
              <w:rPr>
                <w:rFonts w:ascii="Times New Roman" w:hAnsi="Times New Roman" w:cs="Times New Roman"/>
              </w:rPr>
              <w:t>No. without any TTT (%)</w:t>
            </w:r>
          </w:p>
        </w:tc>
        <w:tc>
          <w:tcPr>
            <w:tcW w:w="2520" w:type="dxa"/>
            <w:noWrap/>
          </w:tcPr>
          <w:p w14:paraId="3762C9CD" w14:textId="77777777" w:rsidR="00B837C8" w:rsidRPr="000B7E8B" w:rsidRDefault="00B837C8" w:rsidP="00366272">
            <w:pPr>
              <w:jc w:val="center"/>
              <w:rPr>
                <w:rFonts w:ascii="Times New Roman" w:hAnsi="Times New Roman" w:cs="Times New Roman"/>
              </w:rPr>
            </w:pPr>
            <w:r>
              <w:rPr>
                <w:rFonts w:ascii="Times New Roman" w:hAnsi="Times New Roman" w:cs="Times New Roman"/>
              </w:rPr>
              <w:t>13 (7%)</w:t>
            </w:r>
          </w:p>
        </w:tc>
      </w:tr>
    </w:tbl>
    <w:p w14:paraId="500CD215" w14:textId="77777777" w:rsidR="00B837C8" w:rsidRDefault="00B837C8" w:rsidP="00B837C8">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I-125 = Iodine-125; TTT=transpupillary thermotherapy; SD = standard deviation, mm = millimeters </w:t>
      </w:r>
    </w:p>
    <w:p w14:paraId="25D9E9CC" w14:textId="134786F7" w:rsidR="0078495B" w:rsidRPr="00B837C8" w:rsidRDefault="00B837C8" w:rsidP="00B837C8">
      <w:pPr>
        <w:jc w:val="both"/>
        <w:rPr>
          <w:rFonts w:ascii="Times New Roman" w:eastAsia="Times New Roman" w:hAnsi="Times New Roman" w:cs="Times New Roman"/>
          <w:color w:val="000000"/>
          <w:sz w:val="22"/>
          <w:szCs w:val="22"/>
        </w:rPr>
      </w:pPr>
      <w:r w:rsidRPr="00FD5D42">
        <w:rPr>
          <w:rFonts w:ascii="Times New Roman" w:eastAsia="Times New Roman" w:hAnsi="Times New Roman" w:cs="Times New Roman"/>
          <w:color w:val="000000"/>
          <w:sz w:val="22"/>
          <w:szCs w:val="22"/>
        </w:rPr>
        <w:t>*The number awaiting further planned TTT are included with the number receiving TTT at plaque removal, if applicable, but not in tabulations of total sessions number. Total session number includes TTT at plaque removal.</w:t>
      </w:r>
    </w:p>
    <w:sectPr w:rsidR="0078495B" w:rsidRPr="00B83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C8"/>
    <w:rsid w:val="0078495B"/>
    <w:rsid w:val="00B83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8D72"/>
  <w15:chartTrackingRefBased/>
  <w15:docId w15:val="{264474F1-AFF6-4873-B6EC-76437430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7C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37C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 Col, Alexis K.</dc:creator>
  <cp:keywords/>
  <dc:description/>
  <cp:lastModifiedBy>Dal Col, Alexis K.</cp:lastModifiedBy>
  <cp:revision>1</cp:revision>
  <dcterms:created xsi:type="dcterms:W3CDTF">2023-01-02T21:39:00Z</dcterms:created>
  <dcterms:modified xsi:type="dcterms:W3CDTF">2023-01-02T21:39:00Z</dcterms:modified>
</cp:coreProperties>
</file>