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9E8C0" w14:textId="77777777" w:rsidR="007A297E" w:rsidRPr="00A4048D" w:rsidRDefault="007A297E" w:rsidP="007A297E">
      <w:pPr>
        <w:suppressLineNumbers/>
        <w:snapToGrid w:val="0"/>
        <w:spacing w:after="120" w:line="360" w:lineRule="auto"/>
        <w:jc w:val="center"/>
        <w:rPr>
          <w:rFonts w:ascii="Cambria" w:hAnsi="Cambria" w:cs="Calibri"/>
          <w:b/>
          <w:bCs/>
          <w:i/>
          <w:iCs/>
          <w:sz w:val="28"/>
          <w:szCs w:val="28"/>
          <w:lang w:eastAsia="de-CH"/>
        </w:rPr>
      </w:pPr>
      <w:bookmarkStart w:id="0" w:name="_Hlk134452839"/>
      <w:bookmarkStart w:id="1" w:name="_Hlk124371729"/>
      <w:bookmarkEnd w:id="0"/>
      <w:r w:rsidRPr="00A4048D">
        <w:rPr>
          <w:rFonts w:ascii="Cambria" w:hAnsi="Cambria" w:cs="Calibri"/>
          <w:b/>
          <w:bCs/>
          <w:i/>
          <w:iCs/>
          <w:sz w:val="28"/>
          <w:szCs w:val="28"/>
          <w:lang w:eastAsia="de-CH"/>
        </w:rPr>
        <w:t>Research Article</w:t>
      </w:r>
    </w:p>
    <w:p w14:paraId="3632DC80" w14:textId="77777777" w:rsidR="007A297E" w:rsidRPr="00A4048D" w:rsidRDefault="007A297E" w:rsidP="007A297E">
      <w:pPr>
        <w:suppressLineNumbers/>
        <w:snapToGrid w:val="0"/>
        <w:spacing w:after="120" w:line="360" w:lineRule="auto"/>
        <w:jc w:val="center"/>
        <w:rPr>
          <w:rFonts w:ascii="Cambria" w:hAnsi="Cambria" w:cs="Calibri"/>
          <w:b/>
          <w:bCs/>
          <w:i/>
          <w:iCs/>
          <w:sz w:val="28"/>
          <w:szCs w:val="24"/>
        </w:rPr>
      </w:pPr>
      <w:r w:rsidRPr="00A4048D">
        <w:rPr>
          <w:rFonts w:ascii="Cambria" w:hAnsi="Cambria" w:cs="Calibri"/>
          <w:b/>
          <w:bCs/>
          <w:i/>
          <w:iCs/>
          <w:sz w:val="28"/>
          <w:szCs w:val="24"/>
        </w:rPr>
        <w:t xml:space="preserve">Thyroid Dysfunction After </w:t>
      </w:r>
      <w:proofErr w:type="spellStart"/>
      <w:r w:rsidRPr="00A4048D">
        <w:rPr>
          <w:rFonts w:ascii="Cambria" w:hAnsi="Cambria" w:cs="Calibri"/>
          <w:b/>
          <w:bCs/>
          <w:i/>
          <w:iCs/>
          <w:sz w:val="28"/>
          <w:szCs w:val="24"/>
        </w:rPr>
        <w:t>Atezolizumab</w:t>
      </w:r>
      <w:proofErr w:type="spellEnd"/>
      <w:r w:rsidRPr="00A4048D">
        <w:rPr>
          <w:rFonts w:ascii="Cambria" w:hAnsi="Cambria" w:cs="Calibri"/>
          <w:b/>
          <w:bCs/>
          <w:i/>
          <w:iCs/>
          <w:sz w:val="28"/>
          <w:szCs w:val="24"/>
        </w:rPr>
        <w:t xml:space="preserve"> and Bevacizumab is Associated with </w:t>
      </w:r>
      <w:proofErr w:type="spellStart"/>
      <w:r w:rsidRPr="00A4048D">
        <w:rPr>
          <w:rFonts w:ascii="Cambria" w:hAnsi="Cambria" w:cs="Calibri"/>
          <w:b/>
          <w:bCs/>
          <w:i/>
          <w:iCs/>
          <w:sz w:val="28"/>
          <w:szCs w:val="24"/>
        </w:rPr>
        <w:t>Favorable</w:t>
      </w:r>
      <w:proofErr w:type="spellEnd"/>
      <w:r w:rsidRPr="00A4048D">
        <w:rPr>
          <w:rFonts w:ascii="Cambria" w:hAnsi="Cambria" w:cs="Calibri"/>
          <w:b/>
          <w:bCs/>
          <w:i/>
          <w:iCs/>
          <w:sz w:val="28"/>
          <w:szCs w:val="24"/>
        </w:rPr>
        <w:t xml:space="preserve"> Outcomes in Hepatocellular Carcinoma</w:t>
      </w:r>
      <w:bookmarkEnd w:id="1"/>
    </w:p>
    <w:p w14:paraId="5841F0AB" w14:textId="77777777" w:rsidR="007A297E" w:rsidRPr="00A4048D" w:rsidRDefault="007A297E" w:rsidP="007A297E">
      <w:pPr>
        <w:suppressLineNumbers/>
        <w:snapToGrid w:val="0"/>
        <w:spacing w:after="120" w:line="360" w:lineRule="auto"/>
        <w:rPr>
          <w:rFonts w:ascii="Calibri" w:hAnsi="Calibri" w:cs="Calibri"/>
          <w:b/>
          <w:bCs/>
          <w:sz w:val="24"/>
          <w:szCs w:val="24"/>
        </w:rPr>
      </w:pPr>
    </w:p>
    <w:p w14:paraId="0D3982EE" w14:textId="77777777" w:rsidR="00FA167B" w:rsidRPr="00A4048D" w:rsidRDefault="00FA167B" w:rsidP="00FA167B">
      <w:pPr>
        <w:suppressLineNumbers/>
        <w:snapToGrid w:val="0"/>
        <w:spacing w:after="120" w:line="360" w:lineRule="auto"/>
        <w:jc w:val="center"/>
        <w:rPr>
          <w:rFonts w:ascii="Calibri" w:hAnsi="Calibri" w:cs="Calibri"/>
          <w:color w:val="000000" w:themeColor="text1"/>
          <w:vertAlign w:val="superscript"/>
        </w:rPr>
      </w:pPr>
      <w:bookmarkStart w:id="2" w:name="_Hlk124371805"/>
      <w:r w:rsidRPr="00A4048D">
        <w:rPr>
          <w:rFonts w:ascii="Calibri" w:hAnsi="Calibri" w:cs="Calibri"/>
          <w:color w:val="000000" w:themeColor="text1"/>
        </w:rPr>
        <w:t xml:space="preserve">Young Shin </w:t>
      </w:r>
      <w:proofErr w:type="spellStart"/>
      <w:proofErr w:type="gramStart"/>
      <w:r w:rsidRPr="00A4048D">
        <w:rPr>
          <w:rFonts w:ascii="Calibri" w:hAnsi="Calibri" w:cs="Calibri"/>
          <w:color w:val="000000" w:themeColor="text1"/>
        </w:rPr>
        <w:t>Song</w:t>
      </w:r>
      <w:r w:rsidRPr="00A4048D">
        <w:rPr>
          <w:rFonts w:ascii="Calibri" w:hAnsi="Calibri" w:cs="Calibri"/>
          <w:color w:val="000000" w:themeColor="text1"/>
          <w:vertAlign w:val="superscript"/>
        </w:rPr>
        <w:t>a,b</w:t>
      </w:r>
      <w:proofErr w:type="spellEnd"/>
      <w:proofErr w:type="gramEnd"/>
      <w:r w:rsidRPr="00A4048D">
        <w:rPr>
          <w:rFonts w:ascii="Calibri" w:hAnsi="Calibri" w:cs="Calibri"/>
          <w:color w:val="000000" w:themeColor="text1"/>
          <w:vertAlign w:val="superscript"/>
        </w:rPr>
        <w:t>*</w:t>
      </w:r>
      <w:r w:rsidRPr="00A4048D">
        <w:rPr>
          <w:rFonts w:ascii="Calibri" w:hAnsi="Calibri" w:cs="Calibri"/>
          <w:color w:val="000000" w:themeColor="text1"/>
        </w:rPr>
        <w:t xml:space="preserve">, Hannah </w:t>
      </w:r>
      <w:proofErr w:type="spellStart"/>
      <w:r w:rsidRPr="00A4048D">
        <w:rPr>
          <w:rFonts w:ascii="Calibri" w:hAnsi="Calibri" w:cs="Calibri"/>
          <w:color w:val="000000" w:themeColor="text1"/>
        </w:rPr>
        <w:t>Yang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  <w:r w:rsidRPr="00A4048D">
        <w:rPr>
          <w:rFonts w:ascii="Calibri" w:hAnsi="Calibri" w:cs="Calibri"/>
          <w:color w:val="000000" w:themeColor="text1"/>
          <w:vertAlign w:val="superscript"/>
        </w:rPr>
        <w:t>*</w:t>
      </w:r>
      <w:r w:rsidRPr="00A4048D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Beodeul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A4048D">
        <w:rPr>
          <w:rFonts w:ascii="Calibri" w:hAnsi="Calibri" w:cs="Calibri"/>
          <w:color w:val="000000" w:themeColor="text1"/>
        </w:rPr>
        <w:t>Kang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Jaekyung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A4048D">
        <w:rPr>
          <w:rFonts w:ascii="Calibri" w:hAnsi="Calibri" w:cs="Calibri"/>
          <w:color w:val="000000" w:themeColor="text1"/>
        </w:rPr>
        <w:t>Cheon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Ilhwan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Kim</w:t>
      </w:r>
      <w:r w:rsidRPr="00A4048D">
        <w:rPr>
          <w:rFonts w:ascii="Calibri" w:hAnsi="Calibri" w:cs="Calibri"/>
          <w:color w:val="000000" w:themeColor="text1"/>
          <w:vertAlign w:val="superscript"/>
        </w:rPr>
        <w:t>d</w:t>
      </w:r>
      <w:r w:rsidRPr="00A4048D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Hyeyeong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A4048D">
        <w:rPr>
          <w:rFonts w:ascii="Calibri" w:hAnsi="Calibri" w:cs="Calibri"/>
          <w:color w:val="000000" w:themeColor="text1"/>
        </w:rPr>
        <w:t>Kim</w:t>
      </w:r>
      <w:r w:rsidRPr="00A4048D">
        <w:rPr>
          <w:rFonts w:ascii="Calibri" w:hAnsi="Calibri" w:cs="Calibri"/>
          <w:color w:val="000000" w:themeColor="text1"/>
          <w:vertAlign w:val="superscript"/>
        </w:rPr>
        <w:t>e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Won Suk </w:t>
      </w:r>
      <w:proofErr w:type="spellStart"/>
      <w:r w:rsidRPr="00A4048D">
        <w:rPr>
          <w:rFonts w:ascii="Calibri" w:hAnsi="Calibri" w:cs="Calibri"/>
          <w:color w:val="000000" w:themeColor="text1"/>
        </w:rPr>
        <w:t>Lee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Yun </w:t>
      </w:r>
      <w:proofErr w:type="spellStart"/>
      <w:r w:rsidRPr="00A4048D">
        <w:rPr>
          <w:rFonts w:ascii="Calibri" w:hAnsi="Calibri" w:cs="Calibri"/>
          <w:color w:val="000000" w:themeColor="text1"/>
        </w:rPr>
        <w:t>Beom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A4048D">
        <w:rPr>
          <w:rFonts w:ascii="Calibri" w:hAnsi="Calibri" w:cs="Calibri"/>
          <w:color w:val="000000" w:themeColor="text1"/>
        </w:rPr>
        <w:t>Sang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Sanghoon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A4048D">
        <w:rPr>
          <w:rFonts w:ascii="Calibri" w:hAnsi="Calibri" w:cs="Calibri"/>
          <w:color w:val="000000" w:themeColor="text1"/>
        </w:rPr>
        <w:t>Jung</w:t>
      </w:r>
      <w:r w:rsidRPr="00A4048D">
        <w:rPr>
          <w:rFonts w:ascii="Calibri" w:hAnsi="Calibri" w:cs="Calibri"/>
          <w:color w:val="000000" w:themeColor="text1"/>
          <w:vertAlign w:val="superscript"/>
        </w:rPr>
        <w:t>f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Ho Yeong </w:t>
      </w:r>
      <w:proofErr w:type="spellStart"/>
      <w:r w:rsidRPr="00A4048D">
        <w:rPr>
          <w:rFonts w:ascii="Calibri" w:hAnsi="Calibri" w:cs="Calibri"/>
          <w:color w:val="000000" w:themeColor="text1"/>
        </w:rPr>
        <w:t>Lim</w:t>
      </w:r>
      <w:r w:rsidRPr="00A4048D">
        <w:rPr>
          <w:rFonts w:ascii="Calibri" w:hAnsi="Calibri" w:cs="Calibri"/>
          <w:color w:val="000000" w:themeColor="text1"/>
          <w:vertAlign w:val="superscript"/>
        </w:rPr>
        <w:t>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Vincent E. </w:t>
      </w:r>
      <w:proofErr w:type="spellStart"/>
      <w:r w:rsidRPr="00A4048D">
        <w:rPr>
          <w:rFonts w:ascii="Calibri" w:hAnsi="Calibri" w:cs="Calibri"/>
          <w:color w:val="000000" w:themeColor="text1"/>
        </w:rPr>
        <w:t>Gaillard</w:t>
      </w:r>
      <w:bookmarkEnd w:id="2"/>
      <w:r w:rsidRPr="00A4048D">
        <w:rPr>
          <w:rFonts w:ascii="Calibri" w:hAnsi="Calibri" w:cs="Calibri"/>
          <w:color w:val="000000" w:themeColor="text1"/>
          <w:vertAlign w:val="superscript"/>
        </w:rPr>
        <w:t>h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Chan </w:t>
      </w:r>
      <w:proofErr w:type="spellStart"/>
      <w:r w:rsidRPr="00A4048D">
        <w:rPr>
          <w:rFonts w:ascii="Calibri" w:hAnsi="Calibri" w:cs="Calibri"/>
          <w:color w:val="000000" w:themeColor="text1"/>
        </w:rPr>
        <w:t>Kim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Hong Jae </w:t>
      </w:r>
      <w:proofErr w:type="spellStart"/>
      <w:r w:rsidRPr="00A4048D">
        <w:rPr>
          <w:rFonts w:ascii="Calibri" w:hAnsi="Calibri" w:cs="Calibri"/>
          <w:color w:val="000000" w:themeColor="text1"/>
        </w:rPr>
        <w:t>Chon</w:t>
      </w:r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proofErr w:type="spellEnd"/>
    </w:p>
    <w:p w14:paraId="7260AF50" w14:textId="77777777" w:rsidR="00FA167B" w:rsidRPr="00A4048D" w:rsidRDefault="00FA167B" w:rsidP="00FA167B">
      <w:pPr>
        <w:suppressLineNumbers/>
        <w:snapToGrid w:val="0"/>
        <w:spacing w:after="120" w:line="360" w:lineRule="auto"/>
        <w:jc w:val="center"/>
        <w:rPr>
          <w:rFonts w:ascii="Calibri" w:hAnsi="Calibri" w:cs="Calibri"/>
          <w:color w:val="000000" w:themeColor="text1"/>
        </w:rPr>
      </w:pPr>
    </w:p>
    <w:p w14:paraId="02327B84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a</w:t>
      </w:r>
      <w:r w:rsidRPr="00A4048D">
        <w:rPr>
          <w:rFonts w:ascii="Calibri" w:hAnsi="Calibri" w:cs="Calibri"/>
          <w:color w:val="000000" w:themeColor="text1"/>
        </w:rPr>
        <w:t>Division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Endocrinology and Metabolism, Department of Internal Medicine, CHA </w:t>
      </w:r>
      <w:proofErr w:type="spellStart"/>
      <w:r w:rsidRPr="00A4048D">
        <w:rPr>
          <w:rFonts w:ascii="Calibri" w:hAnsi="Calibri" w:cs="Calibri"/>
          <w:color w:val="000000" w:themeColor="text1"/>
        </w:rPr>
        <w:t>Bundang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CHA University School of Medicine, </w:t>
      </w:r>
      <w:proofErr w:type="spellStart"/>
      <w:r w:rsidRPr="00A4048D">
        <w:rPr>
          <w:rFonts w:ascii="Calibri" w:hAnsi="Calibri" w:cs="Calibri"/>
          <w:color w:val="000000" w:themeColor="text1"/>
        </w:rPr>
        <w:t>Seongnam</w:t>
      </w:r>
      <w:proofErr w:type="spellEnd"/>
      <w:r w:rsidRPr="00A4048D">
        <w:rPr>
          <w:rFonts w:ascii="Calibri" w:hAnsi="Calibri" w:cs="Calibri"/>
          <w:color w:val="000000" w:themeColor="text1"/>
        </w:rPr>
        <w:t>, Korea</w:t>
      </w:r>
    </w:p>
    <w:p w14:paraId="65B91659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b</w:t>
      </w:r>
      <w:r w:rsidRPr="00A4048D">
        <w:rPr>
          <w:rFonts w:ascii="Calibri" w:hAnsi="Calibri" w:cs="Calibri"/>
          <w:color w:val="000000" w:themeColor="text1"/>
        </w:rPr>
        <w:t>Division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Endocrinology and Metabolism, Department of Internal Medicine, Seoul Metropolitan Government Seoul National University </w:t>
      </w:r>
      <w:proofErr w:type="spellStart"/>
      <w:r w:rsidRPr="00A4048D">
        <w:rPr>
          <w:rFonts w:ascii="Calibri" w:hAnsi="Calibri" w:cs="Calibri"/>
          <w:color w:val="000000" w:themeColor="text1"/>
        </w:rPr>
        <w:t>Boramae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/>
          <w:color w:val="000000" w:themeColor="text1"/>
        </w:rPr>
        <w:t>, Seoul National University College of Medicine, Seoul, Korea</w:t>
      </w:r>
    </w:p>
    <w:p w14:paraId="089B324C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c</w:t>
      </w:r>
      <w:r w:rsidRPr="00A4048D">
        <w:rPr>
          <w:rFonts w:ascii="Calibri" w:hAnsi="Calibri" w:cs="Calibri"/>
          <w:color w:val="000000" w:themeColor="text1"/>
        </w:rPr>
        <w:t>Division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Medical Oncology, Department of Internal Medicine, CHA </w:t>
      </w:r>
      <w:proofErr w:type="spellStart"/>
      <w:r w:rsidRPr="00A4048D">
        <w:rPr>
          <w:rFonts w:ascii="Calibri" w:hAnsi="Calibri" w:cs="Calibri"/>
          <w:color w:val="000000" w:themeColor="text1"/>
        </w:rPr>
        <w:t>Bundang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CHA University School of Medicine, </w:t>
      </w:r>
      <w:proofErr w:type="spellStart"/>
      <w:r w:rsidRPr="00A4048D">
        <w:rPr>
          <w:rFonts w:ascii="Calibri" w:hAnsi="Calibri" w:cs="Calibri"/>
          <w:color w:val="000000" w:themeColor="text1"/>
        </w:rPr>
        <w:t>Seongnam</w:t>
      </w:r>
      <w:proofErr w:type="spellEnd"/>
      <w:r w:rsidRPr="00A4048D">
        <w:rPr>
          <w:rFonts w:ascii="Calibri" w:hAnsi="Calibri" w:cs="Calibri"/>
          <w:color w:val="000000" w:themeColor="text1"/>
        </w:rPr>
        <w:t>, Korea</w:t>
      </w:r>
    </w:p>
    <w:p w14:paraId="44E54F8C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d</w:t>
      </w:r>
      <w:r w:rsidRPr="00A4048D">
        <w:rPr>
          <w:rFonts w:ascii="Calibri" w:hAnsi="Calibri" w:cs="Calibri"/>
          <w:color w:val="000000" w:themeColor="text1"/>
        </w:rPr>
        <w:t>Division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Oncology, Department of Internal Medicine, </w:t>
      </w:r>
      <w:proofErr w:type="spellStart"/>
      <w:r w:rsidRPr="00A4048D">
        <w:rPr>
          <w:rFonts w:ascii="Calibri" w:hAnsi="Calibri" w:cs="Calibri"/>
          <w:color w:val="000000" w:themeColor="text1"/>
        </w:rPr>
        <w:t>Inje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University College of Medicine, </w:t>
      </w:r>
      <w:proofErr w:type="spellStart"/>
      <w:r w:rsidRPr="00A4048D">
        <w:rPr>
          <w:rFonts w:ascii="Calibri" w:hAnsi="Calibri" w:cs="Calibri"/>
          <w:color w:val="000000" w:themeColor="text1"/>
        </w:rPr>
        <w:t>Haeundae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Paik Hospital, Busan, Korea</w:t>
      </w:r>
    </w:p>
    <w:p w14:paraId="2C2981B5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e</w:t>
      </w:r>
      <w:r w:rsidRPr="00A4048D">
        <w:rPr>
          <w:rFonts w:ascii="Calibri" w:hAnsi="Calibri" w:cs="Calibri"/>
          <w:color w:val="000000" w:themeColor="text1"/>
        </w:rPr>
        <w:t>Department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Internal Medicine, Ulsan University Hospital, University of Ulsan College of Medicine, Ulsan, Korea</w:t>
      </w:r>
    </w:p>
    <w:p w14:paraId="4F61BA0B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f</w:t>
      </w:r>
      <w:r w:rsidRPr="00A4048D">
        <w:rPr>
          <w:rFonts w:ascii="Calibri" w:hAnsi="Calibri" w:cs="Calibri"/>
          <w:color w:val="000000" w:themeColor="text1"/>
        </w:rPr>
        <w:t>Department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Radiology, CHA </w:t>
      </w:r>
      <w:proofErr w:type="spellStart"/>
      <w:r w:rsidRPr="00A4048D">
        <w:rPr>
          <w:rFonts w:ascii="Calibri" w:hAnsi="Calibri" w:cs="Calibri"/>
          <w:color w:val="000000" w:themeColor="text1"/>
        </w:rPr>
        <w:t>Bundang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Seongnam</w:t>
      </w:r>
      <w:proofErr w:type="spellEnd"/>
      <w:r w:rsidRPr="00A4048D">
        <w:rPr>
          <w:rFonts w:ascii="Calibri" w:hAnsi="Calibri" w:cs="Calibri"/>
          <w:color w:val="000000" w:themeColor="text1"/>
        </w:rPr>
        <w:t>, Korea</w:t>
      </w:r>
    </w:p>
    <w:p w14:paraId="732B2829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g</w:t>
      </w:r>
      <w:r w:rsidRPr="00A4048D">
        <w:rPr>
          <w:rFonts w:ascii="Calibri" w:hAnsi="Calibri" w:cs="Calibri"/>
          <w:color w:val="000000" w:themeColor="text1"/>
        </w:rPr>
        <w:t>Division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of </w:t>
      </w:r>
      <w:proofErr w:type="spellStart"/>
      <w:r w:rsidRPr="00A4048D">
        <w:rPr>
          <w:rFonts w:ascii="Calibri" w:hAnsi="Calibri" w:cs="Calibri"/>
          <w:color w:val="000000" w:themeColor="text1"/>
        </w:rPr>
        <w:t>Hemato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-Oncology, Department of Internal Medicine, Samsung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/>
          <w:color w:val="000000" w:themeColor="text1"/>
        </w:rPr>
        <w:t>, Sungkyunkwan University School of Medicine, Seoul, Korea</w:t>
      </w:r>
    </w:p>
    <w:p w14:paraId="59B0A9E0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proofErr w:type="spellStart"/>
      <w:r w:rsidRPr="00A4048D">
        <w:rPr>
          <w:rFonts w:ascii="Calibri" w:hAnsi="Calibri" w:cs="Calibri"/>
          <w:color w:val="000000" w:themeColor="text1"/>
          <w:vertAlign w:val="superscript"/>
        </w:rPr>
        <w:t>h</w:t>
      </w:r>
      <w:r w:rsidRPr="00A4048D">
        <w:rPr>
          <w:rFonts w:ascii="Calibri" w:hAnsi="Calibri" w:cs="Calibri"/>
          <w:color w:val="000000" w:themeColor="text1"/>
        </w:rPr>
        <w:t>F.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Hoffmann-La Roche Ltd., Basel, Switzerland</w:t>
      </w:r>
    </w:p>
    <w:p w14:paraId="6E730E37" w14:textId="59D2823D" w:rsidR="007A297E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>*These authors equally contributed to this work.</w:t>
      </w:r>
    </w:p>
    <w:p w14:paraId="67A5AC5E" w14:textId="77777777" w:rsidR="00FA167B" w:rsidRPr="00A4048D" w:rsidRDefault="00FA167B" w:rsidP="00FA167B">
      <w:pPr>
        <w:suppressLineNumbers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</w:p>
    <w:p w14:paraId="4EF55861" w14:textId="77777777" w:rsidR="007A297E" w:rsidRPr="00A4048D" w:rsidRDefault="007A297E" w:rsidP="007A297E">
      <w:pPr>
        <w:suppressLineNumbers/>
        <w:snapToGrid w:val="0"/>
        <w:spacing w:after="120" w:line="360" w:lineRule="auto"/>
        <w:rPr>
          <w:rFonts w:ascii="Calibri" w:hAnsi="Calibri" w:cs="Calibri"/>
        </w:rPr>
      </w:pPr>
      <w:r w:rsidRPr="00A4048D">
        <w:rPr>
          <w:rFonts w:ascii="Calibri" w:hAnsi="Calibri" w:cs="Calibri"/>
        </w:rPr>
        <w:t>Short Title: Thyroid adverse events after Ate/Bev and outcome in hepatocellular carcinoma</w:t>
      </w:r>
    </w:p>
    <w:p w14:paraId="354C5994" w14:textId="77777777" w:rsidR="007A297E" w:rsidRPr="00A4048D" w:rsidRDefault="007A297E" w:rsidP="007A297E">
      <w:pPr>
        <w:suppressLineNumbers/>
        <w:snapToGrid w:val="0"/>
        <w:spacing w:after="120" w:line="360" w:lineRule="auto"/>
        <w:rPr>
          <w:rFonts w:ascii="Calibri" w:hAnsi="Calibri" w:cs="Calibri"/>
          <w:b/>
          <w:bCs/>
          <w:color w:val="000000" w:themeColor="text1"/>
        </w:rPr>
      </w:pPr>
    </w:p>
    <w:p w14:paraId="4D156286" w14:textId="77777777" w:rsidR="007A297E" w:rsidRPr="00A4048D" w:rsidRDefault="007A297E" w:rsidP="007A297E">
      <w:pPr>
        <w:suppressLineNumbers/>
        <w:snapToGrid w:val="0"/>
        <w:spacing w:after="120" w:line="360" w:lineRule="auto"/>
        <w:rPr>
          <w:rFonts w:ascii="Calibri" w:hAnsi="Calibri" w:cs="Calibri"/>
          <w:bCs/>
          <w:color w:val="000000" w:themeColor="text1"/>
        </w:rPr>
      </w:pPr>
      <w:r w:rsidRPr="00A4048D">
        <w:rPr>
          <w:rFonts w:ascii="Calibri" w:eastAsiaTheme="minorHAnsi" w:hAnsi="Calibri" w:cs="Calibri"/>
          <w:bCs/>
          <w:color w:val="000000" w:themeColor="text1"/>
        </w:rPr>
        <w:t>Correspond</w:t>
      </w:r>
      <w:r w:rsidRPr="00A4048D">
        <w:rPr>
          <w:rFonts w:ascii="Calibri" w:hAnsi="Calibri" w:cs="Calibri"/>
          <w:bCs/>
          <w:color w:val="000000" w:themeColor="text1"/>
        </w:rPr>
        <w:t>ing authors:</w:t>
      </w:r>
    </w:p>
    <w:p w14:paraId="48718DC3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>Hong Jae Chon (Lead contact)</w:t>
      </w:r>
    </w:p>
    <w:p w14:paraId="47585EEF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lastRenderedPageBreak/>
        <w:t>Medical Oncology</w:t>
      </w:r>
      <w:r w:rsidRPr="00A4048D">
        <w:rPr>
          <w:rFonts w:ascii="Calibri" w:hAnsi="Calibri" w:cs="Calibri" w:hint="eastAsia"/>
          <w:color w:val="000000" w:themeColor="text1"/>
        </w:rPr>
        <w:t xml:space="preserve">, </w:t>
      </w:r>
      <w:r w:rsidRPr="00A4048D">
        <w:rPr>
          <w:rFonts w:ascii="Calibri" w:hAnsi="Calibri" w:cs="Calibri"/>
          <w:color w:val="000000" w:themeColor="text1"/>
        </w:rPr>
        <w:t>Department of Internal Medicine</w:t>
      </w:r>
    </w:p>
    <w:p w14:paraId="243EE2A6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 xml:space="preserve">CHA </w:t>
      </w:r>
      <w:proofErr w:type="spellStart"/>
      <w:r w:rsidRPr="00A4048D">
        <w:rPr>
          <w:rFonts w:ascii="Calibri" w:hAnsi="Calibri" w:cs="Calibri"/>
          <w:color w:val="000000" w:themeColor="text1"/>
        </w:rPr>
        <w:t>Bundang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 w:hint="eastAsia"/>
          <w:color w:val="000000" w:themeColor="text1"/>
        </w:rPr>
        <w:t>, CHA University</w:t>
      </w:r>
      <w:r w:rsidRPr="00A4048D">
        <w:rPr>
          <w:rFonts w:ascii="Calibri" w:hAnsi="Calibri" w:cs="Calibri"/>
          <w:color w:val="000000" w:themeColor="text1"/>
        </w:rPr>
        <w:t xml:space="preserve"> </w:t>
      </w:r>
    </w:p>
    <w:p w14:paraId="1B89BC65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 xml:space="preserve">59 </w:t>
      </w:r>
      <w:proofErr w:type="spellStart"/>
      <w:r w:rsidRPr="00A4048D">
        <w:rPr>
          <w:rFonts w:ascii="Calibri" w:hAnsi="Calibri" w:cs="Calibri"/>
          <w:color w:val="000000" w:themeColor="text1"/>
        </w:rPr>
        <w:t>Yatap-ro</w:t>
      </w:r>
      <w:proofErr w:type="spellEnd"/>
      <w:r w:rsidRPr="00A4048D">
        <w:rPr>
          <w:rFonts w:ascii="Calibri" w:hAnsi="Calibri" w:cs="Calibri" w:hint="eastAsia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Bundang-gu</w:t>
      </w:r>
      <w:proofErr w:type="spellEnd"/>
      <w:r w:rsidRPr="00A4048D">
        <w:rPr>
          <w:rFonts w:ascii="Calibri" w:hAnsi="Calibri" w:cs="Calibri" w:hint="eastAsia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Seongnam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gramStart"/>
      <w:r w:rsidRPr="00A4048D">
        <w:rPr>
          <w:rFonts w:ascii="Calibri" w:hAnsi="Calibri" w:cs="Calibri"/>
          <w:color w:val="000000" w:themeColor="text1"/>
        </w:rPr>
        <w:t xml:space="preserve">13496 </w:t>
      </w:r>
      <w:r w:rsidRPr="00A4048D">
        <w:rPr>
          <w:rFonts w:ascii="Calibri" w:hAnsi="Calibri" w:cs="Calibri" w:hint="eastAsia"/>
          <w:color w:val="000000" w:themeColor="text1"/>
        </w:rPr>
        <w:t>,</w:t>
      </w:r>
      <w:proofErr w:type="gramEnd"/>
      <w:r w:rsidRPr="00A4048D">
        <w:rPr>
          <w:rFonts w:ascii="Calibri" w:hAnsi="Calibri" w:cs="Calibri" w:hint="eastAsia"/>
          <w:color w:val="000000" w:themeColor="text1"/>
        </w:rPr>
        <w:t xml:space="preserve"> </w:t>
      </w:r>
      <w:r w:rsidRPr="00A4048D">
        <w:rPr>
          <w:rFonts w:ascii="Calibri" w:hAnsi="Calibri" w:cs="Calibri"/>
          <w:color w:val="000000" w:themeColor="text1"/>
        </w:rPr>
        <w:t>Republic of Korea</w:t>
      </w:r>
    </w:p>
    <w:p w14:paraId="0E0D2A1D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>Phone: 82-31-780-7590</w:t>
      </w:r>
      <w:r w:rsidRPr="00A4048D">
        <w:rPr>
          <w:rFonts w:ascii="Calibri" w:hAnsi="Calibri" w:cs="Calibri" w:hint="eastAsia"/>
          <w:color w:val="000000" w:themeColor="text1"/>
        </w:rPr>
        <w:t xml:space="preserve">; </w:t>
      </w:r>
      <w:r w:rsidRPr="00A4048D">
        <w:rPr>
          <w:rFonts w:ascii="Calibri" w:hAnsi="Calibri" w:cs="Calibri"/>
          <w:color w:val="000000" w:themeColor="text1"/>
        </w:rPr>
        <w:t xml:space="preserve">Fax: 82-31-780-3929 </w:t>
      </w:r>
    </w:p>
    <w:p w14:paraId="2A154F96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 xml:space="preserve">E-mail: </w:t>
      </w:r>
      <w:r w:rsidRPr="00A4048D">
        <w:rPr>
          <w:rFonts w:ascii="Calibri" w:hAnsi="Calibri" w:cs="Calibri"/>
        </w:rPr>
        <w:t>minidoctor@cha.ac.kr</w:t>
      </w:r>
      <w:r w:rsidRPr="00A4048D">
        <w:rPr>
          <w:rFonts w:ascii="Calibri" w:hAnsi="Calibri" w:cs="Calibri"/>
          <w:color w:val="000000" w:themeColor="text1"/>
        </w:rPr>
        <w:t xml:space="preserve"> </w:t>
      </w:r>
    </w:p>
    <w:p w14:paraId="0E9AF80D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</w:p>
    <w:p w14:paraId="6A2AB3EE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 xml:space="preserve">Chan Kim </w:t>
      </w:r>
    </w:p>
    <w:p w14:paraId="0345ADEC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>Medical Oncology</w:t>
      </w:r>
      <w:r w:rsidRPr="00A4048D">
        <w:rPr>
          <w:rFonts w:ascii="Calibri" w:hAnsi="Calibri" w:cs="Calibri" w:hint="eastAsia"/>
          <w:color w:val="000000" w:themeColor="text1"/>
        </w:rPr>
        <w:t xml:space="preserve">, </w:t>
      </w:r>
      <w:r w:rsidRPr="00A4048D">
        <w:rPr>
          <w:rFonts w:ascii="Calibri" w:hAnsi="Calibri" w:cs="Calibri"/>
          <w:color w:val="000000" w:themeColor="text1"/>
        </w:rPr>
        <w:t>Department of Internal Medicine</w:t>
      </w:r>
    </w:p>
    <w:p w14:paraId="232DDEE6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 xml:space="preserve">CHA </w:t>
      </w:r>
      <w:proofErr w:type="spellStart"/>
      <w:r w:rsidRPr="00A4048D">
        <w:rPr>
          <w:rFonts w:ascii="Calibri" w:hAnsi="Calibri" w:cs="Calibri"/>
          <w:color w:val="000000" w:themeColor="text1"/>
        </w:rPr>
        <w:t>Bundang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Medical </w:t>
      </w:r>
      <w:proofErr w:type="spellStart"/>
      <w:r w:rsidRPr="00A4048D">
        <w:rPr>
          <w:rFonts w:ascii="Calibri" w:hAnsi="Calibri" w:cs="Calibri"/>
          <w:color w:val="000000" w:themeColor="text1"/>
        </w:rPr>
        <w:t>Center</w:t>
      </w:r>
      <w:proofErr w:type="spellEnd"/>
      <w:r w:rsidRPr="00A4048D">
        <w:rPr>
          <w:rFonts w:ascii="Calibri" w:hAnsi="Calibri" w:cs="Calibri" w:hint="eastAsia"/>
          <w:color w:val="000000" w:themeColor="text1"/>
        </w:rPr>
        <w:t>, CHA University</w:t>
      </w:r>
      <w:r w:rsidRPr="00A4048D">
        <w:rPr>
          <w:rFonts w:ascii="Calibri" w:hAnsi="Calibri" w:cs="Calibri"/>
          <w:color w:val="000000" w:themeColor="text1"/>
        </w:rPr>
        <w:t xml:space="preserve"> </w:t>
      </w:r>
    </w:p>
    <w:p w14:paraId="31CCDED2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 xml:space="preserve">59 </w:t>
      </w:r>
      <w:proofErr w:type="spellStart"/>
      <w:r w:rsidRPr="00A4048D">
        <w:rPr>
          <w:rFonts w:ascii="Calibri" w:hAnsi="Calibri" w:cs="Calibri"/>
          <w:color w:val="000000" w:themeColor="text1"/>
        </w:rPr>
        <w:t>Yatap-ro</w:t>
      </w:r>
      <w:proofErr w:type="spellEnd"/>
      <w:r w:rsidRPr="00A4048D">
        <w:rPr>
          <w:rFonts w:ascii="Calibri" w:hAnsi="Calibri" w:cs="Calibri" w:hint="eastAsia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Bundang-gu</w:t>
      </w:r>
      <w:proofErr w:type="spellEnd"/>
      <w:r w:rsidRPr="00A4048D">
        <w:rPr>
          <w:rFonts w:ascii="Calibri" w:hAnsi="Calibri" w:cs="Calibri" w:hint="eastAsia"/>
          <w:color w:val="000000" w:themeColor="text1"/>
        </w:rPr>
        <w:t xml:space="preserve">, </w:t>
      </w:r>
      <w:proofErr w:type="spellStart"/>
      <w:r w:rsidRPr="00A4048D">
        <w:rPr>
          <w:rFonts w:ascii="Calibri" w:hAnsi="Calibri" w:cs="Calibri"/>
          <w:color w:val="000000" w:themeColor="text1"/>
        </w:rPr>
        <w:t>Seongnam</w:t>
      </w:r>
      <w:proofErr w:type="spellEnd"/>
      <w:r w:rsidRPr="00A4048D">
        <w:rPr>
          <w:rFonts w:ascii="Calibri" w:hAnsi="Calibri" w:cs="Calibri"/>
          <w:color w:val="000000" w:themeColor="text1"/>
        </w:rPr>
        <w:t xml:space="preserve"> </w:t>
      </w:r>
      <w:proofErr w:type="gramStart"/>
      <w:r w:rsidRPr="00A4048D">
        <w:rPr>
          <w:rFonts w:ascii="Calibri" w:hAnsi="Calibri" w:cs="Calibri"/>
          <w:color w:val="000000" w:themeColor="text1"/>
        </w:rPr>
        <w:t xml:space="preserve">13496 </w:t>
      </w:r>
      <w:r w:rsidRPr="00A4048D">
        <w:rPr>
          <w:rFonts w:ascii="Calibri" w:hAnsi="Calibri" w:cs="Calibri" w:hint="eastAsia"/>
          <w:color w:val="000000" w:themeColor="text1"/>
        </w:rPr>
        <w:t>,</w:t>
      </w:r>
      <w:proofErr w:type="gramEnd"/>
      <w:r w:rsidRPr="00A4048D">
        <w:rPr>
          <w:rFonts w:ascii="Calibri" w:hAnsi="Calibri" w:cs="Calibri" w:hint="eastAsia"/>
          <w:color w:val="000000" w:themeColor="text1"/>
        </w:rPr>
        <w:t xml:space="preserve"> </w:t>
      </w:r>
      <w:r w:rsidRPr="00A4048D">
        <w:rPr>
          <w:rFonts w:ascii="Calibri" w:hAnsi="Calibri" w:cs="Calibri"/>
          <w:color w:val="000000" w:themeColor="text1"/>
        </w:rPr>
        <w:t>Republic of Korea</w:t>
      </w:r>
    </w:p>
    <w:p w14:paraId="1B8CF0CA" w14:textId="77777777" w:rsidR="007A297E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color w:val="000000" w:themeColor="text1"/>
        </w:rPr>
      </w:pPr>
      <w:r w:rsidRPr="00A4048D">
        <w:rPr>
          <w:rFonts w:ascii="Calibri" w:hAnsi="Calibri" w:cs="Calibri"/>
          <w:color w:val="000000" w:themeColor="text1"/>
        </w:rPr>
        <w:t>Phone: 82-31-780-7590</w:t>
      </w:r>
      <w:r w:rsidRPr="00A4048D">
        <w:rPr>
          <w:rFonts w:ascii="Calibri" w:hAnsi="Calibri" w:cs="Calibri" w:hint="eastAsia"/>
          <w:color w:val="000000" w:themeColor="text1"/>
        </w:rPr>
        <w:t xml:space="preserve">; </w:t>
      </w:r>
      <w:r w:rsidRPr="00A4048D">
        <w:rPr>
          <w:rFonts w:ascii="Calibri" w:hAnsi="Calibri" w:cs="Calibri"/>
          <w:color w:val="000000" w:themeColor="text1"/>
        </w:rPr>
        <w:t>Fax: 82-31-780-3929</w:t>
      </w:r>
    </w:p>
    <w:p w14:paraId="0FED3B0B" w14:textId="195E3280" w:rsidR="0045724C" w:rsidRPr="00A4048D" w:rsidRDefault="007A297E" w:rsidP="007A297E">
      <w:pPr>
        <w:suppressLineNumbers/>
        <w:adjustRightInd w:val="0"/>
        <w:snapToGrid w:val="0"/>
        <w:spacing w:after="120" w:line="360" w:lineRule="auto"/>
        <w:rPr>
          <w:rFonts w:ascii="Calibri" w:hAnsi="Calibri" w:cs="Calibri"/>
          <w:b/>
          <w:color w:val="000000" w:themeColor="text1"/>
          <w:lang w:eastAsia="ko-KR"/>
        </w:rPr>
      </w:pPr>
      <w:r w:rsidRPr="00A4048D">
        <w:rPr>
          <w:rFonts w:ascii="Calibri" w:hAnsi="Calibri" w:cs="Calibri"/>
          <w:color w:val="000000" w:themeColor="text1"/>
        </w:rPr>
        <w:t xml:space="preserve">E-mail: </w:t>
      </w:r>
      <w:r w:rsidRPr="00A4048D">
        <w:rPr>
          <w:rFonts w:ascii="Calibri" w:hAnsi="Calibri" w:cs="Calibri"/>
        </w:rPr>
        <w:t>chan@cha.ac.kr</w:t>
      </w:r>
      <w:r w:rsidRPr="00A4048D">
        <w:rPr>
          <w:rFonts w:ascii="Calibri" w:hAnsi="Calibri" w:cs="Calibri"/>
          <w:color w:val="000000" w:themeColor="text1"/>
        </w:rPr>
        <w:t xml:space="preserve"> </w:t>
      </w:r>
    </w:p>
    <w:p w14:paraId="7B49B332" w14:textId="77777777" w:rsidR="007A60EC" w:rsidRPr="00A4048D" w:rsidRDefault="007A297E" w:rsidP="0045724C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</w:pPr>
      <w:r w:rsidRPr="00A4048D"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  <w:br w:type="page"/>
      </w:r>
    </w:p>
    <w:p w14:paraId="702A9700" w14:textId="53FBBB35" w:rsidR="0045724C" w:rsidRPr="00A4048D" w:rsidRDefault="007A297E" w:rsidP="0045724C">
      <w:pPr>
        <w:spacing w:after="0" w:line="480" w:lineRule="auto"/>
        <w:rPr>
          <w:rFonts w:ascii="Cambria" w:hAnsi="Cambria" w:cs="Times New Roman"/>
          <w:b/>
          <w:color w:val="000000" w:themeColor="text1"/>
          <w:sz w:val="28"/>
          <w:szCs w:val="24"/>
          <w:lang w:val="en-US"/>
        </w:rPr>
      </w:pPr>
      <w:r w:rsidRPr="00A4048D">
        <w:rPr>
          <w:rFonts w:ascii="Cambria" w:hAnsi="Cambria" w:cs="Times New Roman"/>
          <w:b/>
          <w:color w:val="000000" w:themeColor="text1"/>
          <w:sz w:val="28"/>
          <w:szCs w:val="24"/>
          <w:lang w:val="en-US"/>
        </w:rPr>
        <w:lastRenderedPageBreak/>
        <w:t>Table of contents</w:t>
      </w:r>
    </w:p>
    <w:p w14:paraId="20990574" w14:textId="77777777" w:rsidR="00B27998" w:rsidRPr="00A4048D" w:rsidRDefault="007A297E" w:rsidP="003148C1">
      <w:pPr>
        <w:spacing w:after="120"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>Supplementary Table 1. Incidence of Ate/Bev treatment-related adverse events (AEs) according to thyroid AEs</w:t>
      </w:r>
    </w:p>
    <w:p w14:paraId="289B917E" w14:textId="21ECC328" w:rsidR="00FA167B" w:rsidRPr="00A4048D" w:rsidRDefault="007A297E" w:rsidP="003148C1">
      <w:pPr>
        <w:spacing w:after="120"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 xml:space="preserve">Supplementary Table 2. </w:t>
      </w:r>
      <w:r w:rsidR="00FB0AE1" w:rsidRPr="00A4048D">
        <w:rPr>
          <w:rFonts w:ascii="Calibri" w:hAnsi="Calibri" w:cs="Calibri"/>
          <w:lang w:val="en-US"/>
        </w:rPr>
        <w:t>Hazard ratios for p</w:t>
      </w:r>
      <w:r w:rsidR="008C1697" w:rsidRPr="00A4048D">
        <w:rPr>
          <w:rFonts w:ascii="Calibri" w:hAnsi="Calibri" w:cs="Calibri"/>
          <w:lang w:val="en-US"/>
        </w:rPr>
        <w:t xml:space="preserve">rogression-free survival and overall survival according to </w:t>
      </w:r>
      <w:r w:rsidR="00FB0AE1" w:rsidRPr="00A4048D">
        <w:rPr>
          <w:rFonts w:ascii="Calibri" w:hAnsi="Calibri" w:cs="Calibri"/>
          <w:lang w:val="en-US"/>
        </w:rPr>
        <w:t xml:space="preserve">immune-related adverse events </w:t>
      </w:r>
    </w:p>
    <w:p w14:paraId="006B380F" w14:textId="6718BFA5" w:rsidR="00593BF3" w:rsidRPr="00A4048D" w:rsidRDefault="00FA167B" w:rsidP="003148C1">
      <w:pPr>
        <w:spacing w:after="120"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 xml:space="preserve">Supplementary Table 3. </w:t>
      </w:r>
      <w:r w:rsidR="007A297E" w:rsidRPr="00A4048D">
        <w:rPr>
          <w:rFonts w:ascii="Calibri" w:hAnsi="Calibri" w:cs="Calibri"/>
          <w:lang w:val="en-US"/>
        </w:rPr>
        <w:t>Baseline clinical characteristics of a validation cohort (IMbrave150)</w:t>
      </w:r>
    </w:p>
    <w:p w14:paraId="3B7CFDAD" w14:textId="77777777" w:rsidR="00917399" w:rsidRPr="00A4048D" w:rsidRDefault="00917399" w:rsidP="003148C1">
      <w:pPr>
        <w:spacing w:after="120" w:line="360" w:lineRule="auto"/>
        <w:rPr>
          <w:rFonts w:ascii="Calibri" w:hAnsi="Calibri" w:cs="Calibri"/>
          <w:lang w:val="en-US"/>
        </w:rPr>
      </w:pPr>
    </w:p>
    <w:p w14:paraId="5D8DE1D8" w14:textId="47E992A4" w:rsidR="00593BF3" w:rsidRPr="00A4048D" w:rsidRDefault="007A297E" w:rsidP="003148C1">
      <w:pPr>
        <w:spacing w:after="120"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 xml:space="preserve">Supplementary </w:t>
      </w:r>
      <w:r w:rsidRPr="00A4048D">
        <w:rPr>
          <w:rFonts w:ascii="Calibri" w:hAnsi="Calibri" w:cs="Calibri"/>
          <w:lang w:val="en-US" w:eastAsia="ko-KR"/>
        </w:rPr>
        <w:t>Figure 1</w:t>
      </w:r>
      <w:r w:rsidRPr="00A4048D">
        <w:rPr>
          <w:rFonts w:ascii="Calibri" w:hAnsi="Calibri" w:cs="Calibri"/>
          <w:lang w:val="en-US"/>
        </w:rPr>
        <w:t>. CONSORT diagram</w:t>
      </w:r>
    </w:p>
    <w:p w14:paraId="14BEB3FB" w14:textId="4062ADC1" w:rsidR="00AF4747" w:rsidRPr="00A4048D" w:rsidRDefault="007A297E" w:rsidP="003148C1">
      <w:pPr>
        <w:spacing w:after="120"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 xml:space="preserve">Supplementary Figure 2. Progression-free survival and overall survival according to thyroid adverse events (AEs). </w:t>
      </w:r>
    </w:p>
    <w:p w14:paraId="5D91BF0B" w14:textId="50947263" w:rsidR="009C2006" w:rsidRPr="00A4048D" w:rsidRDefault="007A297E" w:rsidP="003148C1">
      <w:pPr>
        <w:spacing w:after="120"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>Supplementary Figure 3.</w:t>
      </w:r>
      <w:r w:rsidR="00AF4747" w:rsidRPr="00A4048D">
        <w:rPr>
          <w:rFonts w:ascii="Calibri" w:hAnsi="Calibri" w:cs="Calibri"/>
          <w:lang w:val="en-US"/>
        </w:rPr>
        <w:t xml:space="preserve"> Comparison of baseline cytokine levels and T cell fractions between patients with hypothyroidism and those without thyroid adverse events. </w:t>
      </w:r>
      <w:r w:rsidRPr="00A4048D">
        <w:rPr>
          <w:rFonts w:ascii="Calibri" w:hAnsi="Calibri" w:cs="Calibri"/>
          <w:lang w:val="en-US"/>
        </w:rPr>
        <w:br w:type="page"/>
      </w:r>
    </w:p>
    <w:p w14:paraId="7E38CAFC" w14:textId="05F54B61" w:rsidR="008474B5" w:rsidRPr="00A4048D" w:rsidRDefault="007A297E" w:rsidP="009C2006">
      <w:pPr>
        <w:spacing w:after="0" w:line="360" w:lineRule="auto"/>
        <w:rPr>
          <w:rFonts w:ascii="Calibri" w:hAnsi="Calibri" w:cs="Calibri"/>
          <w:bCs/>
          <w:lang w:val="en-US"/>
        </w:rPr>
      </w:pPr>
      <w:r w:rsidRPr="00A4048D">
        <w:rPr>
          <w:rFonts w:ascii="Calibri" w:hAnsi="Calibri" w:cs="Calibri"/>
          <w:bCs/>
          <w:lang w:val="en-US"/>
        </w:rPr>
        <w:lastRenderedPageBreak/>
        <w:t>Supplementary Table 1. Incidence of Ate/Bev treatment-related adverse events (AEs) according to thyroid AEs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2518"/>
        <w:gridCol w:w="2197"/>
        <w:gridCol w:w="2197"/>
        <w:gridCol w:w="2104"/>
      </w:tblGrid>
      <w:tr w:rsidR="00E63874" w:rsidRPr="00A4048D" w14:paraId="1F846144" w14:textId="77777777" w:rsidTr="008E1CE1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3D0194F" w14:textId="77777777" w:rsidR="008474B5" w:rsidRPr="00A4048D" w:rsidRDefault="008474B5" w:rsidP="00B102A6">
            <w:pPr>
              <w:spacing w:line="36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</w:tcPr>
          <w:p w14:paraId="4167DDF7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Thyroid AE+</w:t>
            </w:r>
          </w:p>
          <w:p w14:paraId="48BB26A5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(n = 41)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</w:tcPr>
          <w:p w14:paraId="4EC66095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Thyroid AE−</w:t>
            </w:r>
          </w:p>
          <w:p w14:paraId="2B74096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(n = 167)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</w:tcPr>
          <w:p w14:paraId="1D995CA8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i/>
                <w:sz w:val="22"/>
              </w:rPr>
            </w:pPr>
            <w:r w:rsidRPr="00A4048D">
              <w:rPr>
                <w:rFonts w:ascii="Calibri" w:hAnsi="Calibri" w:cs="Calibri"/>
                <w:i/>
                <w:sz w:val="22"/>
              </w:rPr>
              <w:t>P</w:t>
            </w:r>
          </w:p>
        </w:tc>
      </w:tr>
      <w:tr w:rsidR="00E63874" w:rsidRPr="00A4048D" w14:paraId="0C08A672" w14:textId="77777777" w:rsidTr="008E1CE1"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34942513" w14:textId="5D2D75AB" w:rsidR="008474B5" w:rsidRPr="00A4048D" w:rsidRDefault="008E1CE1" w:rsidP="00B102A6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Dermatological toxicity</w:t>
            </w:r>
          </w:p>
        </w:tc>
        <w:tc>
          <w:tcPr>
            <w:tcW w:w="2197" w:type="dxa"/>
            <w:tcBorders>
              <w:top w:val="single" w:sz="4" w:space="0" w:color="auto"/>
            </w:tcBorders>
            <w:vAlign w:val="center"/>
          </w:tcPr>
          <w:p w14:paraId="325F2CA9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12 (29.3)</w:t>
            </w:r>
          </w:p>
        </w:tc>
        <w:tc>
          <w:tcPr>
            <w:tcW w:w="2197" w:type="dxa"/>
            <w:tcBorders>
              <w:top w:val="single" w:sz="4" w:space="0" w:color="auto"/>
            </w:tcBorders>
            <w:vAlign w:val="center"/>
          </w:tcPr>
          <w:p w14:paraId="0841124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25 (15.0)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43681C0B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b/>
                <w:bCs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b/>
                <w:bCs/>
                <w:color w:val="000000"/>
                <w:sz w:val="22"/>
              </w:rPr>
              <w:t>0.032</w:t>
            </w:r>
          </w:p>
        </w:tc>
      </w:tr>
      <w:tr w:rsidR="00E63874" w:rsidRPr="00A4048D" w14:paraId="244560DC" w14:textId="77777777" w:rsidTr="008E1CE1">
        <w:tc>
          <w:tcPr>
            <w:tcW w:w="2518" w:type="dxa"/>
            <w:vAlign w:val="center"/>
          </w:tcPr>
          <w:p w14:paraId="42E60BBA" w14:textId="0B15B486" w:rsidR="008474B5" w:rsidRPr="00A4048D" w:rsidRDefault="008E1CE1" w:rsidP="00B102A6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Gastrointestinal toxicity</w:t>
            </w:r>
          </w:p>
        </w:tc>
        <w:tc>
          <w:tcPr>
            <w:tcW w:w="2197" w:type="dxa"/>
            <w:vAlign w:val="center"/>
          </w:tcPr>
          <w:p w14:paraId="0E5CADC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5 (12.2)</w:t>
            </w:r>
          </w:p>
        </w:tc>
        <w:tc>
          <w:tcPr>
            <w:tcW w:w="2197" w:type="dxa"/>
            <w:vAlign w:val="center"/>
          </w:tcPr>
          <w:p w14:paraId="1483382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17 (10.2)</w:t>
            </w:r>
          </w:p>
        </w:tc>
        <w:tc>
          <w:tcPr>
            <w:tcW w:w="2104" w:type="dxa"/>
            <w:vAlign w:val="center"/>
          </w:tcPr>
          <w:p w14:paraId="090F1FD8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0.777</w:t>
            </w:r>
          </w:p>
        </w:tc>
      </w:tr>
      <w:tr w:rsidR="00BE1847" w:rsidRPr="00A4048D" w14:paraId="01ECDF2C" w14:textId="77777777" w:rsidTr="008E1CE1">
        <w:tc>
          <w:tcPr>
            <w:tcW w:w="2518" w:type="dxa"/>
            <w:vAlign w:val="center"/>
          </w:tcPr>
          <w:p w14:paraId="14A1A507" w14:textId="464C127A" w:rsidR="00BE1847" w:rsidRPr="00A4048D" w:rsidRDefault="008E1CE1" w:rsidP="00BE1847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Hepato</w:t>
            </w:r>
            <w:r w:rsidR="00BE1847" w:rsidRPr="00A4048D">
              <w:rPr>
                <w:rFonts w:ascii="Calibri" w:eastAsia="맑은 고딕" w:hAnsi="Calibri" w:cs="Calibri"/>
                <w:color w:val="000000"/>
                <w:sz w:val="22"/>
              </w:rPr>
              <w:t>toxicity</w:t>
            </w:r>
          </w:p>
        </w:tc>
        <w:tc>
          <w:tcPr>
            <w:tcW w:w="2197" w:type="dxa"/>
            <w:vAlign w:val="center"/>
          </w:tcPr>
          <w:p w14:paraId="1844AD80" w14:textId="741AFE5E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19 (46.3)</w:t>
            </w:r>
          </w:p>
        </w:tc>
        <w:tc>
          <w:tcPr>
            <w:tcW w:w="2197" w:type="dxa"/>
            <w:vAlign w:val="center"/>
          </w:tcPr>
          <w:p w14:paraId="1DC0C492" w14:textId="4A9D44F9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65 (38.9)</w:t>
            </w:r>
          </w:p>
        </w:tc>
        <w:tc>
          <w:tcPr>
            <w:tcW w:w="2104" w:type="dxa"/>
            <w:vAlign w:val="center"/>
          </w:tcPr>
          <w:p w14:paraId="0741C9F1" w14:textId="0E6BE2CC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0.386</w:t>
            </w:r>
          </w:p>
        </w:tc>
      </w:tr>
      <w:tr w:rsidR="00BE1847" w:rsidRPr="00A4048D" w14:paraId="11BA1C82" w14:textId="77777777" w:rsidTr="008E1CE1">
        <w:tc>
          <w:tcPr>
            <w:tcW w:w="2518" w:type="dxa"/>
            <w:vAlign w:val="center"/>
          </w:tcPr>
          <w:p w14:paraId="773A4C6F" w14:textId="5BE85385" w:rsidR="00BE1847" w:rsidRPr="00A4048D" w:rsidRDefault="00BE1847" w:rsidP="00BE1847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Pulmonary toxicity</w:t>
            </w:r>
          </w:p>
        </w:tc>
        <w:tc>
          <w:tcPr>
            <w:tcW w:w="2197" w:type="dxa"/>
            <w:vAlign w:val="center"/>
          </w:tcPr>
          <w:p w14:paraId="12933A09" w14:textId="7AD903FB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 (2.4)</w:t>
            </w:r>
          </w:p>
        </w:tc>
        <w:tc>
          <w:tcPr>
            <w:tcW w:w="2197" w:type="dxa"/>
            <w:vAlign w:val="center"/>
          </w:tcPr>
          <w:p w14:paraId="3526317A" w14:textId="727ABF3F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 (1.2)</w:t>
            </w:r>
          </w:p>
        </w:tc>
        <w:tc>
          <w:tcPr>
            <w:tcW w:w="2104" w:type="dxa"/>
            <w:vAlign w:val="center"/>
          </w:tcPr>
          <w:p w14:paraId="1544F6BB" w14:textId="6A07D8E2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0.484</w:t>
            </w:r>
          </w:p>
        </w:tc>
      </w:tr>
      <w:tr w:rsidR="00BE1847" w:rsidRPr="00A4048D" w14:paraId="3D5C82DA" w14:textId="77777777" w:rsidTr="008E1CE1">
        <w:tc>
          <w:tcPr>
            <w:tcW w:w="2518" w:type="dxa"/>
            <w:vAlign w:val="center"/>
          </w:tcPr>
          <w:p w14:paraId="2BE46006" w14:textId="4A183FD3" w:rsidR="00BE1847" w:rsidRPr="00A4048D" w:rsidRDefault="00BE1847" w:rsidP="00BE1847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Rheumatic toxicity</w:t>
            </w:r>
          </w:p>
        </w:tc>
        <w:tc>
          <w:tcPr>
            <w:tcW w:w="2197" w:type="dxa"/>
            <w:vAlign w:val="center"/>
          </w:tcPr>
          <w:p w14:paraId="734493E1" w14:textId="1F5566CF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 (4.9)</w:t>
            </w:r>
          </w:p>
        </w:tc>
        <w:tc>
          <w:tcPr>
            <w:tcW w:w="2197" w:type="dxa"/>
            <w:vAlign w:val="center"/>
          </w:tcPr>
          <w:p w14:paraId="28EA0671" w14:textId="2A55CEEB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5 (3.0)</w:t>
            </w:r>
          </w:p>
        </w:tc>
        <w:tc>
          <w:tcPr>
            <w:tcW w:w="2104" w:type="dxa"/>
            <w:vAlign w:val="center"/>
          </w:tcPr>
          <w:p w14:paraId="3505DF83" w14:textId="38EFDE4B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0.626</w:t>
            </w:r>
          </w:p>
        </w:tc>
      </w:tr>
      <w:tr w:rsidR="00BE1847" w:rsidRPr="00A4048D" w14:paraId="252B3479" w14:textId="77777777" w:rsidTr="008E1CE1">
        <w:tc>
          <w:tcPr>
            <w:tcW w:w="2518" w:type="dxa"/>
            <w:vAlign w:val="center"/>
          </w:tcPr>
          <w:p w14:paraId="2114AC01" w14:textId="242DE170" w:rsidR="00BE1847" w:rsidRPr="00A4048D" w:rsidRDefault="00BE1847" w:rsidP="00BE1847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 xml:space="preserve">Pituitary toxicity </w:t>
            </w:r>
          </w:p>
        </w:tc>
        <w:tc>
          <w:tcPr>
            <w:tcW w:w="2197" w:type="dxa"/>
            <w:vAlign w:val="center"/>
          </w:tcPr>
          <w:p w14:paraId="31176ECB" w14:textId="0F2E5424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 (4.9)</w:t>
            </w:r>
          </w:p>
        </w:tc>
        <w:tc>
          <w:tcPr>
            <w:tcW w:w="2197" w:type="dxa"/>
            <w:vAlign w:val="center"/>
          </w:tcPr>
          <w:p w14:paraId="6B021FB6" w14:textId="7F5EA35E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3 (1.8)</w:t>
            </w:r>
          </w:p>
        </w:tc>
        <w:tc>
          <w:tcPr>
            <w:tcW w:w="2104" w:type="dxa"/>
            <w:vAlign w:val="center"/>
          </w:tcPr>
          <w:p w14:paraId="4B876B46" w14:textId="6CAE597D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0.256</w:t>
            </w:r>
          </w:p>
        </w:tc>
      </w:tr>
      <w:tr w:rsidR="00BE1847" w:rsidRPr="00A4048D" w14:paraId="20879935" w14:textId="77777777" w:rsidTr="008E1CE1">
        <w:tc>
          <w:tcPr>
            <w:tcW w:w="2518" w:type="dxa"/>
            <w:vAlign w:val="center"/>
          </w:tcPr>
          <w:p w14:paraId="0588C9D9" w14:textId="1F49B265" w:rsidR="00BE1847" w:rsidRPr="00A4048D" w:rsidRDefault="00BE1847" w:rsidP="00BE1847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color w:val="000000"/>
                <w:sz w:val="22"/>
              </w:rPr>
              <w:t>Diabetes mellitus</w:t>
            </w:r>
          </w:p>
        </w:tc>
        <w:tc>
          <w:tcPr>
            <w:tcW w:w="2197" w:type="dxa"/>
            <w:vAlign w:val="center"/>
          </w:tcPr>
          <w:p w14:paraId="6BB42CAC" w14:textId="5D51101D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sz w:val="22"/>
              </w:rPr>
              <w:t>1 (2.4)</w:t>
            </w:r>
          </w:p>
        </w:tc>
        <w:tc>
          <w:tcPr>
            <w:tcW w:w="2197" w:type="dxa"/>
            <w:vAlign w:val="center"/>
          </w:tcPr>
          <w:p w14:paraId="7A22AE14" w14:textId="037D4891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sz w:val="22"/>
              </w:rPr>
              <w:t>8 (4.8)</w:t>
            </w:r>
          </w:p>
        </w:tc>
        <w:tc>
          <w:tcPr>
            <w:tcW w:w="2104" w:type="dxa"/>
            <w:vAlign w:val="center"/>
          </w:tcPr>
          <w:p w14:paraId="1F7D2F2D" w14:textId="7EB23278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color w:val="000000"/>
                <w:sz w:val="22"/>
              </w:rPr>
              <w:t>0.507</w:t>
            </w:r>
          </w:p>
        </w:tc>
      </w:tr>
      <w:tr w:rsidR="00BE1847" w:rsidRPr="00A4048D" w14:paraId="476DF6E5" w14:textId="77777777" w:rsidTr="008E1CE1">
        <w:tc>
          <w:tcPr>
            <w:tcW w:w="2518" w:type="dxa"/>
            <w:vAlign w:val="center"/>
          </w:tcPr>
          <w:p w14:paraId="0D0D4127" w14:textId="1A2569D8" w:rsidR="00BE1847" w:rsidRPr="00A4048D" w:rsidRDefault="00BE1847" w:rsidP="00BE1847">
            <w:pPr>
              <w:spacing w:line="360" w:lineRule="auto"/>
              <w:jc w:val="left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color w:val="000000"/>
                <w:sz w:val="22"/>
              </w:rPr>
              <w:t>Adrenal insufficiency</w:t>
            </w:r>
          </w:p>
        </w:tc>
        <w:tc>
          <w:tcPr>
            <w:tcW w:w="2197" w:type="dxa"/>
            <w:vAlign w:val="center"/>
          </w:tcPr>
          <w:p w14:paraId="50891FCD" w14:textId="1C5BCD96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sz w:val="22"/>
              </w:rPr>
              <w:t>6 (14.6)</w:t>
            </w:r>
          </w:p>
        </w:tc>
        <w:tc>
          <w:tcPr>
            <w:tcW w:w="2197" w:type="dxa"/>
            <w:vAlign w:val="center"/>
          </w:tcPr>
          <w:p w14:paraId="3795E2E0" w14:textId="48A4C4F5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sz w:val="22"/>
              </w:rPr>
              <w:t>2 (1.2)</w:t>
            </w:r>
          </w:p>
        </w:tc>
        <w:tc>
          <w:tcPr>
            <w:tcW w:w="2104" w:type="dxa"/>
            <w:vAlign w:val="center"/>
          </w:tcPr>
          <w:p w14:paraId="0C2D7854" w14:textId="1AD99D03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b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 w:hint="eastAsia"/>
                <w:b/>
                <w:color w:val="000000"/>
                <w:sz w:val="22"/>
              </w:rPr>
              <w:t>&lt;0.001</w:t>
            </w:r>
          </w:p>
        </w:tc>
      </w:tr>
      <w:tr w:rsidR="00BE1847" w:rsidRPr="00A4048D" w14:paraId="0E184EF2" w14:textId="77777777" w:rsidTr="008E1CE1">
        <w:tc>
          <w:tcPr>
            <w:tcW w:w="2518" w:type="dxa"/>
            <w:vAlign w:val="center"/>
          </w:tcPr>
          <w:p w14:paraId="02CDDEDA" w14:textId="760DA0F1" w:rsidR="00BE1847" w:rsidRPr="00A4048D" w:rsidRDefault="00BE1847" w:rsidP="00BE1847">
            <w:pPr>
              <w:spacing w:line="360" w:lineRule="auto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Fatigue</w:t>
            </w:r>
          </w:p>
        </w:tc>
        <w:tc>
          <w:tcPr>
            <w:tcW w:w="2197" w:type="dxa"/>
            <w:vAlign w:val="center"/>
          </w:tcPr>
          <w:p w14:paraId="2EEB11DC" w14:textId="03E42315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12 (29.3)</w:t>
            </w:r>
          </w:p>
        </w:tc>
        <w:tc>
          <w:tcPr>
            <w:tcW w:w="2197" w:type="dxa"/>
            <w:vAlign w:val="center"/>
          </w:tcPr>
          <w:p w14:paraId="0B18F567" w14:textId="622294E6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42 (25.1)</w:t>
            </w:r>
          </w:p>
        </w:tc>
        <w:tc>
          <w:tcPr>
            <w:tcW w:w="2104" w:type="dxa"/>
            <w:vAlign w:val="center"/>
          </w:tcPr>
          <w:p w14:paraId="578B17AE" w14:textId="29692A2C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0.590</w:t>
            </w:r>
          </w:p>
        </w:tc>
      </w:tr>
      <w:tr w:rsidR="00BE1847" w:rsidRPr="00A4048D" w14:paraId="5FDFCB5C" w14:textId="77777777" w:rsidTr="008E1CE1">
        <w:tc>
          <w:tcPr>
            <w:tcW w:w="2518" w:type="dxa"/>
            <w:vAlign w:val="center"/>
          </w:tcPr>
          <w:p w14:paraId="46F51144" w14:textId="041B1A14" w:rsidR="00BE1847" w:rsidRPr="00A4048D" w:rsidRDefault="00BE1847" w:rsidP="00BE1847">
            <w:pPr>
              <w:spacing w:line="360" w:lineRule="auto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Hypertension</w:t>
            </w:r>
          </w:p>
        </w:tc>
        <w:tc>
          <w:tcPr>
            <w:tcW w:w="2197" w:type="dxa"/>
            <w:vAlign w:val="center"/>
          </w:tcPr>
          <w:p w14:paraId="42A43E36" w14:textId="1EC4311B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19 (46.3)</w:t>
            </w:r>
          </w:p>
        </w:tc>
        <w:tc>
          <w:tcPr>
            <w:tcW w:w="2197" w:type="dxa"/>
            <w:vAlign w:val="center"/>
          </w:tcPr>
          <w:p w14:paraId="31F375A9" w14:textId="679CA95B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60 (35.9)</w:t>
            </w:r>
          </w:p>
        </w:tc>
        <w:tc>
          <w:tcPr>
            <w:tcW w:w="2104" w:type="dxa"/>
            <w:vAlign w:val="center"/>
          </w:tcPr>
          <w:p w14:paraId="63F59847" w14:textId="0019EC04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0.218</w:t>
            </w:r>
          </w:p>
        </w:tc>
      </w:tr>
      <w:tr w:rsidR="00BE1847" w:rsidRPr="00A4048D" w14:paraId="68BB5880" w14:textId="77777777" w:rsidTr="008E1CE1">
        <w:tc>
          <w:tcPr>
            <w:tcW w:w="2518" w:type="dxa"/>
            <w:vAlign w:val="center"/>
          </w:tcPr>
          <w:p w14:paraId="50AB30C2" w14:textId="7D8014C4" w:rsidR="00BE1847" w:rsidRPr="00A4048D" w:rsidRDefault="00BE1847" w:rsidP="00BE1847">
            <w:pPr>
              <w:spacing w:line="360" w:lineRule="auto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Proteinuria</w:t>
            </w:r>
          </w:p>
        </w:tc>
        <w:tc>
          <w:tcPr>
            <w:tcW w:w="2197" w:type="dxa"/>
            <w:vAlign w:val="center"/>
          </w:tcPr>
          <w:p w14:paraId="527A64EE" w14:textId="35A98FB4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21 (51.2)</w:t>
            </w:r>
          </w:p>
        </w:tc>
        <w:tc>
          <w:tcPr>
            <w:tcW w:w="2197" w:type="dxa"/>
            <w:vAlign w:val="center"/>
          </w:tcPr>
          <w:p w14:paraId="3C7EF23A" w14:textId="44FAAE41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76 (45.5)</w:t>
            </w:r>
          </w:p>
        </w:tc>
        <w:tc>
          <w:tcPr>
            <w:tcW w:w="2104" w:type="dxa"/>
            <w:vAlign w:val="center"/>
          </w:tcPr>
          <w:p w14:paraId="6D1F66E5" w14:textId="5FFBC07D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0.511</w:t>
            </w:r>
          </w:p>
        </w:tc>
      </w:tr>
      <w:tr w:rsidR="00BE1847" w:rsidRPr="00A4048D" w14:paraId="144AF02F" w14:textId="77777777" w:rsidTr="008E1CE1">
        <w:tc>
          <w:tcPr>
            <w:tcW w:w="2518" w:type="dxa"/>
            <w:vAlign w:val="center"/>
          </w:tcPr>
          <w:p w14:paraId="15499D50" w14:textId="5814632F" w:rsidR="00BE1847" w:rsidRPr="00A4048D" w:rsidRDefault="00BE1847" w:rsidP="00BE1847">
            <w:pPr>
              <w:spacing w:line="360" w:lineRule="auto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Bleeding</w:t>
            </w:r>
          </w:p>
        </w:tc>
        <w:tc>
          <w:tcPr>
            <w:tcW w:w="2197" w:type="dxa"/>
            <w:vAlign w:val="center"/>
          </w:tcPr>
          <w:p w14:paraId="4424C142" w14:textId="212DF1DF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5 (12.2)</w:t>
            </w:r>
          </w:p>
        </w:tc>
        <w:tc>
          <w:tcPr>
            <w:tcW w:w="2197" w:type="dxa"/>
            <w:vAlign w:val="center"/>
          </w:tcPr>
          <w:p w14:paraId="5116C77C" w14:textId="7AA4ABC9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16 (9.6)</w:t>
            </w:r>
          </w:p>
        </w:tc>
        <w:tc>
          <w:tcPr>
            <w:tcW w:w="2104" w:type="dxa"/>
            <w:vAlign w:val="center"/>
          </w:tcPr>
          <w:p w14:paraId="71EFB6F6" w14:textId="1A5F2B91" w:rsidR="00BE1847" w:rsidRPr="00A4048D" w:rsidRDefault="00BE1847" w:rsidP="00BE1847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0.573</w:t>
            </w:r>
          </w:p>
        </w:tc>
      </w:tr>
    </w:tbl>
    <w:p w14:paraId="707E197C" w14:textId="079DA58E" w:rsidR="008474B5" w:rsidRPr="00A4048D" w:rsidRDefault="00F75B55" w:rsidP="008474B5">
      <w:pPr>
        <w:spacing w:line="360" w:lineRule="auto"/>
        <w:rPr>
          <w:rFonts w:cstheme="minorHAnsi"/>
          <w:szCs w:val="24"/>
          <w:lang w:val="en-US" w:eastAsia="ko-KR"/>
        </w:rPr>
      </w:pPr>
      <w:r w:rsidRPr="00A4048D">
        <w:rPr>
          <w:rFonts w:cstheme="minorHAnsi"/>
          <w:szCs w:val="24"/>
          <w:lang w:val="en-US" w:eastAsia="ko-KR"/>
        </w:rPr>
        <w:t>The incidence is presented as n (%).</w:t>
      </w:r>
    </w:p>
    <w:p w14:paraId="30A4932C" w14:textId="77777777" w:rsidR="008474B5" w:rsidRPr="00A4048D" w:rsidRDefault="007A297E" w:rsidP="008474B5">
      <w:pPr>
        <w:rPr>
          <w:rFonts w:ascii="Times New Roman" w:hAnsi="Times New Roman" w:cs="Times New Roman"/>
          <w:lang w:val="en-US"/>
        </w:rPr>
      </w:pPr>
      <w:r w:rsidRPr="00A4048D">
        <w:rPr>
          <w:rFonts w:ascii="Times New Roman" w:hAnsi="Times New Roman" w:cs="Times New Roman"/>
          <w:lang w:val="en-US"/>
        </w:rPr>
        <w:br w:type="page"/>
      </w:r>
    </w:p>
    <w:p w14:paraId="63119ABC" w14:textId="62F716B7" w:rsidR="00FA167B" w:rsidRPr="00A4048D" w:rsidRDefault="00FA167B" w:rsidP="009C2006">
      <w:pPr>
        <w:spacing w:after="0" w:line="360" w:lineRule="auto"/>
        <w:rPr>
          <w:rFonts w:ascii="Calibri" w:hAnsi="Calibri" w:cs="Calibri"/>
          <w:bCs/>
          <w:lang w:val="en-US"/>
        </w:rPr>
      </w:pPr>
      <w:r w:rsidRPr="00A4048D">
        <w:rPr>
          <w:rFonts w:ascii="Calibri" w:hAnsi="Calibri" w:cs="Calibri"/>
          <w:bCs/>
          <w:lang w:val="en-US"/>
        </w:rPr>
        <w:lastRenderedPageBreak/>
        <w:t xml:space="preserve">Supplementary Table 2. </w:t>
      </w:r>
      <w:bookmarkStart w:id="3" w:name="_Hlk134449557"/>
      <w:r w:rsidR="007267C3" w:rsidRPr="00A4048D">
        <w:rPr>
          <w:rFonts w:ascii="Calibri" w:hAnsi="Calibri" w:cs="Calibri"/>
          <w:lang w:val="en-US"/>
        </w:rPr>
        <w:t>Hazard ratios for progression-free survival and overall survival according to immune-related adverse events</w:t>
      </w:r>
      <w:bookmarkEnd w:id="3"/>
    </w:p>
    <w:tbl>
      <w:tblPr>
        <w:tblW w:w="909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81"/>
        <w:gridCol w:w="1204"/>
        <w:gridCol w:w="1552"/>
        <w:gridCol w:w="1204"/>
        <w:gridCol w:w="1552"/>
        <w:gridCol w:w="1204"/>
      </w:tblGrid>
      <w:tr w:rsidR="00FA167B" w:rsidRPr="00A4048D" w14:paraId="5868DCF8" w14:textId="77777777" w:rsidTr="00FA167B">
        <w:trPr>
          <w:trHeight w:val="279"/>
        </w:trPr>
        <w:tc>
          <w:tcPr>
            <w:tcW w:w="23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136B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 xml:space="preserve">　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DFBD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 xml:space="preserve">　</w:t>
            </w:r>
          </w:p>
        </w:tc>
        <w:tc>
          <w:tcPr>
            <w:tcW w:w="2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836D9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PFS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CC68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OS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7E1A8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</w:rPr>
            </w:pPr>
            <w:r w:rsidRPr="00A4048D">
              <w:rPr>
                <w:rFonts w:ascii="Calibri" w:eastAsia="맑은 고딕" w:hAnsi="Calibri" w:cs="Calibri"/>
                <w:color w:val="000000"/>
              </w:rPr>
              <w:t xml:space="preserve">　</w:t>
            </w:r>
          </w:p>
        </w:tc>
      </w:tr>
      <w:tr w:rsidR="00FA167B" w:rsidRPr="00A4048D" w14:paraId="4F0038CF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085C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</w:rPr>
            </w:pP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78B5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proofErr w:type="spellStart"/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irAE</w:t>
            </w:r>
            <w:proofErr w:type="spellEnd"/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, n (%)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93AE2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HR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84C55E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i/>
                <w:iCs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i/>
                <w:iCs/>
                <w:color w:val="000000"/>
                <w:szCs w:val="20"/>
              </w:rPr>
              <w:t>P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49C1D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HR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35CCD7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i/>
                <w:iCs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i/>
                <w:iCs/>
                <w:color w:val="000000"/>
                <w:szCs w:val="20"/>
              </w:rPr>
              <w:t>P</w:t>
            </w:r>
          </w:p>
        </w:tc>
      </w:tr>
      <w:tr w:rsidR="00FA167B" w:rsidRPr="00A4048D" w14:paraId="254EE250" w14:textId="77777777" w:rsidTr="00FA167B">
        <w:trPr>
          <w:trHeight w:val="279"/>
        </w:trPr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03BD5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 xml:space="preserve">　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544406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C29EBB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(95% CI)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502BD9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i/>
                <w:iCs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AEFB59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(95% CI)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ED652A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i/>
                <w:iCs/>
                <w:color w:val="000000"/>
                <w:szCs w:val="20"/>
              </w:rPr>
            </w:pPr>
          </w:p>
        </w:tc>
      </w:tr>
      <w:tr w:rsidR="00FA167B" w:rsidRPr="00A4048D" w14:paraId="15F48EED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D9AC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Dermatological toxicity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787AE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37 (17.8)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D032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0.471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E4941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0.005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D1FE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0.698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D99DD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0.231</w:t>
            </w:r>
          </w:p>
        </w:tc>
      </w:tr>
      <w:tr w:rsidR="00FA167B" w:rsidRPr="00A4048D" w14:paraId="464B4113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D331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E860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C8217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(0.275, 0.809)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796AE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C617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(0.388, 1.257)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3B3F2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6D17152C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60E6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Gastrointestinal toxicity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401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22 (10.6)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D280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0.509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4F8BF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0.052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78252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0.97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F297B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0.931</w:t>
            </w:r>
          </w:p>
        </w:tc>
      </w:tr>
      <w:tr w:rsidR="00FA167B" w:rsidRPr="00A4048D" w14:paraId="6A2594B2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206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42EB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2F9C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(0.258, 1.005)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4266D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2D7D2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(0.486, 1.933)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E8448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0702079A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6900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Hepatotoxicity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F3E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84 (40.4)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7A2A8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0.664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7FAA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0.028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704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1.197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AE93A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0.399</w:t>
            </w:r>
          </w:p>
        </w:tc>
      </w:tr>
      <w:tr w:rsidR="00FA167B" w:rsidRPr="00A4048D" w14:paraId="2A62C18A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54E4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A6A3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0A624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(0.461, 0.956)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26E59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019CE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(0.788, 1.818)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AECFE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444B9AAA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88F3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Pulmonary toxicity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A68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3 (1.4)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9364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2.295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3D0A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0.246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788FA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9.461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ECC98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&lt; 0.001</w:t>
            </w:r>
          </w:p>
        </w:tc>
      </w:tr>
      <w:tr w:rsidR="00FA167B" w:rsidRPr="00A4048D" w14:paraId="033EF819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557C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34D7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4D7D2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(0.564, 9.348)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88A94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9156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(2.879, 31.097)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5D3E6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39A413C8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8CE2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Rheumatic toxicity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7D9D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7 (3.4)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4D3C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0.495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CD70D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0.495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2E731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0.227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C08A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0.141</w:t>
            </w:r>
          </w:p>
        </w:tc>
      </w:tr>
      <w:tr w:rsidR="00FA167B" w:rsidRPr="00A4048D" w14:paraId="37E9E570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ACD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44AA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D0D1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(0.157, 1.559)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B20D1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AB18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(0.032, 1.633)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EA843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317FF41A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BE06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 xml:space="preserve">Pituitary toxicity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B8D5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5 (2.4)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8964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0.284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8EB0A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0.079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DDE0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0.455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AEAD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0.275</w:t>
            </w:r>
          </w:p>
        </w:tc>
      </w:tr>
      <w:tr w:rsidR="00FA167B" w:rsidRPr="00A4048D" w14:paraId="0D9369F1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538D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1459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78927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(0.069, 1.158)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56972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B10CF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(0.110, 1.872)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0993B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38BD5538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FF9D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Diabetes mellitus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2BAA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9 (4.3)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1D58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0.879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95B6F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0.759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57E94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0.326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5B1A9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0.118</w:t>
            </w:r>
          </w:p>
        </w:tc>
      </w:tr>
      <w:tr w:rsidR="00FA167B" w:rsidRPr="00A4048D" w14:paraId="5BF40850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215B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B7BFF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0BA9B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(0.387, 2.000)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3A565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D12C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(0.080, 1.328)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5EBCD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21ACD8E0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D42F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Adrenal insufficiency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D0DC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8 (3.8)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87432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0.429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E67C6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0.148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FE6F4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1.101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BF82F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0.851</w:t>
            </w:r>
          </w:p>
        </w:tc>
      </w:tr>
      <w:tr w:rsidR="00FA167B" w:rsidRPr="00A4048D" w14:paraId="65B93A96" w14:textId="77777777" w:rsidTr="00FA167B">
        <w:trPr>
          <w:trHeight w:val="415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CCE2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ED32" w14:textId="77777777" w:rsidR="00FA167B" w:rsidRPr="00A4048D" w:rsidRDefault="00FA167B" w:rsidP="00666181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04AA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(0.136, 1.350)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C4740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63BA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(0.404, 3.003)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AD0CE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</w:tr>
      <w:tr w:rsidR="00FA167B" w:rsidRPr="00A4048D" w14:paraId="4B9348CB" w14:textId="77777777" w:rsidTr="00FA167B">
        <w:trPr>
          <w:trHeight w:val="27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7ED6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Thyroid AEs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9243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41 (19.7)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EE8DC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0.279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D8159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&lt; 0.001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026C1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0.329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9B9440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FF"/>
                <w:szCs w:val="20"/>
              </w:rPr>
            </w:pPr>
            <w:r w:rsidRPr="00A4048D">
              <w:rPr>
                <w:rFonts w:ascii="Calibri" w:eastAsia="맑은 고딕" w:hAnsi="Calibri" w:cs="Calibri"/>
                <w:szCs w:val="20"/>
              </w:rPr>
              <w:t>0.001</w:t>
            </w:r>
          </w:p>
        </w:tc>
      </w:tr>
      <w:tr w:rsidR="00FA167B" w:rsidRPr="00A4048D" w14:paraId="52004811" w14:textId="77777777" w:rsidTr="00FA167B">
        <w:trPr>
          <w:trHeight w:val="423"/>
        </w:trPr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C8303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 xml:space="preserve">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B002E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 xml:space="preserve">　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E2A261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(0.159, 0.489)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7C2986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00"/>
                <w:szCs w:val="20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51BBB1" w14:textId="77777777" w:rsidR="00FA167B" w:rsidRPr="00A4048D" w:rsidRDefault="00FA167B" w:rsidP="00666181">
            <w:pPr>
              <w:spacing w:after="0" w:line="240" w:lineRule="auto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A4048D">
              <w:rPr>
                <w:rFonts w:ascii="Calibri" w:eastAsia="맑은 고딕" w:hAnsi="Calibri" w:cs="Calibri"/>
                <w:color w:val="000000"/>
                <w:szCs w:val="20"/>
              </w:rPr>
              <w:t>(0.165, 0.657)</w:t>
            </w: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9A501E" w14:textId="77777777" w:rsidR="00FA167B" w:rsidRPr="00A4048D" w:rsidRDefault="00FA167B" w:rsidP="00666181">
            <w:pPr>
              <w:spacing w:after="0" w:line="240" w:lineRule="auto"/>
              <w:rPr>
                <w:rFonts w:ascii="Calibri" w:eastAsia="맑은 고딕" w:hAnsi="Calibri" w:cs="Calibri"/>
                <w:color w:val="0000FF"/>
                <w:szCs w:val="20"/>
              </w:rPr>
            </w:pPr>
          </w:p>
        </w:tc>
      </w:tr>
    </w:tbl>
    <w:p w14:paraId="41777950" w14:textId="0EF866A9" w:rsidR="00FA167B" w:rsidRPr="00A4048D" w:rsidRDefault="00A474F9" w:rsidP="00A474F9">
      <w:pPr>
        <w:spacing w:after="0" w:line="360" w:lineRule="auto"/>
        <w:rPr>
          <w:rFonts w:ascii="Calibri" w:hAnsi="Calibri" w:cs="Calibri"/>
          <w:bCs/>
          <w:lang w:val="en-US"/>
        </w:rPr>
      </w:pPr>
      <w:bookmarkStart w:id="4" w:name="_Hlk134449595"/>
      <w:proofErr w:type="spellStart"/>
      <w:r w:rsidRPr="00A4048D">
        <w:rPr>
          <w:rFonts w:ascii="Calibri" w:hAnsi="Calibri" w:cs="Calibri" w:hint="eastAsia"/>
          <w:lang w:val="en-US" w:eastAsia="ko-KR"/>
        </w:rPr>
        <w:t>i</w:t>
      </w:r>
      <w:r w:rsidRPr="00A4048D">
        <w:rPr>
          <w:rFonts w:ascii="Calibri" w:hAnsi="Calibri" w:cs="Calibri"/>
          <w:lang w:val="en-US" w:eastAsia="ko-KR"/>
        </w:rPr>
        <w:t>r</w:t>
      </w:r>
      <w:r w:rsidRPr="00A4048D">
        <w:rPr>
          <w:rFonts w:ascii="Calibri" w:hAnsi="Calibri" w:cs="Calibri"/>
          <w:lang w:val="en-US"/>
        </w:rPr>
        <w:t>AE</w:t>
      </w:r>
      <w:proofErr w:type="spellEnd"/>
      <w:r w:rsidRPr="00A4048D">
        <w:rPr>
          <w:rFonts w:ascii="Calibri" w:hAnsi="Calibri" w:cs="Calibri"/>
          <w:lang w:val="en-US"/>
        </w:rPr>
        <w:t>, immune-related adverse event; P</w:t>
      </w:r>
      <w:r w:rsidR="007267C3" w:rsidRPr="00A4048D">
        <w:rPr>
          <w:rFonts w:ascii="Calibri" w:hAnsi="Calibri" w:cs="Calibri"/>
          <w:lang w:val="en-US"/>
        </w:rPr>
        <w:t>FS, progression-free survival; OS, overall survival; HR, hazard ratio; AEs, adverse events</w:t>
      </w:r>
    </w:p>
    <w:bookmarkEnd w:id="4"/>
    <w:p w14:paraId="29403297" w14:textId="77777777" w:rsidR="00FA167B" w:rsidRPr="00A4048D" w:rsidRDefault="00FA167B" w:rsidP="009C2006">
      <w:pPr>
        <w:spacing w:after="0" w:line="360" w:lineRule="auto"/>
        <w:rPr>
          <w:rFonts w:ascii="Calibri" w:hAnsi="Calibri" w:cs="Calibri"/>
          <w:bCs/>
          <w:lang w:val="en-US"/>
        </w:rPr>
      </w:pPr>
      <w:r w:rsidRPr="00A4048D">
        <w:rPr>
          <w:rFonts w:ascii="Calibri" w:hAnsi="Calibri" w:cs="Calibri"/>
          <w:bCs/>
          <w:lang w:val="en-US"/>
        </w:rPr>
        <w:br w:type="page"/>
      </w:r>
    </w:p>
    <w:p w14:paraId="34AED2D5" w14:textId="397902D1" w:rsidR="008474B5" w:rsidRPr="00A4048D" w:rsidRDefault="007A297E" w:rsidP="009C2006">
      <w:pPr>
        <w:spacing w:after="0" w:line="360" w:lineRule="auto"/>
        <w:rPr>
          <w:rFonts w:ascii="Calibri" w:hAnsi="Calibri" w:cs="Calibri"/>
          <w:bCs/>
          <w:lang w:val="en-US"/>
        </w:rPr>
      </w:pPr>
      <w:r w:rsidRPr="00A4048D">
        <w:rPr>
          <w:rFonts w:ascii="Calibri" w:hAnsi="Calibri" w:cs="Calibri"/>
          <w:bCs/>
          <w:lang w:val="en-US"/>
        </w:rPr>
        <w:lastRenderedPageBreak/>
        <w:t xml:space="preserve">Supplementary Table </w:t>
      </w:r>
      <w:r w:rsidR="00FA167B" w:rsidRPr="00A4048D">
        <w:rPr>
          <w:rFonts w:ascii="Calibri" w:hAnsi="Calibri" w:cs="Calibri"/>
          <w:bCs/>
          <w:lang w:val="en-US"/>
        </w:rPr>
        <w:t>3</w:t>
      </w:r>
      <w:r w:rsidRPr="00A4048D">
        <w:rPr>
          <w:rFonts w:ascii="Calibri" w:hAnsi="Calibri" w:cs="Calibri"/>
          <w:bCs/>
          <w:lang w:val="en-US"/>
        </w:rPr>
        <w:t>. Baseline clinical characteristics of a validation cohort (IMbrave150)</w:t>
      </w:r>
    </w:p>
    <w:tbl>
      <w:tblPr>
        <w:tblStyle w:val="a3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4054"/>
        <w:gridCol w:w="1418"/>
        <w:gridCol w:w="1299"/>
        <w:gridCol w:w="1507"/>
        <w:gridCol w:w="794"/>
      </w:tblGrid>
      <w:tr w:rsidR="00E63874" w:rsidRPr="00A4048D" w14:paraId="6DDC95AB" w14:textId="77777777" w:rsidTr="009C2006"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31DAF2AC" w14:textId="77777777" w:rsidR="008474B5" w:rsidRPr="00A4048D" w:rsidRDefault="008474B5" w:rsidP="00B102A6">
            <w:pPr>
              <w:spacing w:line="36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379C7A4A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All patients</w:t>
            </w:r>
          </w:p>
          <w:p w14:paraId="090C3F81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(n = 269)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35ECEA71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Thyroid AE</w:t>
            </w:r>
          </w:p>
          <w:p w14:paraId="5CEABBD4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(n = 36)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3434987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No thyroid AE</w:t>
            </w:r>
          </w:p>
          <w:p w14:paraId="60CB09DD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sz w:val="22"/>
              </w:rPr>
            </w:pPr>
            <w:r w:rsidRPr="00A4048D">
              <w:rPr>
                <w:rFonts w:ascii="Calibri" w:hAnsi="Calibri" w:cs="Calibri"/>
                <w:sz w:val="22"/>
              </w:rPr>
              <w:t>(n = 233)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6846594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hAnsi="Calibri" w:cs="Calibri"/>
                <w:i/>
                <w:sz w:val="22"/>
              </w:rPr>
            </w:pPr>
            <w:r w:rsidRPr="00A4048D">
              <w:rPr>
                <w:rFonts w:ascii="Calibri" w:hAnsi="Calibri" w:cs="Calibri"/>
                <w:i/>
                <w:sz w:val="22"/>
              </w:rPr>
              <w:t>P</w:t>
            </w:r>
          </w:p>
        </w:tc>
      </w:tr>
      <w:tr w:rsidR="00E63874" w:rsidRPr="00A4048D" w14:paraId="4F25B5A8" w14:textId="77777777" w:rsidTr="009C2006">
        <w:tc>
          <w:tcPr>
            <w:tcW w:w="4054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4266B1E3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Age, year, median (IQR)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78C33989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 xml:space="preserve">66.0 </w:t>
            </w:r>
          </w:p>
          <w:p w14:paraId="7483486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(59.0–72.0)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6B7EBA57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65.0 </w:t>
            </w:r>
          </w:p>
          <w:p w14:paraId="77BF8AB9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(61.0–65.0)</w:t>
            </w:r>
          </w:p>
        </w:tc>
        <w:tc>
          <w:tcPr>
            <w:tcW w:w="1507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0A39C370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66.0 </w:t>
            </w:r>
          </w:p>
          <w:p w14:paraId="650B464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(58.0–72.0)</w:t>
            </w:r>
          </w:p>
        </w:tc>
        <w:tc>
          <w:tcPr>
            <w:tcW w:w="794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7C93DA2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0.829</w:t>
            </w:r>
          </w:p>
        </w:tc>
      </w:tr>
      <w:tr w:rsidR="00E63874" w:rsidRPr="00A4048D" w14:paraId="71EB5F84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74B6C89E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Male sex,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233B4664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220 (81.8)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340840D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32 (88.9)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3BAD7CF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188 (80.7)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09A09E7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0.235</w:t>
            </w:r>
          </w:p>
        </w:tc>
      </w:tr>
      <w:tr w:rsidR="00E63874" w:rsidRPr="00A4048D" w14:paraId="7FE5E810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DBC3E91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Geographic region,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69B92501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7ECD7997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2BBE9B14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4A50269B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38CB2187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3204B343" w14:textId="77777777" w:rsidR="008474B5" w:rsidRPr="00A4048D" w:rsidRDefault="007A297E" w:rsidP="00B102A6">
            <w:pPr>
              <w:spacing w:line="360" w:lineRule="auto"/>
              <w:ind w:firstLine="284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Asia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795DD825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122 (45.4)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2039F63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13 (36.1)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6AA819C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109 (46.8)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4DF12FF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0.340</w:t>
            </w:r>
          </w:p>
        </w:tc>
      </w:tr>
      <w:tr w:rsidR="00E63874" w:rsidRPr="00A4048D" w14:paraId="6AC31B24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3D2145A" w14:textId="77777777" w:rsidR="008474B5" w:rsidRPr="00A4048D" w:rsidRDefault="007A297E" w:rsidP="00B102A6">
            <w:pPr>
              <w:spacing w:line="360" w:lineRule="auto"/>
              <w:ind w:firstLine="284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Europe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0D63B882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84 (31.2)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45AA17B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15 (41.7)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295C7BB5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69 (29.6)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5C029962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56C0CA7C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59F52C69" w14:textId="77777777" w:rsidR="008474B5" w:rsidRPr="00A4048D" w:rsidRDefault="007A297E" w:rsidP="00B102A6">
            <w:pPr>
              <w:spacing w:line="360" w:lineRule="auto"/>
              <w:ind w:firstLine="284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North America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2DB5AD69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56 (20.8)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2DCA52E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8 (22.2)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45DA9BB7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48 (20.6)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6E949FBB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1B1DE26D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3D24D322" w14:textId="77777777" w:rsidR="008474B5" w:rsidRPr="00A4048D" w:rsidRDefault="007A297E" w:rsidP="00B102A6">
            <w:pPr>
              <w:spacing w:line="360" w:lineRule="auto"/>
              <w:ind w:firstLine="284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Rest of the world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48C4A242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7 (2.6)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3A918ED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0 (0)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7D210E1D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7 (3.0)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78276A17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1987B7BE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48442FE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ECOG performance status,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410AEA7B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5AD25337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51CF3959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15D7F968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b/>
                <w:bCs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b/>
                <w:bCs/>
                <w:color w:val="000000" w:themeColor="text1"/>
                <w:sz w:val="22"/>
              </w:rPr>
              <w:t>0.017</w:t>
            </w:r>
          </w:p>
        </w:tc>
      </w:tr>
      <w:tr w:rsidR="00E63874" w:rsidRPr="00A4048D" w14:paraId="10E6EF55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06A0A6E7" w14:textId="6133E9ED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     0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5C2FAC34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177 (65.8)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2BEE4140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30 (83.3)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6E49FF7A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147 (63.1)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27DAD33F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61D1BE77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06784262" w14:textId="1D7D5B9C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     1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4E976D69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92 (34.2)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224D3DB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6 (16.7)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084691B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86 (36.9)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1651F932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1439132A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4684CA20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Child–Pugh classification,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6F4B00DE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2B6D3D49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18D4DE15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395886D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N/A</w:t>
            </w:r>
          </w:p>
        </w:tc>
      </w:tr>
      <w:tr w:rsidR="00E63874" w:rsidRPr="00A4048D" w14:paraId="62CD3CCB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CA0E2CF" w14:textId="1F3D704F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     A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732A1402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269 (100.0)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304E97D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36 (100.0)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5223404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233 (100.0)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2D66FB8E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53E91AA0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76A21926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Barcelona clinical liver cancer stage,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43ABCC1A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30C1E0AE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18D547E2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49336651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0.245</w:t>
            </w:r>
          </w:p>
        </w:tc>
      </w:tr>
      <w:tr w:rsidR="00E63874" w:rsidRPr="00A4048D" w14:paraId="50AE418D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30AF46DD" w14:textId="10194DE8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 </w:t>
            </w:r>
            <w:r w:rsidR="009C2006" w:rsidRPr="00A4048D">
              <w:rPr>
                <w:rFonts w:ascii="Calibri" w:eastAsia="Arial Unicode MS" w:hAnsi="Calibri" w:cs="Calibri"/>
                <w:sz w:val="22"/>
              </w:rPr>
              <w:t xml:space="preserve">   </w:t>
            </w:r>
            <w:r w:rsidRPr="00A4048D">
              <w:rPr>
                <w:rFonts w:ascii="Calibri" w:eastAsia="Arial Unicode MS" w:hAnsi="Calibri" w:cs="Calibri"/>
                <w:sz w:val="22"/>
              </w:rPr>
              <w:t xml:space="preserve"> A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4F3E64DA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7 (2.6)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27AFCD7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 (2.8)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1E6B53D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6 (2.6)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167CE6C8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6F090EBF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48158F38" w14:textId="4330E79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     B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7E243EBE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42 (15.6)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4F87F25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9 (25.0)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2D68BC10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33 (14.2)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26037E17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6D4ABBCD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49879FC9" w14:textId="3674E48B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 xml:space="preserve">     C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7309B929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220 (82.8)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57113D40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26 (72.2)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4B6794B2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194 (83.3)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5FC03F56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21A4272D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713A773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Alpha–fetoprotein ≥ 400 ng/ml,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780BC9E8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92 (34.2)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774DAF08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9 (25.0)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7A40B984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83 (35.6)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201A07A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0.211</w:t>
            </w:r>
          </w:p>
        </w:tc>
      </w:tr>
      <w:tr w:rsidR="00E63874" w:rsidRPr="00A4048D" w14:paraId="04D89B15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317FA1D8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Presence of macrovascular invasion, </w:t>
            </w:r>
            <w:r w:rsidRPr="00A4048D">
              <w:rPr>
                <w:rFonts w:ascii="Calibri" w:eastAsia="Arial Unicode MS" w:hAnsi="Calibri" w:cs="Calibri"/>
                <w:sz w:val="22"/>
              </w:rPr>
              <w:t>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0870B3AA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105 (39.0)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66A92C37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11 (30.6)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03122150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94 (40.3)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699499AE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0.263</w:t>
            </w:r>
          </w:p>
        </w:tc>
      </w:tr>
      <w:tr w:rsidR="00E63874" w:rsidRPr="00A4048D" w14:paraId="63183B61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04C22A35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Presence of extrahepatic spread,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27D9E1D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sz w:val="22"/>
              </w:rPr>
            </w:pPr>
            <w:r w:rsidRPr="00A4048D">
              <w:rPr>
                <w:rFonts w:ascii="Calibri" w:eastAsia="맑은 고딕" w:hAnsi="Calibri" w:cs="Calibri"/>
                <w:sz w:val="22"/>
              </w:rPr>
              <w:t>164 (61.0)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6CBA8E02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22 (61.1)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4BE6E1CE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142 (60.9)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73717812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0.985</w:t>
            </w:r>
          </w:p>
        </w:tc>
      </w:tr>
      <w:tr w:rsidR="00E63874" w:rsidRPr="00A4048D" w14:paraId="53D15AF3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33AAE75C" w14:textId="794DB679" w:rsidR="008474B5" w:rsidRPr="00A4048D" w:rsidRDefault="005D512A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E</w:t>
            </w:r>
            <w:r w:rsidR="007A297E" w:rsidRPr="00A4048D">
              <w:rPr>
                <w:rFonts w:ascii="Calibri" w:eastAsia="Arial Unicode MS" w:hAnsi="Calibri" w:cs="Calibri"/>
                <w:color w:val="000000"/>
                <w:sz w:val="22"/>
              </w:rPr>
              <w:t>tiology of HCC, n (%)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3E7A7636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7B15BB86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0BC7EF94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103EC9D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0.427</w:t>
            </w:r>
          </w:p>
        </w:tc>
      </w:tr>
      <w:tr w:rsidR="00E63874" w:rsidRPr="00A4048D" w14:paraId="0756A259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219AF811" w14:textId="66284DC5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</w:t>
            </w:r>
            <w:r w:rsidR="009C2006"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 </w:t>
            </w: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Hepatitis B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512B6B35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106 (39.4)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09BCB197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11 (30.6)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26F59F76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95 (40.8)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37F32EC9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2F1F81F0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219EF531" w14:textId="14460C61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</w:t>
            </w:r>
            <w:r w:rsidR="009C2006"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 </w:t>
            </w: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Hepatitis C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6A312FDD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66 (24.5)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7C063408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8 (22.2)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150715B0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58 (24.9)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4BD7C14D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40DC9E9E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6C89B4B" w14:textId="0260D7AA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</w:t>
            </w:r>
            <w:r w:rsidR="009C2006"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 </w:t>
            </w: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Alcohol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38FA748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34 (12.6)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7B55F2B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7 (19.4)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2B4CC70C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27 (11.6)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3B7CE150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65238B64" w14:textId="77777777" w:rsidTr="009C2006">
        <w:tc>
          <w:tcPr>
            <w:tcW w:w="4054" w:type="dxa"/>
            <w:tcMar>
              <w:left w:w="85" w:type="dxa"/>
              <w:right w:w="85" w:type="dxa"/>
            </w:tcMar>
          </w:tcPr>
          <w:p w14:paraId="6ABDE418" w14:textId="4AD66266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color w:val="000000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</w:t>
            </w:r>
            <w:r w:rsidR="009C2006" w:rsidRPr="00A4048D">
              <w:rPr>
                <w:rFonts w:ascii="Calibri" w:eastAsia="Arial Unicode MS" w:hAnsi="Calibri" w:cs="Calibri"/>
                <w:color w:val="000000"/>
                <w:sz w:val="22"/>
              </w:rPr>
              <w:t xml:space="preserve">   </w:t>
            </w:r>
            <w:r w:rsidRPr="00A4048D">
              <w:rPr>
                <w:rFonts w:ascii="Calibri" w:eastAsia="Arial Unicode MS" w:hAnsi="Calibri" w:cs="Calibri"/>
                <w:color w:val="000000"/>
                <w:sz w:val="22"/>
              </w:rPr>
              <w:t>Other or unknown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11E45E9D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63 (23.4)</w:t>
            </w:r>
          </w:p>
        </w:tc>
        <w:tc>
          <w:tcPr>
            <w:tcW w:w="1299" w:type="dxa"/>
            <w:tcMar>
              <w:left w:w="85" w:type="dxa"/>
              <w:right w:w="85" w:type="dxa"/>
            </w:tcMar>
          </w:tcPr>
          <w:p w14:paraId="010E641D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10 (27.8)</w:t>
            </w:r>
          </w:p>
        </w:tc>
        <w:tc>
          <w:tcPr>
            <w:tcW w:w="1507" w:type="dxa"/>
            <w:tcMar>
              <w:left w:w="85" w:type="dxa"/>
              <w:right w:w="85" w:type="dxa"/>
            </w:tcMar>
          </w:tcPr>
          <w:p w14:paraId="20234D0E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53 (22.7)</w:t>
            </w:r>
          </w:p>
        </w:tc>
        <w:tc>
          <w:tcPr>
            <w:tcW w:w="794" w:type="dxa"/>
            <w:tcMar>
              <w:left w:w="85" w:type="dxa"/>
              <w:right w:w="85" w:type="dxa"/>
            </w:tcMar>
          </w:tcPr>
          <w:p w14:paraId="054FE57C" w14:textId="77777777" w:rsidR="008474B5" w:rsidRPr="00A4048D" w:rsidRDefault="008474B5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</w:p>
        </w:tc>
      </w:tr>
      <w:tr w:rsidR="00E63874" w:rsidRPr="00A4048D" w14:paraId="6610A0BE" w14:textId="77777777" w:rsidTr="009C2006">
        <w:tc>
          <w:tcPr>
            <w:tcW w:w="405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1FA76C82" w14:textId="77777777" w:rsidR="008474B5" w:rsidRPr="00A4048D" w:rsidRDefault="007A297E" w:rsidP="00B102A6">
            <w:pPr>
              <w:spacing w:line="360" w:lineRule="auto"/>
              <w:jc w:val="left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Prior local therapy for HCC, n (%)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74FA8C0B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맑은 고딕" w:hAnsi="Calibri" w:cs="Calibri"/>
                <w:color w:val="000000"/>
                <w:sz w:val="22"/>
              </w:rPr>
            </w:pPr>
            <w:r w:rsidRPr="00A4048D">
              <w:rPr>
                <w:rFonts w:ascii="Calibri" w:eastAsia="맑은 고딕" w:hAnsi="Calibri" w:cs="Calibri"/>
                <w:color w:val="000000"/>
                <w:sz w:val="22"/>
              </w:rPr>
              <w:t>119 (44.2)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4ADB7383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17 (47.2)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5FEB499F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sz w:val="22"/>
              </w:rPr>
            </w:pPr>
            <w:r w:rsidRPr="00A4048D">
              <w:rPr>
                <w:rFonts w:ascii="Calibri" w:eastAsia="Arial Unicode MS" w:hAnsi="Calibri" w:cs="Calibri"/>
                <w:sz w:val="22"/>
              </w:rPr>
              <w:t>102 (43.8)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60743B37" w14:textId="77777777" w:rsidR="008474B5" w:rsidRPr="00A4048D" w:rsidRDefault="007A297E" w:rsidP="00B102A6">
            <w:pPr>
              <w:spacing w:line="360" w:lineRule="auto"/>
              <w:jc w:val="center"/>
              <w:rPr>
                <w:rFonts w:ascii="Calibri" w:eastAsia="Arial Unicode MS" w:hAnsi="Calibri" w:cs="Calibri"/>
                <w:color w:val="000000" w:themeColor="text1"/>
                <w:sz w:val="22"/>
              </w:rPr>
            </w:pPr>
            <w:r w:rsidRPr="00A4048D">
              <w:rPr>
                <w:rFonts w:ascii="Calibri" w:eastAsia="Arial Unicode MS" w:hAnsi="Calibri" w:cs="Calibri"/>
                <w:color w:val="000000" w:themeColor="text1"/>
                <w:sz w:val="22"/>
              </w:rPr>
              <w:t>0.698</w:t>
            </w:r>
          </w:p>
        </w:tc>
      </w:tr>
    </w:tbl>
    <w:p w14:paraId="26F38B37" w14:textId="77777777" w:rsidR="008474B5" w:rsidRPr="00A4048D" w:rsidRDefault="007A297E" w:rsidP="008474B5">
      <w:pPr>
        <w:spacing w:line="360" w:lineRule="auto"/>
        <w:rPr>
          <w:rFonts w:ascii="Calibri" w:hAnsi="Calibri" w:cs="Calibri"/>
          <w:lang w:val="en-US"/>
        </w:rPr>
      </w:pPr>
      <w:r w:rsidRPr="00A4048D">
        <w:rPr>
          <w:rFonts w:ascii="Calibri" w:hAnsi="Calibri" w:cs="Calibri"/>
          <w:lang w:val="en-US"/>
        </w:rPr>
        <w:t xml:space="preserve">Significant </w:t>
      </w:r>
      <w:r w:rsidRPr="00A4048D">
        <w:rPr>
          <w:rFonts w:ascii="Calibri" w:hAnsi="Calibri" w:cs="Calibri"/>
          <w:i/>
          <w:lang w:val="en-US"/>
        </w:rPr>
        <w:t>P</w:t>
      </w:r>
      <w:r w:rsidRPr="00A4048D">
        <w:rPr>
          <w:rFonts w:ascii="Calibri" w:hAnsi="Calibri" w:cs="Calibri"/>
          <w:lang w:val="en-US"/>
        </w:rPr>
        <w:t xml:space="preserve"> values in bold. AE, adverse event; IQR, interquartile range; ECOG, Eastern Cooperative Oncology Group; HCC, hepatocellular carcinoma; N/A, not applicable</w:t>
      </w:r>
    </w:p>
    <w:p w14:paraId="68308FED" w14:textId="77777777" w:rsidR="008474B5" w:rsidRPr="00A4048D" w:rsidRDefault="008474B5" w:rsidP="008474B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44D99A3" w14:textId="7A3E5991" w:rsidR="00AF4747" w:rsidRPr="00A4048D" w:rsidRDefault="007A297E">
      <w:pPr>
        <w:rPr>
          <w:lang w:val="en-US"/>
        </w:rPr>
      </w:pPr>
      <w:r w:rsidRPr="00A4048D">
        <w:rPr>
          <w:lang w:val="en-US"/>
        </w:rPr>
        <w:br w:type="page"/>
      </w:r>
    </w:p>
    <w:p w14:paraId="5831FACA" w14:textId="77777777" w:rsidR="00296DB5" w:rsidRPr="00A4048D" w:rsidRDefault="00296DB5" w:rsidP="00490CB8">
      <w:pPr>
        <w:spacing w:after="120" w:line="480" w:lineRule="auto"/>
        <w:rPr>
          <w:rFonts w:cstheme="minorHAnsi"/>
          <w:bCs/>
          <w:sz w:val="21"/>
          <w:szCs w:val="21"/>
          <w:lang w:val="en-US" w:eastAsia="ko-KR"/>
        </w:rPr>
        <w:sectPr w:rsidR="00296DB5" w:rsidRPr="00A4048D" w:rsidSect="003148C1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231623F7" w14:textId="16AF202A" w:rsidR="00296DB5" w:rsidRPr="00A4048D" w:rsidRDefault="00E229B1" w:rsidP="00490CB8">
      <w:pPr>
        <w:spacing w:after="120" w:line="480" w:lineRule="auto"/>
        <w:rPr>
          <w:rFonts w:cstheme="minorHAnsi"/>
          <w:bCs/>
          <w:noProof/>
          <w:sz w:val="21"/>
          <w:szCs w:val="21"/>
          <w:lang w:val="en-US" w:eastAsia="ko-KR" w:bidi="ar-SA"/>
        </w:rPr>
      </w:pPr>
      <w:r>
        <w:rPr>
          <w:rFonts w:cstheme="minorHAnsi"/>
          <w:bCs/>
          <w:noProof/>
          <w:sz w:val="21"/>
          <w:szCs w:val="21"/>
          <w:lang w:val="en-US" w:eastAsia="ko-KR" w:bidi="ar-SA"/>
        </w:rPr>
        <w:lastRenderedPageBreak/>
        <w:pict w14:anchorId="65404B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40.5pt">
            <v:imagedata r:id="rId6" o:title="Supplementary Figure1"/>
          </v:shape>
        </w:pict>
      </w:r>
    </w:p>
    <w:p w14:paraId="5771A5ED" w14:textId="25E65A39" w:rsidR="00917399" w:rsidRPr="00A4048D" w:rsidRDefault="00917399" w:rsidP="00490CB8">
      <w:pPr>
        <w:spacing w:after="120" w:line="480" w:lineRule="auto"/>
        <w:rPr>
          <w:rFonts w:cstheme="minorHAnsi"/>
          <w:bCs/>
          <w:lang w:val="en-US"/>
        </w:rPr>
      </w:pPr>
      <w:r w:rsidRPr="00A4048D">
        <w:rPr>
          <w:rFonts w:cstheme="minorHAnsi"/>
          <w:bCs/>
          <w:lang w:val="en-US"/>
        </w:rPr>
        <w:t xml:space="preserve">Supplementary </w:t>
      </w:r>
      <w:r w:rsidRPr="00A4048D">
        <w:rPr>
          <w:rFonts w:cstheme="minorHAnsi"/>
          <w:bCs/>
          <w:lang w:val="en-US" w:eastAsia="ko-KR"/>
        </w:rPr>
        <w:t>Figure 1</w:t>
      </w:r>
      <w:r w:rsidRPr="00A4048D">
        <w:rPr>
          <w:rFonts w:cstheme="minorHAnsi"/>
          <w:bCs/>
          <w:lang w:val="en-US"/>
        </w:rPr>
        <w:t>. CONSORT diagram</w:t>
      </w:r>
    </w:p>
    <w:p w14:paraId="6DF67D10" w14:textId="0FE3002D" w:rsidR="00296DB5" w:rsidRPr="00A4048D" w:rsidRDefault="00296DB5" w:rsidP="00490CB8">
      <w:pPr>
        <w:spacing w:after="120" w:line="480" w:lineRule="auto"/>
        <w:rPr>
          <w:rFonts w:cstheme="minorHAnsi"/>
          <w:bCs/>
          <w:sz w:val="21"/>
          <w:szCs w:val="21"/>
          <w:lang w:val="en-US" w:eastAsia="ko-KR"/>
        </w:rPr>
      </w:pPr>
      <w:r w:rsidRPr="00A4048D">
        <w:rPr>
          <w:rFonts w:cstheme="minorHAnsi"/>
          <w:bCs/>
          <w:sz w:val="21"/>
          <w:szCs w:val="21"/>
          <w:lang w:val="en-US" w:eastAsia="ko-KR"/>
        </w:rPr>
        <w:br w:type="page"/>
      </w:r>
    </w:p>
    <w:p w14:paraId="57AE37F6" w14:textId="77777777" w:rsidR="00917399" w:rsidRPr="00A4048D" w:rsidRDefault="00917399" w:rsidP="00490CB8">
      <w:pPr>
        <w:spacing w:after="120" w:line="480" w:lineRule="auto"/>
        <w:rPr>
          <w:rFonts w:cstheme="minorHAnsi"/>
          <w:bCs/>
          <w:noProof/>
          <w:sz w:val="21"/>
          <w:szCs w:val="21"/>
          <w:lang w:val="en-US" w:eastAsia="ko-KR" w:bidi="ar-SA"/>
        </w:rPr>
        <w:sectPr w:rsidR="00917399" w:rsidRPr="00A4048D" w:rsidSect="00296DB5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4311EEA1" w14:textId="729D63FB" w:rsidR="00667207" w:rsidRPr="00A4048D" w:rsidRDefault="00E229B1" w:rsidP="00917399">
      <w:pPr>
        <w:spacing w:after="120" w:line="480" w:lineRule="auto"/>
        <w:jc w:val="center"/>
        <w:rPr>
          <w:rFonts w:cstheme="minorHAnsi"/>
          <w:bCs/>
          <w:lang w:val="en-US"/>
        </w:rPr>
      </w:pPr>
      <w:r>
        <w:rPr>
          <w:rFonts w:cstheme="minorHAnsi"/>
          <w:bCs/>
          <w:noProof/>
          <w:lang w:val="en-US"/>
        </w:rPr>
        <w:lastRenderedPageBreak/>
        <w:drawing>
          <wp:inline distT="0" distB="0" distL="0" distR="0" wp14:anchorId="1C03C803" wp14:editId="738FEB93">
            <wp:extent cx="8115300" cy="463731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012" cy="463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48033EDB" w14:textId="56166B59" w:rsidR="00DE3816" w:rsidRPr="00A4048D" w:rsidRDefault="00917399" w:rsidP="00917399">
      <w:pPr>
        <w:spacing w:after="120" w:line="480" w:lineRule="auto"/>
        <w:jc w:val="both"/>
        <w:rPr>
          <w:rFonts w:cstheme="minorHAnsi"/>
          <w:bCs/>
          <w:noProof/>
          <w:sz w:val="21"/>
          <w:szCs w:val="21"/>
          <w:lang w:val="en-US" w:eastAsia="ko-KR" w:bidi="ar-SA"/>
        </w:rPr>
      </w:pPr>
      <w:r w:rsidRPr="00A4048D">
        <w:rPr>
          <w:rFonts w:cstheme="minorHAnsi"/>
          <w:bCs/>
          <w:lang w:val="en-US"/>
        </w:rPr>
        <w:t>Supplementary Figure 2. Progression-free survival and overall survival according to thyroid adverse events (AEs). (</w:t>
      </w:r>
      <w:r w:rsidRPr="00A4048D">
        <w:rPr>
          <w:rFonts w:cstheme="minorHAnsi" w:hint="eastAsia"/>
          <w:bCs/>
          <w:lang w:val="en-US" w:eastAsia="ko-KR"/>
        </w:rPr>
        <w:t>a</w:t>
      </w:r>
      <w:r w:rsidRPr="00A4048D">
        <w:rPr>
          <w:rFonts w:cstheme="minorHAnsi"/>
          <w:bCs/>
          <w:lang w:val="en-US"/>
        </w:rPr>
        <w:t xml:space="preserve"> and </w:t>
      </w:r>
      <w:r w:rsidRPr="00A4048D">
        <w:rPr>
          <w:rFonts w:cstheme="minorHAnsi" w:hint="eastAsia"/>
          <w:bCs/>
          <w:lang w:val="en-US" w:eastAsia="ko-KR"/>
        </w:rPr>
        <w:t>b</w:t>
      </w:r>
      <w:r w:rsidRPr="00A4048D">
        <w:rPr>
          <w:rFonts w:cstheme="minorHAnsi"/>
          <w:bCs/>
          <w:lang w:val="en-US"/>
        </w:rPr>
        <w:t xml:space="preserve">) </w:t>
      </w:r>
      <w:r w:rsidRPr="00A4048D">
        <w:rPr>
          <w:rFonts w:cstheme="minorHAnsi" w:hint="eastAsia"/>
          <w:bCs/>
          <w:lang w:val="en-US" w:eastAsia="ko-KR"/>
        </w:rPr>
        <w:t>T</w:t>
      </w:r>
      <w:r w:rsidRPr="00A4048D">
        <w:rPr>
          <w:rFonts w:cstheme="minorHAnsi"/>
          <w:bCs/>
          <w:lang w:val="en-US"/>
        </w:rPr>
        <w:t xml:space="preserve">ime-dependent analyses using a time-dependent Cox regression model. (c and </w:t>
      </w:r>
      <w:r w:rsidRPr="00A4048D">
        <w:rPr>
          <w:rFonts w:cstheme="minorHAnsi"/>
          <w:bCs/>
          <w:lang w:val="en-US" w:eastAsia="ko-KR"/>
        </w:rPr>
        <w:t>d</w:t>
      </w:r>
      <w:r w:rsidRPr="00A4048D">
        <w:rPr>
          <w:rFonts w:cstheme="minorHAnsi"/>
          <w:bCs/>
          <w:lang w:val="en-US"/>
        </w:rPr>
        <w:t xml:space="preserve">) Patients who do not have a progressive disease response. (e and </w:t>
      </w:r>
      <w:r w:rsidRPr="00A4048D">
        <w:rPr>
          <w:rFonts w:cstheme="minorHAnsi"/>
          <w:bCs/>
          <w:lang w:val="en-US" w:eastAsia="ko-KR"/>
        </w:rPr>
        <w:t>f</w:t>
      </w:r>
      <w:r w:rsidRPr="00A4048D">
        <w:rPr>
          <w:rFonts w:cstheme="minorHAnsi"/>
          <w:bCs/>
          <w:lang w:val="en-US"/>
        </w:rPr>
        <w:t>) Patients with overt and subclinical thyroid AEs and those without thyroid AEs. (g and h) Patients with early-onset and late-onset thyroid AEs and those without thyroid AEs.</w:t>
      </w:r>
      <w:r w:rsidR="00DE3816" w:rsidRPr="00A4048D">
        <w:rPr>
          <w:rFonts w:cstheme="minorHAnsi"/>
          <w:bCs/>
          <w:noProof/>
          <w:sz w:val="21"/>
          <w:szCs w:val="21"/>
          <w:lang w:val="en-US" w:eastAsia="ko-KR" w:bidi="ar-SA"/>
        </w:rPr>
        <w:br w:type="page"/>
      </w:r>
    </w:p>
    <w:p w14:paraId="42884CC4" w14:textId="77777777" w:rsidR="00DE3816" w:rsidRPr="00A4048D" w:rsidRDefault="00DE3816" w:rsidP="00DE3816">
      <w:pPr>
        <w:spacing w:after="120" w:line="480" w:lineRule="auto"/>
        <w:rPr>
          <w:rFonts w:cstheme="minorHAnsi"/>
          <w:bCs/>
          <w:sz w:val="21"/>
          <w:szCs w:val="21"/>
          <w:lang w:val="en-US" w:eastAsia="ko-KR"/>
        </w:rPr>
        <w:sectPr w:rsidR="00DE3816" w:rsidRPr="00A4048D" w:rsidSect="00917399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0125ABD4" w14:textId="4CEF660E" w:rsidR="00DE3816" w:rsidRPr="00A4048D" w:rsidRDefault="00E229B1" w:rsidP="00490CB8">
      <w:pPr>
        <w:spacing w:after="120" w:line="480" w:lineRule="auto"/>
        <w:rPr>
          <w:rFonts w:cstheme="minorHAnsi"/>
          <w:bCs/>
          <w:sz w:val="21"/>
          <w:szCs w:val="21"/>
          <w:lang w:val="en-US" w:eastAsia="ko-KR"/>
        </w:rPr>
      </w:pPr>
      <w:r>
        <w:rPr>
          <w:rFonts w:cstheme="minorHAnsi"/>
          <w:bCs/>
          <w:sz w:val="21"/>
          <w:szCs w:val="21"/>
          <w:lang w:val="en-US" w:eastAsia="ko-KR"/>
        </w:rPr>
        <w:lastRenderedPageBreak/>
        <w:pict w14:anchorId="77232F7B">
          <v:shape id="_x0000_i1026" type="#_x0000_t75" style="width:697.5pt;height:345pt">
            <v:imagedata r:id="rId8" o:title="Supplementary Figure3" croptop="8841f" cropbottom="13589f"/>
          </v:shape>
        </w:pict>
      </w:r>
    </w:p>
    <w:p w14:paraId="65812079" w14:textId="525DE4FD" w:rsidR="00DE3816" w:rsidRPr="00A4048D" w:rsidRDefault="00917399" w:rsidP="00490CB8">
      <w:pPr>
        <w:spacing w:after="120" w:line="480" w:lineRule="auto"/>
        <w:rPr>
          <w:rFonts w:cstheme="minorHAnsi"/>
          <w:bCs/>
          <w:sz w:val="21"/>
          <w:szCs w:val="21"/>
          <w:lang w:val="en-US" w:eastAsia="ko-KR"/>
        </w:rPr>
      </w:pPr>
      <w:r w:rsidRPr="00A4048D">
        <w:rPr>
          <w:rFonts w:cstheme="minorHAnsi"/>
          <w:bCs/>
          <w:lang w:val="en-US"/>
        </w:rPr>
        <w:t>Supplementary Figure 3.</w:t>
      </w:r>
      <w:r w:rsidRPr="00A4048D">
        <w:rPr>
          <w:rFonts w:cstheme="minorHAnsi"/>
          <w:bCs/>
          <w:sz w:val="21"/>
          <w:szCs w:val="21"/>
          <w:lang w:val="en-US"/>
        </w:rPr>
        <w:t xml:space="preserve"> </w:t>
      </w:r>
      <w:r w:rsidRPr="00A4048D">
        <w:rPr>
          <w:rFonts w:cstheme="minorHAnsi"/>
          <w:bCs/>
          <w:lang w:val="en-US"/>
        </w:rPr>
        <w:t xml:space="preserve">Comparison of baseline cytokine levels and T cell fractions between patients with hypothyroidism and those without thyroid adverse events. </w:t>
      </w:r>
      <w:r w:rsidRPr="00A4048D">
        <w:rPr>
          <w:rFonts w:cstheme="minorHAnsi"/>
          <w:bCs/>
          <w:szCs w:val="21"/>
          <w:lang w:val="en-US"/>
        </w:rPr>
        <w:t>Baseline cytokine levels (</w:t>
      </w:r>
      <w:r w:rsidRPr="00A4048D">
        <w:rPr>
          <w:rFonts w:cstheme="minorHAnsi" w:hint="eastAsia"/>
          <w:bCs/>
          <w:szCs w:val="21"/>
          <w:lang w:val="en-US" w:eastAsia="ko-KR"/>
        </w:rPr>
        <w:t>a</w:t>
      </w:r>
      <w:r w:rsidRPr="00A4048D">
        <w:rPr>
          <w:rFonts w:cstheme="minorHAnsi"/>
          <w:bCs/>
          <w:lang w:val="en-US"/>
        </w:rPr>
        <w:t xml:space="preserve"> and </w:t>
      </w:r>
      <w:r w:rsidRPr="00A4048D">
        <w:rPr>
          <w:rFonts w:cstheme="minorHAnsi" w:hint="eastAsia"/>
          <w:bCs/>
          <w:szCs w:val="21"/>
          <w:lang w:val="en-US" w:eastAsia="ko-KR"/>
        </w:rPr>
        <w:t>b</w:t>
      </w:r>
      <w:r w:rsidRPr="00A4048D">
        <w:rPr>
          <w:rFonts w:cstheme="minorHAnsi"/>
          <w:bCs/>
          <w:szCs w:val="21"/>
          <w:lang w:val="en-US"/>
        </w:rPr>
        <w:t>), CD8</w:t>
      </w:r>
      <w:r w:rsidRPr="00A4048D">
        <w:rPr>
          <w:rFonts w:cstheme="minorHAnsi"/>
          <w:bCs/>
          <w:szCs w:val="21"/>
          <w:vertAlign w:val="superscript"/>
          <w:lang w:val="en-US"/>
        </w:rPr>
        <w:t>+</w:t>
      </w:r>
      <w:r w:rsidRPr="00A4048D">
        <w:rPr>
          <w:rFonts w:cstheme="minorHAnsi"/>
          <w:bCs/>
          <w:szCs w:val="21"/>
          <w:lang w:val="en-US"/>
        </w:rPr>
        <w:t xml:space="preserve"> cell subset </w:t>
      </w:r>
      <w:r w:rsidRPr="00A4048D">
        <w:rPr>
          <w:rFonts w:cstheme="minorHAnsi"/>
          <w:bCs/>
          <w:lang w:val="en-US"/>
        </w:rPr>
        <w:t>fraction</w:t>
      </w:r>
      <w:r w:rsidRPr="00A4048D">
        <w:rPr>
          <w:rFonts w:eastAsia="맑은 고딕" w:cstheme="minorHAnsi"/>
          <w:bCs/>
          <w:lang w:val="en-US"/>
        </w:rPr>
        <w:t>s (</w:t>
      </w:r>
      <w:r w:rsidRPr="00A4048D">
        <w:rPr>
          <w:rFonts w:eastAsia="맑은 고딕" w:cstheme="minorHAnsi" w:hint="eastAsia"/>
          <w:bCs/>
          <w:lang w:val="en-US" w:eastAsia="ko-KR"/>
        </w:rPr>
        <w:t>c</w:t>
      </w:r>
      <w:r w:rsidRPr="00A4048D">
        <w:rPr>
          <w:rFonts w:eastAsia="맑은 고딕" w:cstheme="minorHAnsi"/>
          <w:bCs/>
          <w:lang w:val="en-US"/>
        </w:rPr>
        <w:t xml:space="preserve">), and </w:t>
      </w:r>
      <w:r w:rsidRPr="00A4048D">
        <w:rPr>
          <w:rFonts w:cstheme="minorHAnsi"/>
          <w:bCs/>
          <w:szCs w:val="21"/>
          <w:lang w:val="en-US"/>
        </w:rPr>
        <w:t>effector cytokines in CD8</w:t>
      </w:r>
      <w:r w:rsidRPr="00A4048D">
        <w:rPr>
          <w:rFonts w:cstheme="minorHAnsi"/>
          <w:bCs/>
          <w:szCs w:val="21"/>
          <w:vertAlign w:val="superscript"/>
          <w:lang w:val="en-US"/>
        </w:rPr>
        <w:t>+</w:t>
      </w:r>
      <w:r w:rsidRPr="00A4048D">
        <w:rPr>
          <w:rFonts w:cstheme="minorHAnsi"/>
          <w:bCs/>
          <w:szCs w:val="21"/>
          <w:lang w:val="en-US"/>
        </w:rPr>
        <w:t xml:space="preserve"> T-cells (</w:t>
      </w:r>
      <w:r w:rsidRPr="00A4048D">
        <w:rPr>
          <w:rFonts w:cstheme="minorHAnsi" w:hint="eastAsia"/>
          <w:bCs/>
          <w:szCs w:val="21"/>
          <w:lang w:val="en-US" w:eastAsia="ko-KR"/>
        </w:rPr>
        <w:t>d</w:t>
      </w:r>
      <w:r w:rsidRPr="00A4048D">
        <w:rPr>
          <w:rFonts w:cstheme="minorHAnsi"/>
          <w:bCs/>
          <w:szCs w:val="21"/>
          <w:lang w:val="en-US"/>
        </w:rPr>
        <w:t>).</w:t>
      </w:r>
    </w:p>
    <w:sectPr w:rsidR="00DE3816" w:rsidRPr="00A4048D" w:rsidSect="00917399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6cex:commentExtensible w16cex:durableId="278BC9AB" w16cex:dateUtc="2023-02-06T05:47:00Z"/>
  <w16cex:commentExtensible w16cex:durableId="278AB1AE" w16cex:dateUtc="2023-02-05T09:52:00Z"/>
  <w16cex:commentExtensible w16cex:durableId="278AB1EA" w16cex:dateUtc="2023-02-05T09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B3AA5" w14:textId="77777777" w:rsidR="007A297E" w:rsidRDefault="007A297E" w:rsidP="007A297E">
      <w:pPr>
        <w:spacing w:after="0" w:line="240" w:lineRule="auto"/>
      </w:pPr>
      <w:r>
        <w:separator/>
      </w:r>
    </w:p>
  </w:endnote>
  <w:endnote w:type="continuationSeparator" w:id="0">
    <w:p w14:paraId="7CBB93F1" w14:textId="77777777" w:rsidR="007A297E" w:rsidRDefault="007A297E" w:rsidP="007A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9D163" w14:textId="77777777" w:rsidR="007A297E" w:rsidRDefault="007A297E" w:rsidP="007A297E">
      <w:pPr>
        <w:spacing w:after="0" w:line="240" w:lineRule="auto"/>
      </w:pPr>
      <w:r>
        <w:separator/>
      </w:r>
    </w:p>
  </w:footnote>
  <w:footnote w:type="continuationSeparator" w:id="0">
    <w:p w14:paraId="4B4A0EF5" w14:textId="77777777" w:rsidR="007A297E" w:rsidRDefault="007A297E" w:rsidP="007A2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74B5"/>
    <w:rsid w:val="00092EB6"/>
    <w:rsid w:val="000F77AB"/>
    <w:rsid w:val="001B3B4C"/>
    <w:rsid w:val="00296DB5"/>
    <w:rsid w:val="003148C1"/>
    <w:rsid w:val="004374CE"/>
    <w:rsid w:val="004439BF"/>
    <w:rsid w:val="0045724C"/>
    <w:rsid w:val="004608ED"/>
    <w:rsid w:val="00490CB8"/>
    <w:rsid w:val="00593BF3"/>
    <w:rsid w:val="005D512A"/>
    <w:rsid w:val="005F5D19"/>
    <w:rsid w:val="00667207"/>
    <w:rsid w:val="00682FD4"/>
    <w:rsid w:val="006B3AF7"/>
    <w:rsid w:val="006D74AD"/>
    <w:rsid w:val="007267C3"/>
    <w:rsid w:val="00767D0F"/>
    <w:rsid w:val="007A297E"/>
    <w:rsid w:val="007A60EC"/>
    <w:rsid w:val="008474B5"/>
    <w:rsid w:val="008C1697"/>
    <w:rsid w:val="008E186F"/>
    <w:rsid w:val="008E1CE1"/>
    <w:rsid w:val="0091180F"/>
    <w:rsid w:val="00917399"/>
    <w:rsid w:val="009603DB"/>
    <w:rsid w:val="00973B57"/>
    <w:rsid w:val="009C2006"/>
    <w:rsid w:val="00A4048D"/>
    <w:rsid w:val="00A474F9"/>
    <w:rsid w:val="00A95BE3"/>
    <w:rsid w:val="00AF4747"/>
    <w:rsid w:val="00B102A6"/>
    <w:rsid w:val="00B27998"/>
    <w:rsid w:val="00BE1847"/>
    <w:rsid w:val="00D236EE"/>
    <w:rsid w:val="00DE3816"/>
    <w:rsid w:val="00E20684"/>
    <w:rsid w:val="00E229B1"/>
    <w:rsid w:val="00E63874"/>
    <w:rsid w:val="00F75B55"/>
    <w:rsid w:val="00F85011"/>
    <w:rsid w:val="00FA167B"/>
    <w:rsid w:val="00FB0AE1"/>
    <w:rsid w:val="00FC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F41EC06"/>
  <w15:docId w15:val="{0957A907-5F64-4019-B3ED-1C6A80C5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3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74B5"/>
    <w:pPr>
      <w:spacing w:after="0" w:line="240" w:lineRule="auto"/>
      <w:jc w:val="both"/>
    </w:pPr>
    <w:rPr>
      <w:kern w:val="2"/>
      <w:sz w:val="20"/>
      <w:lang w:val="en-US" w:eastAsia="ko-K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5724C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rsid w:val="0045724C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5"/>
    <w:uiPriority w:val="99"/>
    <w:rsid w:val="0045724C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45724C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45724C"/>
    <w:rPr>
      <w:b/>
      <w:bCs/>
      <w:sz w:val="20"/>
      <w:szCs w:val="20"/>
    </w:rPr>
  </w:style>
  <w:style w:type="paragraph" w:styleId="a7">
    <w:name w:val="Revision"/>
    <w:hidden/>
    <w:uiPriority w:val="99"/>
    <w:semiHidden/>
    <w:rsid w:val="00B27998"/>
    <w:pPr>
      <w:spacing w:after="0" w:line="240" w:lineRule="auto"/>
    </w:pPr>
  </w:style>
  <w:style w:type="paragraph" w:styleId="a8">
    <w:name w:val="Balloon Text"/>
    <w:basedOn w:val="a"/>
    <w:link w:val="Char1"/>
    <w:uiPriority w:val="99"/>
    <w:semiHidden/>
    <w:unhideWhenUsed/>
    <w:rsid w:val="009C200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C200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FC280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9"/>
    <w:uiPriority w:val="99"/>
    <w:rsid w:val="00FC2800"/>
  </w:style>
  <w:style w:type="paragraph" w:styleId="aa">
    <w:name w:val="footer"/>
    <w:basedOn w:val="a"/>
    <w:link w:val="Char3"/>
    <w:uiPriority w:val="99"/>
    <w:unhideWhenUsed/>
    <w:rsid w:val="00FC280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a"/>
    <w:uiPriority w:val="99"/>
    <w:rsid w:val="00FC2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1025</Words>
  <Characters>5844</Characters>
  <Application>Microsoft Office Word</Application>
  <DocSecurity>0</DocSecurity>
  <Lines>48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Song Young Shin</cp:lastModifiedBy>
  <cp:revision>2</cp:revision>
  <cp:lastPrinted>2023-02-09T07:49:00Z</cp:lastPrinted>
  <dcterms:created xsi:type="dcterms:W3CDTF">2023-05-15T08:12:00Z</dcterms:created>
  <dcterms:modified xsi:type="dcterms:W3CDTF">2023-05-15T08:12:00Z</dcterms:modified>
</cp:coreProperties>
</file>