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C4" w:rsidRDefault="00F348C4" w:rsidP="00F348C4">
      <w:pPr>
        <w:pStyle w:val="NurText"/>
        <w:spacing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265"/>
        <w:gridCol w:w="2663"/>
        <w:gridCol w:w="2126"/>
        <w:gridCol w:w="2552"/>
      </w:tblGrid>
      <w:tr w:rsidR="00F348C4" w:rsidRPr="001A60B7" w:rsidTr="009040C6">
        <w:tc>
          <w:tcPr>
            <w:tcW w:w="2265" w:type="dxa"/>
          </w:tcPr>
          <w:p w:rsidR="00F348C4" w:rsidRPr="006405D3" w:rsidRDefault="00F348C4" w:rsidP="009040C6">
            <w:pPr>
              <w:rPr>
                <w:rFonts w:ascii="Arial" w:hAnsi="Arial" w:cs="Arial"/>
              </w:rPr>
            </w:pPr>
            <w:proofErr w:type="spellStart"/>
            <w:r w:rsidRPr="006405D3">
              <w:rPr>
                <w:rFonts w:ascii="Arial" w:hAnsi="Arial" w:cs="Arial"/>
              </w:rPr>
              <w:t>Active</w:t>
            </w:r>
            <w:proofErr w:type="spellEnd"/>
            <w:r w:rsidRPr="006405D3">
              <w:rPr>
                <w:rFonts w:ascii="Arial" w:hAnsi="Arial" w:cs="Arial"/>
              </w:rPr>
              <w:t xml:space="preserve"> </w:t>
            </w:r>
            <w:proofErr w:type="spellStart"/>
            <w:r w:rsidRPr="006405D3">
              <w:rPr>
                <w:rFonts w:ascii="Arial" w:hAnsi="Arial" w:cs="Arial"/>
              </w:rPr>
              <w:t>ingredient</w:t>
            </w:r>
            <w:proofErr w:type="spellEnd"/>
            <w:r w:rsidRPr="006405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3" w:type="dxa"/>
          </w:tcPr>
          <w:p w:rsidR="00F348C4" w:rsidRPr="006405D3" w:rsidRDefault="00F348C4" w:rsidP="009040C6">
            <w:pPr>
              <w:rPr>
                <w:rFonts w:ascii="Arial" w:hAnsi="Arial" w:cs="Arial"/>
                <w:lang w:val="en-US"/>
              </w:rPr>
            </w:pPr>
            <w:proofErr w:type="spellStart"/>
            <w:r w:rsidRPr="006405D3">
              <w:rPr>
                <w:rFonts w:ascii="Arial" w:hAnsi="Arial" w:cs="Arial"/>
                <w:lang w:val="en-US"/>
              </w:rPr>
              <w:t>Beriplex</w:t>
            </w:r>
            <w:proofErr w:type="spellEnd"/>
            <w:r w:rsidRPr="006405D3">
              <w:rPr>
                <w:rFonts w:ascii="Arial" w:hAnsi="Arial" w:cs="Arial"/>
                <w:lang w:val="en-US"/>
              </w:rPr>
              <w:t xml:space="preserve"> P/N 500® (per 500 IU ampulla, CSL Behring GmbH, Marburg, Germany)</w:t>
            </w:r>
          </w:p>
        </w:tc>
        <w:tc>
          <w:tcPr>
            <w:tcW w:w="2126" w:type="dxa"/>
          </w:tcPr>
          <w:p w:rsidR="00F348C4" w:rsidRPr="006405D3" w:rsidRDefault="00F348C4" w:rsidP="009040C6">
            <w:pPr>
              <w:rPr>
                <w:rFonts w:ascii="Arial" w:hAnsi="Arial" w:cs="Arial"/>
                <w:lang w:val="en-US"/>
              </w:rPr>
            </w:pPr>
            <w:proofErr w:type="spellStart"/>
            <w:r w:rsidRPr="006405D3">
              <w:rPr>
                <w:rFonts w:ascii="Arial" w:hAnsi="Arial" w:cs="Arial"/>
                <w:lang w:val="en-US"/>
              </w:rPr>
              <w:t>Octaplex</w:t>
            </w:r>
            <w:proofErr w:type="spellEnd"/>
            <w:r w:rsidRPr="006405D3">
              <w:rPr>
                <w:rFonts w:ascii="Arial" w:hAnsi="Arial" w:cs="Arial"/>
                <w:lang w:val="en-US"/>
              </w:rPr>
              <w:t xml:space="preserve">® (per 500 IU ampulla, </w:t>
            </w:r>
            <w:proofErr w:type="spellStart"/>
            <w:r w:rsidRPr="006405D3">
              <w:rPr>
                <w:rFonts w:ascii="Arial" w:hAnsi="Arial" w:cs="Arial"/>
                <w:lang w:val="en-US"/>
              </w:rPr>
              <w:t>Octapharma</w:t>
            </w:r>
            <w:proofErr w:type="spellEnd"/>
            <w:r w:rsidRPr="006405D3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6405D3">
              <w:rPr>
                <w:rFonts w:ascii="Arial" w:hAnsi="Arial" w:cs="Arial"/>
                <w:lang w:val="en-US"/>
              </w:rPr>
              <w:t>Langenfeld</w:t>
            </w:r>
            <w:proofErr w:type="spellEnd"/>
            <w:r w:rsidRPr="006405D3">
              <w:rPr>
                <w:rFonts w:ascii="Arial" w:hAnsi="Arial" w:cs="Arial"/>
                <w:lang w:val="en-US"/>
              </w:rPr>
              <w:t>, Germany)</w:t>
            </w:r>
          </w:p>
        </w:tc>
        <w:tc>
          <w:tcPr>
            <w:tcW w:w="2552" w:type="dxa"/>
          </w:tcPr>
          <w:p w:rsidR="00F348C4" w:rsidRPr="006405D3" w:rsidRDefault="00F348C4" w:rsidP="009040C6">
            <w:pPr>
              <w:rPr>
                <w:rFonts w:ascii="Arial" w:hAnsi="Arial" w:cs="Arial"/>
                <w:lang w:val="en-US"/>
              </w:rPr>
            </w:pPr>
            <w:r w:rsidRPr="006405D3">
              <w:rPr>
                <w:rFonts w:ascii="Arial" w:hAnsi="Arial" w:cs="Arial"/>
                <w:lang w:val="en-US"/>
              </w:rPr>
              <w:t xml:space="preserve">PPSB-Human SD/Nano 600® (per 600 IU ampulla, </w:t>
            </w:r>
            <w:proofErr w:type="spellStart"/>
            <w:r w:rsidRPr="006405D3">
              <w:rPr>
                <w:rFonts w:ascii="Arial" w:hAnsi="Arial" w:cs="Arial"/>
                <w:lang w:val="en-US"/>
              </w:rPr>
              <w:t>Octapharma</w:t>
            </w:r>
            <w:proofErr w:type="spellEnd"/>
            <w:r w:rsidRPr="006405D3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6405D3">
              <w:rPr>
                <w:rFonts w:ascii="Arial" w:hAnsi="Arial" w:cs="Arial"/>
                <w:lang w:val="en-US"/>
              </w:rPr>
              <w:t>Langenfeld</w:t>
            </w:r>
            <w:proofErr w:type="spellEnd"/>
            <w:r w:rsidRPr="006405D3">
              <w:rPr>
                <w:rFonts w:ascii="Arial" w:hAnsi="Arial" w:cs="Arial"/>
                <w:lang w:val="en-US"/>
              </w:rPr>
              <w:t>, Germany)</w:t>
            </w:r>
          </w:p>
        </w:tc>
      </w:tr>
      <w:tr w:rsidR="00F348C4" w:rsidRPr="006405D3" w:rsidTr="009040C6">
        <w:tc>
          <w:tcPr>
            <w:tcW w:w="2265" w:type="dxa"/>
          </w:tcPr>
          <w:p w:rsidR="00F348C4" w:rsidRPr="006405D3" w:rsidRDefault="00F348C4" w:rsidP="009040C6">
            <w:pPr>
              <w:rPr>
                <w:rFonts w:ascii="Arial" w:hAnsi="Arial" w:cs="Arial"/>
              </w:rPr>
            </w:pPr>
            <w:r w:rsidRPr="006405D3">
              <w:rPr>
                <w:rFonts w:ascii="Arial" w:hAnsi="Arial" w:cs="Arial"/>
              </w:rPr>
              <w:t xml:space="preserve">Human </w:t>
            </w:r>
            <w:proofErr w:type="spellStart"/>
            <w:r w:rsidRPr="006405D3">
              <w:rPr>
                <w:rFonts w:ascii="Arial" w:hAnsi="Arial" w:cs="Arial"/>
              </w:rPr>
              <w:t>factor</w:t>
            </w:r>
            <w:proofErr w:type="spellEnd"/>
            <w:r w:rsidRPr="006405D3">
              <w:rPr>
                <w:rFonts w:ascii="Arial" w:hAnsi="Arial" w:cs="Arial"/>
              </w:rPr>
              <w:t xml:space="preserve"> II</w:t>
            </w:r>
            <w:r>
              <w:rPr>
                <w:rFonts w:ascii="Arial" w:hAnsi="Arial" w:cs="Arial"/>
              </w:rPr>
              <w:t xml:space="preserve"> (IU)</w:t>
            </w:r>
          </w:p>
        </w:tc>
        <w:tc>
          <w:tcPr>
            <w:tcW w:w="2663" w:type="dxa"/>
          </w:tcPr>
          <w:p w:rsidR="00F348C4" w:rsidRPr="006405D3" w:rsidRDefault="00F348C4" w:rsidP="009040C6">
            <w:pPr>
              <w:rPr>
                <w:rFonts w:ascii="Arial" w:hAnsi="Arial" w:cs="Arial"/>
              </w:rPr>
            </w:pPr>
            <w:r w:rsidRPr="006405D3">
              <w:rPr>
                <w:rFonts w:ascii="Arial" w:hAnsi="Arial" w:cs="Arial"/>
              </w:rPr>
              <w:t>400 – 960</w:t>
            </w:r>
          </w:p>
        </w:tc>
        <w:tc>
          <w:tcPr>
            <w:tcW w:w="2126" w:type="dxa"/>
          </w:tcPr>
          <w:p w:rsidR="00F348C4" w:rsidRPr="006405D3" w:rsidRDefault="00F348C4" w:rsidP="009040C6">
            <w:pPr>
              <w:rPr>
                <w:rFonts w:ascii="Arial" w:hAnsi="Arial" w:cs="Arial"/>
              </w:rPr>
            </w:pPr>
            <w:r w:rsidRPr="006405D3">
              <w:rPr>
                <w:rFonts w:ascii="Arial" w:hAnsi="Arial" w:cs="Arial"/>
              </w:rPr>
              <w:t>280 – 760</w:t>
            </w:r>
          </w:p>
        </w:tc>
        <w:tc>
          <w:tcPr>
            <w:tcW w:w="2552" w:type="dxa"/>
          </w:tcPr>
          <w:p w:rsidR="00F348C4" w:rsidRPr="006405D3" w:rsidRDefault="00F348C4" w:rsidP="009040C6">
            <w:pPr>
              <w:rPr>
                <w:rFonts w:ascii="Arial" w:hAnsi="Arial" w:cs="Arial"/>
              </w:rPr>
            </w:pPr>
            <w:r w:rsidRPr="006405D3">
              <w:rPr>
                <w:rFonts w:ascii="Arial" w:hAnsi="Arial" w:cs="Arial"/>
              </w:rPr>
              <w:t>800</w:t>
            </w:r>
          </w:p>
        </w:tc>
      </w:tr>
      <w:tr w:rsidR="00F348C4" w:rsidRPr="006405D3" w:rsidTr="009040C6">
        <w:tc>
          <w:tcPr>
            <w:tcW w:w="2265" w:type="dxa"/>
          </w:tcPr>
          <w:p w:rsidR="00F348C4" w:rsidRPr="006405D3" w:rsidRDefault="00F348C4" w:rsidP="009040C6">
            <w:pPr>
              <w:rPr>
                <w:rFonts w:ascii="Arial" w:hAnsi="Arial" w:cs="Arial"/>
              </w:rPr>
            </w:pPr>
            <w:r w:rsidRPr="006405D3">
              <w:rPr>
                <w:rFonts w:ascii="Arial" w:hAnsi="Arial" w:cs="Arial"/>
              </w:rPr>
              <w:t xml:space="preserve">Human </w:t>
            </w:r>
            <w:proofErr w:type="spellStart"/>
            <w:r w:rsidRPr="006405D3">
              <w:rPr>
                <w:rFonts w:ascii="Arial" w:hAnsi="Arial" w:cs="Arial"/>
              </w:rPr>
              <w:t>factor</w:t>
            </w:r>
            <w:proofErr w:type="spellEnd"/>
            <w:r w:rsidRPr="006405D3">
              <w:rPr>
                <w:rFonts w:ascii="Arial" w:hAnsi="Arial" w:cs="Arial"/>
              </w:rPr>
              <w:t xml:space="preserve"> VII</w:t>
            </w:r>
            <w:r>
              <w:rPr>
                <w:rFonts w:ascii="Arial" w:hAnsi="Arial" w:cs="Arial"/>
              </w:rPr>
              <w:t xml:space="preserve"> (IU)</w:t>
            </w:r>
          </w:p>
        </w:tc>
        <w:tc>
          <w:tcPr>
            <w:tcW w:w="2663" w:type="dxa"/>
          </w:tcPr>
          <w:p w:rsidR="00F348C4" w:rsidRPr="006405D3" w:rsidRDefault="00F348C4" w:rsidP="009040C6">
            <w:pPr>
              <w:rPr>
                <w:rFonts w:ascii="Arial" w:hAnsi="Arial" w:cs="Arial"/>
              </w:rPr>
            </w:pPr>
            <w:r w:rsidRPr="006405D3">
              <w:rPr>
                <w:rFonts w:ascii="Arial" w:hAnsi="Arial" w:cs="Arial"/>
              </w:rPr>
              <w:t>200 – 500</w:t>
            </w:r>
          </w:p>
        </w:tc>
        <w:tc>
          <w:tcPr>
            <w:tcW w:w="2126" w:type="dxa"/>
          </w:tcPr>
          <w:p w:rsidR="00F348C4" w:rsidRPr="006405D3" w:rsidRDefault="00F348C4" w:rsidP="009040C6">
            <w:pPr>
              <w:rPr>
                <w:rFonts w:ascii="Arial" w:hAnsi="Arial" w:cs="Arial"/>
              </w:rPr>
            </w:pPr>
            <w:r w:rsidRPr="006405D3">
              <w:rPr>
                <w:rFonts w:ascii="Arial" w:hAnsi="Arial" w:cs="Arial"/>
              </w:rPr>
              <w:t>180 – 480</w:t>
            </w:r>
          </w:p>
        </w:tc>
        <w:tc>
          <w:tcPr>
            <w:tcW w:w="2552" w:type="dxa"/>
          </w:tcPr>
          <w:p w:rsidR="00F348C4" w:rsidRPr="006405D3" w:rsidRDefault="00F348C4" w:rsidP="009040C6">
            <w:pPr>
              <w:rPr>
                <w:rFonts w:ascii="Arial" w:hAnsi="Arial" w:cs="Arial"/>
              </w:rPr>
            </w:pPr>
            <w:r w:rsidRPr="006405D3">
              <w:rPr>
                <w:rFonts w:ascii="Arial" w:hAnsi="Arial" w:cs="Arial"/>
              </w:rPr>
              <w:t>275</w:t>
            </w:r>
          </w:p>
        </w:tc>
      </w:tr>
      <w:tr w:rsidR="00F348C4" w:rsidRPr="006405D3" w:rsidTr="009040C6">
        <w:tc>
          <w:tcPr>
            <w:tcW w:w="2265" w:type="dxa"/>
          </w:tcPr>
          <w:p w:rsidR="00F348C4" w:rsidRPr="006405D3" w:rsidRDefault="00F348C4" w:rsidP="009040C6">
            <w:pPr>
              <w:rPr>
                <w:rFonts w:ascii="Arial" w:hAnsi="Arial" w:cs="Arial"/>
              </w:rPr>
            </w:pPr>
            <w:r w:rsidRPr="006405D3">
              <w:rPr>
                <w:rFonts w:ascii="Arial" w:hAnsi="Arial" w:cs="Arial"/>
              </w:rPr>
              <w:t xml:space="preserve">Human </w:t>
            </w:r>
            <w:proofErr w:type="spellStart"/>
            <w:r w:rsidRPr="006405D3">
              <w:rPr>
                <w:rFonts w:ascii="Arial" w:hAnsi="Arial" w:cs="Arial"/>
              </w:rPr>
              <w:t>factor</w:t>
            </w:r>
            <w:proofErr w:type="spellEnd"/>
            <w:r w:rsidRPr="006405D3">
              <w:rPr>
                <w:rFonts w:ascii="Arial" w:hAnsi="Arial" w:cs="Arial"/>
              </w:rPr>
              <w:t xml:space="preserve"> IX</w:t>
            </w:r>
            <w:r>
              <w:rPr>
                <w:rFonts w:ascii="Arial" w:hAnsi="Arial" w:cs="Arial"/>
              </w:rPr>
              <w:t xml:space="preserve"> (IU)</w:t>
            </w:r>
          </w:p>
        </w:tc>
        <w:tc>
          <w:tcPr>
            <w:tcW w:w="2663" w:type="dxa"/>
          </w:tcPr>
          <w:p w:rsidR="00F348C4" w:rsidRPr="006405D3" w:rsidRDefault="00F348C4" w:rsidP="009040C6">
            <w:pPr>
              <w:rPr>
                <w:rFonts w:ascii="Arial" w:hAnsi="Arial" w:cs="Arial"/>
              </w:rPr>
            </w:pPr>
            <w:r w:rsidRPr="006405D3">
              <w:rPr>
                <w:rFonts w:ascii="Arial" w:hAnsi="Arial" w:cs="Arial"/>
              </w:rPr>
              <w:t>400 – 620</w:t>
            </w:r>
          </w:p>
        </w:tc>
        <w:tc>
          <w:tcPr>
            <w:tcW w:w="2126" w:type="dxa"/>
          </w:tcPr>
          <w:p w:rsidR="00F348C4" w:rsidRPr="006405D3" w:rsidRDefault="00F348C4" w:rsidP="009040C6">
            <w:pPr>
              <w:rPr>
                <w:rFonts w:ascii="Arial" w:hAnsi="Arial" w:cs="Arial"/>
              </w:rPr>
            </w:pPr>
            <w:r w:rsidRPr="006405D3">
              <w:rPr>
                <w:rFonts w:ascii="Arial" w:hAnsi="Arial" w:cs="Arial"/>
              </w:rPr>
              <w:t>500</w:t>
            </w:r>
          </w:p>
        </w:tc>
        <w:tc>
          <w:tcPr>
            <w:tcW w:w="2552" w:type="dxa"/>
          </w:tcPr>
          <w:p w:rsidR="00F348C4" w:rsidRPr="006405D3" w:rsidRDefault="00F348C4" w:rsidP="009040C6">
            <w:pPr>
              <w:rPr>
                <w:rFonts w:ascii="Arial" w:hAnsi="Arial" w:cs="Arial"/>
              </w:rPr>
            </w:pPr>
            <w:r w:rsidRPr="006405D3">
              <w:rPr>
                <w:rFonts w:ascii="Arial" w:hAnsi="Arial" w:cs="Arial"/>
              </w:rPr>
              <w:t>615</w:t>
            </w:r>
          </w:p>
        </w:tc>
      </w:tr>
      <w:tr w:rsidR="00F348C4" w:rsidRPr="006405D3" w:rsidTr="009040C6">
        <w:tc>
          <w:tcPr>
            <w:tcW w:w="2265" w:type="dxa"/>
          </w:tcPr>
          <w:p w:rsidR="00F348C4" w:rsidRPr="006405D3" w:rsidRDefault="00F348C4" w:rsidP="009040C6">
            <w:pPr>
              <w:rPr>
                <w:rFonts w:ascii="Arial" w:hAnsi="Arial" w:cs="Arial"/>
              </w:rPr>
            </w:pPr>
            <w:r w:rsidRPr="006405D3">
              <w:rPr>
                <w:rFonts w:ascii="Arial" w:hAnsi="Arial" w:cs="Arial"/>
              </w:rPr>
              <w:t xml:space="preserve">Human </w:t>
            </w:r>
            <w:proofErr w:type="spellStart"/>
            <w:r w:rsidRPr="006405D3">
              <w:rPr>
                <w:rFonts w:ascii="Arial" w:hAnsi="Arial" w:cs="Arial"/>
              </w:rPr>
              <w:t>factor</w:t>
            </w:r>
            <w:proofErr w:type="spellEnd"/>
            <w:r w:rsidRPr="006405D3">
              <w:rPr>
                <w:rFonts w:ascii="Arial" w:hAnsi="Arial" w:cs="Arial"/>
              </w:rPr>
              <w:t xml:space="preserve"> X</w:t>
            </w:r>
            <w:r>
              <w:rPr>
                <w:rFonts w:ascii="Arial" w:hAnsi="Arial" w:cs="Arial"/>
              </w:rPr>
              <w:t xml:space="preserve"> (IU)</w:t>
            </w:r>
          </w:p>
        </w:tc>
        <w:tc>
          <w:tcPr>
            <w:tcW w:w="2663" w:type="dxa"/>
          </w:tcPr>
          <w:p w:rsidR="00F348C4" w:rsidRPr="006405D3" w:rsidRDefault="00F348C4" w:rsidP="009040C6">
            <w:pPr>
              <w:rPr>
                <w:rFonts w:ascii="Arial" w:hAnsi="Arial" w:cs="Arial"/>
              </w:rPr>
            </w:pPr>
            <w:r w:rsidRPr="006405D3">
              <w:rPr>
                <w:rFonts w:ascii="Arial" w:hAnsi="Arial" w:cs="Arial"/>
              </w:rPr>
              <w:t>440 – 1200</w:t>
            </w:r>
          </w:p>
        </w:tc>
        <w:tc>
          <w:tcPr>
            <w:tcW w:w="2126" w:type="dxa"/>
          </w:tcPr>
          <w:p w:rsidR="00F348C4" w:rsidRPr="006405D3" w:rsidRDefault="00F348C4" w:rsidP="009040C6">
            <w:pPr>
              <w:rPr>
                <w:rFonts w:ascii="Arial" w:hAnsi="Arial" w:cs="Arial"/>
              </w:rPr>
            </w:pPr>
            <w:r w:rsidRPr="006405D3">
              <w:rPr>
                <w:rFonts w:ascii="Arial" w:hAnsi="Arial" w:cs="Arial"/>
              </w:rPr>
              <w:t>360 – 600</w:t>
            </w:r>
          </w:p>
        </w:tc>
        <w:tc>
          <w:tcPr>
            <w:tcW w:w="2552" w:type="dxa"/>
          </w:tcPr>
          <w:p w:rsidR="00F348C4" w:rsidRPr="006405D3" w:rsidRDefault="00F348C4" w:rsidP="009040C6">
            <w:pPr>
              <w:rPr>
                <w:rFonts w:ascii="Arial" w:hAnsi="Arial" w:cs="Arial"/>
              </w:rPr>
            </w:pPr>
            <w:r w:rsidRPr="006405D3">
              <w:rPr>
                <w:rFonts w:ascii="Arial" w:hAnsi="Arial" w:cs="Arial"/>
              </w:rPr>
              <w:t>800</w:t>
            </w:r>
          </w:p>
        </w:tc>
      </w:tr>
      <w:tr w:rsidR="00F348C4" w:rsidRPr="006405D3" w:rsidTr="009040C6">
        <w:tc>
          <w:tcPr>
            <w:tcW w:w="2265" w:type="dxa"/>
          </w:tcPr>
          <w:p w:rsidR="00F348C4" w:rsidRPr="006405D3" w:rsidRDefault="00F348C4" w:rsidP="009040C6">
            <w:pPr>
              <w:rPr>
                <w:rFonts w:ascii="Arial" w:hAnsi="Arial" w:cs="Arial"/>
              </w:rPr>
            </w:pPr>
            <w:r w:rsidRPr="006405D3">
              <w:rPr>
                <w:rFonts w:ascii="Arial" w:hAnsi="Arial" w:cs="Arial"/>
              </w:rPr>
              <w:t>Protein C</w:t>
            </w:r>
            <w:r>
              <w:rPr>
                <w:rFonts w:ascii="Arial" w:hAnsi="Arial" w:cs="Arial"/>
              </w:rPr>
              <w:t xml:space="preserve"> (IU)</w:t>
            </w:r>
          </w:p>
        </w:tc>
        <w:tc>
          <w:tcPr>
            <w:tcW w:w="2663" w:type="dxa"/>
          </w:tcPr>
          <w:p w:rsidR="00F348C4" w:rsidRPr="006405D3" w:rsidRDefault="00F348C4" w:rsidP="009040C6">
            <w:pPr>
              <w:rPr>
                <w:rFonts w:ascii="Arial" w:hAnsi="Arial" w:cs="Arial"/>
              </w:rPr>
            </w:pPr>
            <w:r w:rsidRPr="006405D3">
              <w:rPr>
                <w:rFonts w:ascii="Arial" w:hAnsi="Arial" w:cs="Arial"/>
              </w:rPr>
              <w:t>300 – 900</w:t>
            </w:r>
          </w:p>
        </w:tc>
        <w:tc>
          <w:tcPr>
            <w:tcW w:w="2126" w:type="dxa"/>
          </w:tcPr>
          <w:p w:rsidR="00F348C4" w:rsidRPr="006405D3" w:rsidRDefault="00F348C4" w:rsidP="009040C6">
            <w:pPr>
              <w:rPr>
                <w:rFonts w:ascii="Arial" w:hAnsi="Arial" w:cs="Arial"/>
              </w:rPr>
            </w:pPr>
            <w:r w:rsidRPr="006405D3">
              <w:rPr>
                <w:rFonts w:ascii="Arial" w:hAnsi="Arial" w:cs="Arial"/>
              </w:rPr>
              <w:t>260 – 620</w:t>
            </w:r>
          </w:p>
        </w:tc>
        <w:tc>
          <w:tcPr>
            <w:tcW w:w="2552" w:type="dxa"/>
          </w:tcPr>
          <w:p w:rsidR="00F348C4" w:rsidRPr="006405D3" w:rsidRDefault="00F348C4" w:rsidP="009040C6">
            <w:pPr>
              <w:rPr>
                <w:rFonts w:ascii="Arial" w:hAnsi="Arial" w:cs="Arial"/>
              </w:rPr>
            </w:pPr>
            <w:r w:rsidRPr="006405D3">
              <w:rPr>
                <w:rFonts w:ascii="Arial" w:hAnsi="Arial" w:cs="Arial"/>
              </w:rPr>
              <w:t>300</w:t>
            </w:r>
          </w:p>
        </w:tc>
      </w:tr>
      <w:tr w:rsidR="00F348C4" w:rsidRPr="006405D3" w:rsidTr="009040C6">
        <w:tc>
          <w:tcPr>
            <w:tcW w:w="2265" w:type="dxa"/>
          </w:tcPr>
          <w:p w:rsidR="00F348C4" w:rsidRPr="006405D3" w:rsidRDefault="00F348C4" w:rsidP="009040C6">
            <w:pPr>
              <w:rPr>
                <w:rFonts w:ascii="Arial" w:hAnsi="Arial" w:cs="Arial"/>
              </w:rPr>
            </w:pPr>
            <w:r w:rsidRPr="006405D3">
              <w:rPr>
                <w:rFonts w:ascii="Arial" w:hAnsi="Arial" w:cs="Arial"/>
              </w:rPr>
              <w:t>Protein S</w:t>
            </w:r>
            <w:r>
              <w:rPr>
                <w:rFonts w:ascii="Arial" w:hAnsi="Arial" w:cs="Arial"/>
              </w:rPr>
              <w:t xml:space="preserve"> (IU)</w:t>
            </w:r>
          </w:p>
        </w:tc>
        <w:tc>
          <w:tcPr>
            <w:tcW w:w="2663" w:type="dxa"/>
          </w:tcPr>
          <w:p w:rsidR="00F348C4" w:rsidRPr="006405D3" w:rsidRDefault="00F348C4" w:rsidP="009040C6">
            <w:pPr>
              <w:rPr>
                <w:rFonts w:ascii="Arial" w:hAnsi="Arial" w:cs="Arial"/>
              </w:rPr>
            </w:pPr>
            <w:r w:rsidRPr="006405D3">
              <w:rPr>
                <w:rFonts w:ascii="Arial" w:hAnsi="Arial" w:cs="Arial"/>
              </w:rPr>
              <w:t>240 - 760</w:t>
            </w:r>
          </w:p>
        </w:tc>
        <w:tc>
          <w:tcPr>
            <w:tcW w:w="2126" w:type="dxa"/>
          </w:tcPr>
          <w:p w:rsidR="00F348C4" w:rsidRPr="006405D3" w:rsidRDefault="00F348C4" w:rsidP="009040C6">
            <w:pPr>
              <w:rPr>
                <w:rFonts w:ascii="Arial" w:hAnsi="Arial" w:cs="Arial"/>
              </w:rPr>
            </w:pPr>
            <w:r w:rsidRPr="006405D3">
              <w:rPr>
                <w:rFonts w:ascii="Arial" w:hAnsi="Arial" w:cs="Arial"/>
              </w:rPr>
              <w:t>240 – 640</w:t>
            </w:r>
          </w:p>
        </w:tc>
        <w:tc>
          <w:tcPr>
            <w:tcW w:w="2552" w:type="dxa"/>
          </w:tcPr>
          <w:p w:rsidR="00F348C4" w:rsidRPr="006405D3" w:rsidRDefault="00F348C4" w:rsidP="009040C6">
            <w:pPr>
              <w:rPr>
                <w:rFonts w:ascii="Arial" w:hAnsi="Arial" w:cs="Arial"/>
              </w:rPr>
            </w:pPr>
            <w:r w:rsidRPr="006405D3">
              <w:rPr>
                <w:rFonts w:ascii="Arial" w:hAnsi="Arial" w:cs="Arial"/>
              </w:rPr>
              <w:t>700</w:t>
            </w:r>
          </w:p>
        </w:tc>
      </w:tr>
    </w:tbl>
    <w:p w:rsidR="00F348C4" w:rsidRDefault="00F348C4" w:rsidP="00F348C4">
      <w:pPr>
        <w:pStyle w:val="NurText"/>
        <w:spacing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F348C4" w:rsidRDefault="00F348C4" w:rsidP="00F348C4">
      <w:pPr>
        <w:pStyle w:val="NurText"/>
        <w:spacing w:line="276" w:lineRule="auto"/>
        <w:jc w:val="both"/>
        <w:rPr>
          <w:rFonts w:ascii="Arial" w:hAnsi="Arial" w:cs="Arial"/>
          <w:szCs w:val="22"/>
          <w:lang w:val="en-US"/>
        </w:rPr>
      </w:pPr>
      <w:r w:rsidRPr="00D70BE4">
        <w:rPr>
          <w:rFonts w:ascii="Arial" w:hAnsi="Arial" w:cs="Arial"/>
          <w:szCs w:val="22"/>
          <w:lang w:val="en-US"/>
        </w:rPr>
        <w:t>Supplementary table 1</w:t>
      </w:r>
      <w:r w:rsidRPr="006361E5">
        <w:rPr>
          <w:rFonts w:ascii="Arial" w:hAnsi="Arial" w:cs="Arial"/>
          <w:szCs w:val="22"/>
          <w:lang w:val="en-US"/>
        </w:rPr>
        <w:t xml:space="preserve">: Content of the 4-factor PCCs that were used in our patients (as </w:t>
      </w:r>
      <w:r>
        <w:rPr>
          <w:rFonts w:ascii="Arial" w:hAnsi="Arial" w:cs="Arial"/>
          <w:szCs w:val="22"/>
          <w:lang w:val="en-US"/>
        </w:rPr>
        <w:t>provided</w:t>
      </w:r>
      <w:r w:rsidRPr="006361E5">
        <w:rPr>
          <w:rFonts w:ascii="Arial" w:hAnsi="Arial" w:cs="Arial"/>
          <w:szCs w:val="22"/>
          <w:lang w:val="en-US"/>
        </w:rPr>
        <w:t xml:space="preserve"> by the manufacturers</w:t>
      </w:r>
      <w:r w:rsidRPr="00D70BE4">
        <w:rPr>
          <w:rFonts w:ascii="Arial" w:hAnsi="Arial" w:cs="Arial"/>
          <w:szCs w:val="22"/>
          <w:lang w:val="en-US"/>
        </w:rPr>
        <w:t>).</w:t>
      </w:r>
      <w:r>
        <w:rPr>
          <w:rFonts w:ascii="Arial" w:hAnsi="Arial" w:cs="Arial"/>
          <w:szCs w:val="22"/>
          <w:lang w:val="en-US"/>
        </w:rPr>
        <w:t xml:space="preserve"> Note, that all </w:t>
      </w:r>
      <w:r w:rsidRPr="004E7E6C">
        <w:rPr>
          <w:rFonts w:ascii="Arial" w:hAnsi="Arial" w:cs="Arial"/>
          <w:szCs w:val="22"/>
          <w:lang w:val="en-US"/>
        </w:rPr>
        <w:t>PCC products contain the vitamin K-dependent coagulation factors II, IX and X, with variable amounts of factor VII. Based on the relative factor VII content, PCCs are catego</w:t>
      </w:r>
      <w:r>
        <w:rPr>
          <w:rFonts w:ascii="Arial" w:hAnsi="Arial" w:cs="Arial"/>
          <w:szCs w:val="22"/>
          <w:lang w:val="en-US"/>
        </w:rPr>
        <w:t>rized as either 3-factor PCCs (</w:t>
      </w:r>
      <w:r w:rsidRPr="004E7E6C">
        <w:rPr>
          <w:rFonts w:ascii="Arial" w:hAnsi="Arial" w:cs="Arial"/>
          <w:szCs w:val="22"/>
          <w:lang w:val="en-US"/>
        </w:rPr>
        <w:t>i.e. PCCs without or only very little amounts of factor VII) or 4-factor PCCs (i.e. PCCs including factor VII)</w:t>
      </w:r>
      <w:r>
        <w:rPr>
          <w:rFonts w:ascii="Arial" w:hAnsi="Arial" w:cs="Arial"/>
          <w:szCs w:val="22"/>
          <w:lang w:val="en-US"/>
        </w:rPr>
        <w:t>.</w:t>
      </w:r>
    </w:p>
    <w:p w:rsidR="00F348C4" w:rsidRPr="006C3970" w:rsidRDefault="00F348C4" w:rsidP="00F348C4">
      <w:pPr>
        <w:pStyle w:val="NurText"/>
        <w:spacing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D847F0" w:rsidRPr="00F348C4" w:rsidRDefault="00D847F0" w:rsidP="00F348C4">
      <w:pPr>
        <w:rPr>
          <w:lang w:val="en-US"/>
        </w:rPr>
      </w:pPr>
    </w:p>
    <w:sectPr w:rsidR="00D847F0" w:rsidRPr="00F348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F8"/>
    <w:rsid w:val="001A09E6"/>
    <w:rsid w:val="0025620E"/>
    <w:rsid w:val="00363513"/>
    <w:rsid w:val="003D3FD9"/>
    <w:rsid w:val="004B17CB"/>
    <w:rsid w:val="009F10F8"/>
    <w:rsid w:val="009F4829"/>
    <w:rsid w:val="00B65838"/>
    <w:rsid w:val="00D5221B"/>
    <w:rsid w:val="00D847F0"/>
    <w:rsid w:val="00F3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1F7E2-49A6-450D-B917-17530368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F348C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348C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16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dc:description/>
  <cp:lastModifiedBy>Mona</cp:lastModifiedBy>
  <cp:revision>2</cp:revision>
  <dcterms:created xsi:type="dcterms:W3CDTF">2016-07-07T17:15:00Z</dcterms:created>
  <dcterms:modified xsi:type="dcterms:W3CDTF">2016-07-07T17:15:00Z</dcterms:modified>
</cp:coreProperties>
</file>