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B6" w:rsidRPr="00512610" w:rsidRDefault="00292B6D" w:rsidP="00161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</w:t>
      </w:r>
      <w:r w:rsidR="0030648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306482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able 1</w:t>
      </w:r>
      <w:r w:rsidR="001613B6" w:rsidRPr="002F5230">
        <w:rPr>
          <w:rFonts w:ascii="Times New Roman" w:hAnsi="Times New Roman" w:cs="Times New Roman"/>
          <w:b/>
        </w:rPr>
        <w:t>.</w:t>
      </w:r>
      <w:r w:rsidR="001613B6">
        <w:rPr>
          <w:rFonts w:ascii="Times New Roman" w:hAnsi="Times New Roman" w:cs="Times New Roman"/>
        </w:rPr>
        <w:t xml:space="preserve"> </w:t>
      </w:r>
      <w:r w:rsidR="001613B6" w:rsidRPr="006D0B2F">
        <w:rPr>
          <w:rFonts w:ascii="Times New Roman" w:hAnsi="Times New Roman" w:cs="Times New Roman"/>
        </w:rPr>
        <w:t xml:space="preserve">Change in spectral features following 28-days treatment with </w:t>
      </w:r>
      <w:r w:rsidR="001613B6">
        <w:rPr>
          <w:rFonts w:ascii="Times New Roman" w:hAnsi="Times New Roman" w:cs="Times New Roman"/>
        </w:rPr>
        <w:t>the test emollient</w:t>
      </w:r>
      <w:r w:rsidR="001613B6" w:rsidRPr="006D0B2F">
        <w:rPr>
          <w:rFonts w:ascii="Times New Roman" w:hAnsi="Times New Roman" w:cs="Times New Roman"/>
        </w:rPr>
        <w:t xml:space="preserve"> compared to </w:t>
      </w:r>
      <w:r w:rsidR="001613B6">
        <w:rPr>
          <w:rFonts w:ascii="Times New Roman" w:hAnsi="Times New Roman" w:cs="Times New Roman"/>
        </w:rPr>
        <w:t xml:space="preserve">the </w:t>
      </w:r>
      <w:bookmarkStart w:id="0" w:name="_GoBack"/>
      <w:bookmarkEnd w:id="0"/>
      <w:r w:rsidR="001613B6">
        <w:rPr>
          <w:rFonts w:ascii="Times New Roman" w:hAnsi="Times New Roman" w:cs="Times New Roman"/>
        </w:rPr>
        <w:t>control emollient</w:t>
      </w:r>
    </w:p>
    <w:tbl>
      <w:tblPr>
        <w:tblStyle w:val="Tabellenraster"/>
        <w:tblW w:w="0" w:type="auto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1304"/>
        <w:gridCol w:w="1298"/>
        <w:gridCol w:w="1191"/>
        <w:gridCol w:w="222"/>
        <w:gridCol w:w="1035"/>
        <w:gridCol w:w="1011"/>
        <w:gridCol w:w="946"/>
      </w:tblGrid>
      <w:tr w:rsidR="001613B6" w:rsidRPr="00F66D8D" w:rsidTr="001A1424">
        <w:tc>
          <w:tcPr>
            <w:tcW w:w="2268" w:type="dxa"/>
            <w:vMerge w:val="restart"/>
          </w:tcPr>
          <w:p w:rsidR="001613B6" w:rsidRPr="00F0058D" w:rsidRDefault="001613B6" w:rsidP="001A1424">
            <w:pPr>
              <w:keepNext/>
              <w:keepLines/>
              <w:spacing w:before="60" w:after="60"/>
              <w:outlineLvl w:val="5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Spectral feature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3B6" w:rsidRPr="00F0058D" w:rsidRDefault="001613B6" w:rsidP="001A1424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Skin Surface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1613B6" w:rsidRPr="00F0058D" w:rsidRDefault="001613B6" w:rsidP="001A1424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3B6" w:rsidRPr="00F0058D" w:rsidRDefault="001613B6" w:rsidP="001A1424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Within the SC</w:t>
            </w:r>
          </w:p>
        </w:tc>
      </w:tr>
      <w:tr w:rsidR="001613B6" w:rsidRPr="00F66D8D" w:rsidTr="001A1424">
        <w:trPr>
          <w:trHeight w:val="20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613B6" w:rsidRPr="00F0058D" w:rsidRDefault="001613B6" w:rsidP="001A1424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613B6" w:rsidRPr="00F0058D" w:rsidRDefault="001613B6" w:rsidP="001A1424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0058D">
              <w:rPr>
                <w:rFonts w:ascii="Times New Roman" w:hAnsi="Times New Roman" w:cs="Times New Roman"/>
                <w:sz w:val="22"/>
              </w:rPr>
              <w:t>Aquamol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613B6" w:rsidRPr="00F0058D" w:rsidRDefault="001613B6" w:rsidP="001A1424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Balneum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3B6" w:rsidRPr="00F0058D" w:rsidRDefault="001613B6" w:rsidP="001A1424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p-value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1613B6" w:rsidRPr="00F0058D" w:rsidRDefault="001613B6" w:rsidP="001A1424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3B6" w:rsidRPr="00F0058D" w:rsidRDefault="001613B6" w:rsidP="001A1424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0058D">
              <w:rPr>
                <w:rFonts w:ascii="Times New Roman" w:hAnsi="Times New Roman" w:cs="Times New Roman"/>
                <w:sz w:val="22"/>
              </w:rPr>
              <w:t>Aquamol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13B6" w:rsidRPr="00F0058D" w:rsidRDefault="001613B6" w:rsidP="001A1424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Balneum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13B6" w:rsidRPr="00F0058D" w:rsidRDefault="001613B6" w:rsidP="001A1424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p-value</w:t>
            </w:r>
          </w:p>
        </w:tc>
      </w:tr>
      <w:tr w:rsidR="001613B6" w:rsidRPr="00F66D8D" w:rsidTr="001A1424">
        <w:tc>
          <w:tcPr>
            <w:tcW w:w="2268" w:type="dxa"/>
            <w:tcBorders>
              <w:top w:val="single" w:sz="4" w:space="0" w:color="auto"/>
            </w:tcBorders>
          </w:tcPr>
          <w:p w:rsidR="001613B6" w:rsidRPr="00F0058D" w:rsidRDefault="001613B6" w:rsidP="001A1424">
            <w:pPr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sym w:font="Symbol" w:char="F044"/>
            </w:r>
            <w:r w:rsidRPr="00F0058D">
              <w:rPr>
                <w:rFonts w:ascii="Times New Roman" w:hAnsi="Times New Roman" w:cs="Times New Roman"/>
                <w:sz w:val="22"/>
              </w:rPr>
              <w:t>Water (3300/AII, cm</w:t>
            </w:r>
            <w:r w:rsidRPr="00F0058D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F0058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1613B6" w:rsidRPr="00F0058D" w:rsidRDefault="001613B6" w:rsidP="001A1424">
            <w:pPr>
              <w:keepNext/>
              <w:keepLines/>
              <w:spacing w:before="120" w:after="120"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-0.116 ±0.154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1613B6" w:rsidRPr="00F0058D" w:rsidRDefault="001613B6" w:rsidP="001A1424">
            <w:pPr>
              <w:keepNext/>
              <w:keepLines/>
              <w:spacing w:before="120" w:after="120"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1.744 ±0.561</w:t>
            </w:r>
          </w:p>
        </w:tc>
        <w:tc>
          <w:tcPr>
            <w:tcW w:w="1342" w:type="dxa"/>
            <w:tcBorders>
              <w:top w:val="single" w:sz="4" w:space="0" w:color="auto"/>
              <w:righ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0.0014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:rsidR="001613B6" w:rsidRPr="00F0058D" w:rsidRDefault="001613B6" w:rsidP="001A1424">
            <w:pPr>
              <w:keepNext/>
              <w:keepLines/>
              <w:spacing w:before="120" w:after="120"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-0.094 ±0.135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13B6" w:rsidRPr="00F0058D" w:rsidRDefault="001613B6" w:rsidP="001A1424">
            <w:pPr>
              <w:keepNext/>
              <w:keepLines/>
              <w:spacing w:before="120" w:after="120"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1.267 ±0.282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1613B6" w:rsidRPr="00F66D8D" w:rsidTr="001A1424">
        <w:tc>
          <w:tcPr>
            <w:tcW w:w="2268" w:type="dxa"/>
          </w:tcPr>
          <w:p w:rsidR="001613B6" w:rsidRPr="00F0058D" w:rsidRDefault="001613B6" w:rsidP="001A1424">
            <w:pPr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sym w:font="Symbol" w:char="F044"/>
            </w:r>
            <w:r w:rsidRPr="00F0058D">
              <w:rPr>
                <w:rFonts w:ascii="Times New Roman" w:hAnsi="Times New Roman" w:cs="Times New Roman"/>
                <w:i/>
                <w:sz w:val="22"/>
              </w:rPr>
              <w:t>v</w:t>
            </w:r>
            <w:r w:rsidRPr="00F0058D">
              <w:rPr>
                <w:rFonts w:ascii="Times New Roman" w:hAnsi="Times New Roman" w:cs="Times New Roman"/>
                <w:sz w:val="22"/>
              </w:rPr>
              <w:t>CH</w:t>
            </w:r>
            <w:r w:rsidRPr="00F0058D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F0058D">
              <w:rPr>
                <w:rFonts w:ascii="Times New Roman" w:hAnsi="Times New Roman" w:cs="Times New Roman"/>
                <w:sz w:val="22"/>
              </w:rPr>
              <w:t xml:space="preserve"> (2850-2950, cm</w:t>
            </w:r>
            <w:r w:rsidRPr="00F0058D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F0058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14" w:type="dxa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1.30 ±0.29</w:t>
            </w:r>
          </w:p>
        </w:tc>
        <w:tc>
          <w:tcPr>
            <w:tcW w:w="1414" w:type="dxa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1.07 ±0.23</w:t>
            </w:r>
          </w:p>
        </w:tc>
        <w:tc>
          <w:tcPr>
            <w:tcW w:w="1342" w:type="dxa"/>
            <w:tcBorders>
              <w:righ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0058D">
              <w:rPr>
                <w:rFonts w:ascii="Times New Roman" w:hAnsi="Times New Roman" w:cs="Times New Roman"/>
                <w:sz w:val="22"/>
              </w:rPr>
              <w:t>n.s</w:t>
            </w:r>
            <w:proofErr w:type="spellEnd"/>
            <w:r w:rsidRPr="00F0058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0.47 ±0.10</w:t>
            </w:r>
          </w:p>
        </w:tc>
        <w:tc>
          <w:tcPr>
            <w:tcW w:w="0" w:type="auto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0.60 ±0.09</w:t>
            </w:r>
          </w:p>
        </w:tc>
        <w:tc>
          <w:tcPr>
            <w:tcW w:w="0" w:type="auto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0058D">
              <w:rPr>
                <w:rFonts w:ascii="Times New Roman" w:hAnsi="Times New Roman" w:cs="Times New Roman"/>
                <w:sz w:val="22"/>
              </w:rPr>
              <w:t>n.s</w:t>
            </w:r>
            <w:proofErr w:type="spellEnd"/>
            <w:r w:rsidRPr="00F0058D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1613B6" w:rsidRPr="00F66D8D" w:rsidTr="001A1424">
        <w:tc>
          <w:tcPr>
            <w:tcW w:w="2268" w:type="dxa"/>
          </w:tcPr>
          <w:p w:rsidR="001613B6" w:rsidRPr="00F0058D" w:rsidRDefault="001613B6" w:rsidP="001A1424">
            <w:pPr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sym w:font="Symbol" w:char="F044"/>
            </w:r>
            <w:r w:rsidRPr="00F0058D">
              <w:rPr>
                <w:rFonts w:ascii="Times New Roman" w:hAnsi="Times New Roman" w:cs="Times New Roman"/>
                <w:i/>
                <w:sz w:val="22"/>
              </w:rPr>
              <w:t>v</w:t>
            </w:r>
            <w:r w:rsidRPr="00F0058D">
              <w:rPr>
                <w:rFonts w:ascii="Times New Roman" w:hAnsi="Times New Roman" w:cs="Times New Roman"/>
                <w:sz w:val="22"/>
                <w:vertAlign w:val="subscript"/>
              </w:rPr>
              <w:t>sym</w:t>
            </w:r>
            <w:r w:rsidRPr="00F0058D">
              <w:rPr>
                <w:rFonts w:ascii="Times New Roman" w:hAnsi="Times New Roman" w:cs="Times New Roman"/>
                <w:sz w:val="22"/>
              </w:rPr>
              <w:t>CH</w:t>
            </w:r>
            <w:r w:rsidRPr="00F0058D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F0058D">
              <w:rPr>
                <w:rFonts w:ascii="Times New Roman" w:hAnsi="Times New Roman" w:cs="Times New Roman"/>
                <w:sz w:val="22"/>
              </w:rPr>
              <w:t xml:space="preserve"> COG (cm</w:t>
            </w:r>
            <w:r w:rsidRPr="00F0058D">
              <w:rPr>
                <w:rFonts w:ascii="Times New Roman" w:hAnsi="Times New Roman" w:cs="Times New Roman"/>
                <w:sz w:val="22"/>
                <w:vertAlign w:val="superscript"/>
              </w:rPr>
              <w:t>-1</w:t>
            </w:r>
            <w:r w:rsidRPr="00F0058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14" w:type="dxa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-0.073 ±0.109</w:t>
            </w:r>
          </w:p>
        </w:tc>
        <w:tc>
          <w:tcPr>
            <w:tcW w:w="1414" w:type="dxa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-0.046 ±0.186</w:t>
            </w:r>
          </w:p>
        </w:tc>
        <w:tc>
          <w:tcPr>
            <w:tcW w:w="1342" w:type="dxa"/>
            <w:tcBorders>
              <w:righ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0058D">
              <w:rPr>
                <w:rFonts w:ascii="Times New Roman" w:hAnsi="Times New Roman" w:cs="Times New Roman"/>
                <w:sz w:val="22"/>
              </w:rPr>
              <w:t>n.s</w:t>
            </w:r>
            <w:proofErr w:type="spellEnd"/>
            <w:r w:rsidRPr="00F0058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0.329 ±0.236</w:t>
            </w:r>
          </w:p>
        </w:tc>
        <w:tc>
          <w:tcPr>
            <w:tcW w:w="0" w:type="auto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0.0137 ±0.169</w:t>
            </w:r>
          </w:p>
        </w:tc>
        <w:tc>
          <w:tcPr>
            <w:tcW w:w="0" w:type="auto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0058D">
              <w:rPr>
                <w:rFonts w:ascii="Times New Roman" w:hAnsi="Times New Roman" w:cs="Times New Roman"/>
                <w:sz w:val="22"/>
              </w:rPr>
              <w:t>n.s</w:t>
            </w:r>
            <w:proofErr w:type="spellEnd"/>
            <w:r w:rsidRPr="00F0058D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1613B6" w:rsidRPr="00F66D8D" w:rsidTr="001A1424">
        <w:tc>
          <w:tcPr>
            <w:tcW w:w="2268" w:type="dxa"/>
          </w:tcPr>
          <w:p w:rsidR="001613B6" w:rsidRPr="00F0058D" w:rsidRDefault="001613B6" w:rsidP="001A1424">
            <w:pPr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sym w:font="Symbol" w:char="F044"/>
            </w:r>
            <w:r w:rsidRPr="00F0058D">
              <w:rPr>
                <w:rFonts w:ascii="Times New Roman" w:hAnsi="Times New Roman" w:cs="Times New Roman"/>
                <w:sz w:val="22"/>
              </w:rPr>
              <w:t>Esters (1740, cm</w:t>
            </w:r>
            <w:r w:rsidRPr="00F0058D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F0058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14" w:type="dxa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-0.056 ±0.109</w:t>
            </w:r>
          </w:p>
        </w:tc>
        <w:tc>
          <w:tcPr>
            <w:tcW w:w="1414" w:type="dxa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0.439 ±0.201</w:t>
            </w:r>
          </w:p>
        </w:tc>
        <w:tc>
          <w:tcPr>
            <w:tcW w:w="1342" w:type="dxa"/>
            <w:tcBorders>
              <w:righ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0.0107</w:t>
            </w:r>
          </w:p>
        </w:tc>
        <w:tc>
          <w:tcPr>
            <w:tcW w:w="0" w:type="auto"/>
            <w:tcBorders>
              <w:righ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-0.066 ±0.053</w:t>
            </w:r>
          </w:p>
        </w:tc>
        <w:tc>
          <w:tcPr>
            <w:tcW w:w="0" w:type="auto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0.127 ±0.060</w:t>
            </w:r>
          </w:p>
        </w:tc>
        <w:tc>
          <w:tcPr>
            <w:tcW w:w="0" w:type="auto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0.0065</w:t>
            </w:r>
          </w:p>
        </w:tc>
      </w:tr>
      <w:tr w:rsidR="001613B6" w:rsidRPr="00F66D8D" w:rsidTr="001A1424">
        <w:tc>
          <w:tcPr>
            <w:tcW w:w="2268" w:type="dxa"/>
          </w:tcPr>
          <w:p w:rsidR="001613B6" w:rsidRPr="00F0058D" w:rsidRDefault="001613B6" w:rsidP="001A1424">
            <w:pPr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sym w:font="Symbol" w:char="F044"/>
            </w:r>
            <w:r w:rsidRPr="00F0058D">
              <w:rPr>
                <w:rFonts w:ascii="Times New Roman" w:hAnsi="Times New Roman" w:cs="Times New Roman"/>
                <w:sz w:val="22"/>
              </w:rPr>
              <w:t>Amide I (1650, cm</w:t>
            </w:r>
            <w:r w:rsidRPr="00F0058D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F0058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14" w:type="dxa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-4.92 ±3.11</w:t>
            </w:r>
          </w:p>
        </w:tc>
        <w:tc>
          <w:tcPr>
            <w:tcW w:w="1414" w:type="dxa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1.82 ±2.89</w:t>
            </w:r>
          </w:p>
        </w:tc>
        <w:tc>
          <w:tcPr>
            <w:tcW w:w="1342" w:type="dxa"/>
            <w:tcBorders>
              <w:righ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0.0081</w:t>
            </w:r>
          </w:p>
        </w:tc>
        <w:tc>
          <w:tcPr>
            <w:tcW w:w="0" w:type="auto"/>
            <w:tcBorders>
              <w:righ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-2.59 ±3.43</w:t>
            </w:r>
          </w:p>
        </w:tc>
        <w:tc>
          <w:tcPr>
            <w:tcW w:w="0" w:type="auto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7.06 ±4.03</w:t>
            </w:r>
          </w:p>
        </w:tc>
        <w:tc>
          <w:tcPr>
            <w:tcW w:w="0" w:type="auto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0.0035</w:t>
            </w:r>
          </w:p>
        </w:tc>
      </w:tr>
      <w:tr w:rsidR="001613B6" w:rsidRPr="00F66D8D" w:rsidTr="001A1424">
        <w:tc>
          <w:tcPr>
            <w:tcW w:w="2268" w:type="dxa"/>
          </w:tcPr>
          <w:p w:rsidR="001613B6" w:rsidRPr="00F0058D" w:rsidRDefault="001613B6" w:rsidP="001A1424">
            <w:pPr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sym w:font="Symbol" w:char="F044"/>
            </w:r>
            <w:r w:rsidRPr="00F0058D">
              <w:rPr>
                <w:rFonts w:ascii="Times New Roman" w:hAnsi="Times New Roman" w:cs="Times New Roman"/>
                <w:sz w:val="22"/>
              </w:rPr>
              <w:t>Amide II (1550, cm</w:t>
            </w:r>
            <w:r w:rsidRPr="00F0058D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F0058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14" w:type="dxa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-4.88 ±2.88</w:t>
            </w:r>
          </w:p>
        </w:tc>
        <w:tc>
          <w:tcPr>
            <w:tcW w:w="1414" w:type="dxa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0.11 ±2.48</w:t>
            </w:r>
          </w:p>
        </w:tc>
        <w:tc>
          <w:tcPr>
            <w:tcW w:w="1342" w:type="dxa"/>
            <w:tcBorders>
              <w:righ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0.0179</w:t>
            </w:r>
          </w:p>
        </w:tc>
        <w:tc>
          <w:tcPr>
            <w:tcW w:w="0" w:type="auto"/>
            <w:tcBorders>
              <w:righ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-2.94 ±3.25</w:t>
            </w:r>
          </w:p>
        </w:tc>
        <w:tc>
          <w:tcPr>
            <w:tcW w:w="0" w:type="auto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5.58 ±3.99</w:t>
            </w:r>
          </w:p>
        </w:tc>
        <w:tc>
          <w:tcPr>
            <w:tcW w:w="0" w:type="auto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0.0073</w:t>
            </w:r>
          </w:p>
        </w:tc>
      </w:tr>
      <w:tr w:rsidR="001613B6" w:rsidRPr="00F66D8D" w:rsidTr="001A1424">
        <w:tc>
          <w:tcPr>
            <w:tcW w:w="2268" w:type="dxa"/>
          </w:tcPr>
          <w:p w:rsidR="001613B6" w:rsidRPr="00F0058D" w:rsidRDefault="001613B6" w:rsidP="001A1424">
            <w:pPr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sym w:font="Symbol" w:char="F044"/>
            </w:r>
            <w:r w:rsidRPr="00F0058D">
              <w:rPr>
                <w:rFonts w:ascii="Times New Roman" w:hAnsi="Times New Roman" w:cs="Times New Roman" w:hint="eastAsia"/>
                <w:sz w:val="22"/>
              </w:rPr>
              <w:t>δ</w:t>
            </w:r>
            <w:r w:rsidRPr="00F0058D">
              <w:rPr>
                <w:rFonts w:ascii="Times New Roman" w:hAnsi="Times New Roman" w:cs="Times New Roman"/>
                <w:sz w:val="22"/>
              </w:rPr>
              <w:t>CH</w:t>
            </w:r>
            <w:r w:rsidRPr="00F0058D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F0058D">
              <w:rPr>
                <w:rFonts w:ascii="Times New Roman" w:hAnsi="Times New Roman" w:cs="Times New Roman"/>
                <w:sz w:val="22"/>
              </w:rPr>
              <w:t>(1465, cm</w:t>
            </w:r>
            <w:r w:rsidRPr="00F0058D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F0058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14" w:type="dxa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0.321 ±0.165</w:t>
            </w:r>
          </w:p>
        </w:tc>
        <w:tc>
          <w:tcPr>
            <w:tcW w:w="1414" w:type="dxa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0.747 ±0.235</w:t>
            </w:r>
          </w:p>
        </w:tc>
        <w:tc>
          <w:tcPr>
            <w:tcW w:w="1342" w:type="dxa"/>
            <w:tcBorders>
              <w:righ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0.0038</w:t>
            </w:r>
          </w:p>
        </w:tc>
        <w:tc>
          <w:tcPr>
            <w:tcW w:w="0" w:type="auto"/>
            <w:tcBorders>
              <w:righ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-0.059 ±0.096</w:t>
            </w:r>
          </w:p>
        </w:tc>
        <w:tc>
          <w:tcPr>
            <w:tcW w:w="0" w:type="auto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0.618 ±0.128</w:t>
            </w:r>
          </w:p>
        </w:tc>
        <w:tc>
          <w:tcPr>
            <w:tcW w:w="0" w:type="auto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&lt;0.0001</w:t>
            </w:r>
          </w:p>
        </w:tc>
      </w:tr>
      <w:tr w:rsidR="001613B6" w:rsidRPr="00F66D8D" w:rsidTr="001A1424">
        <w:tc>
          <w:tcPr>
            <w:tcW w:w="2268" w:type="dxa"/>
          </w:tcPr>
          <w:p w:rsidR="001613B6" w:rsidRPr="00F0058D" w:rsidRDefault="001613B6" w:rsidP="001A1424">
            <w:pPr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sym w:font="Symbol" w:char="F044"/>
            </w:r>
            <w:r w:rsidRPr="00F0058D">
              <w:rPr>
                <w:rFonts w:ascii="Times New Roman" w:hAnsi="Times New Roman" w:cs="Times New Roman"/>
                <w:sz w:val="22"/>
              </w:rPr>
              <w:t>Carboxylate (1410, cm</w:t>
            </w:r>
            <w:r w:rsidRPr="00F0058D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F0058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14" w:type="dxa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-1.098 ±0.796</w:t>
            </w:r>
          </w:p>
        </w:tc>
        <w:tc>
          <w:tcPr>
            <w:tcW w:w="1414" w:type="dxa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-0.047 ±0.766</w:t>
            </w:r>
          </w:p>
        </w:tc>
        <w:tc>
          <w:tcPr>
            <w:tcW w:w="1342" w:type="dxa"/>
            <w:tcBorders>
              <w:righ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0.0201</w:t>
            </w:r>
          </w:p>
        </w:tc>
        <w:tc>
          <w:tcPr>
            <w:tcW w:w="0" w:type="auto"/>
            <w:tcBorders>
              <w:righ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-0.845 ±0.947</w:t>
            </w:r>
          </w:p>
        </w:tc>
        <w:tc>
          <w:tcPr>
            <w:tcW w:w="0" w:type="auto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1.396 ±1.176</w:t>
            </w:r>
          </w:p>
        </w:tc>
        <w:tc>
          <w:tcPr>
            <w:tcW w:w="0" w:type="auto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0.0135</w:t>
            </w:r>
          </w:p>
        </w:tc>
      </w:tr>
      <w:tr w:rsidR="001613B6" w:rsidRPr="00F66D8D" w:rsidTr="001A1424">
        <w:tc>
          <w:tcPr>
            <w:tcW w:w="2268" w:type="dxa"/>
          </w:tcPr>
          <w:p w:rsidR="001613B6" w:rsidRPr="00F0058D" w:rsidRDefault="001613B6" w:rsidP="001A1424">
            <w:pPr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sym w:font="Symbol" w:char="F044"/>
            </w:r>
            <w:r w:rsidRPr="00F0058D">
              <w:rPr>
                <w:rFonts w:ascii="Times New Roman" w:hAnsi="Times New Roman" w:cs="Times New Roman"/>
                <w:sz w:val="22"/>
              </w:rPr>
              <w:t>Urea (1175, cm</w:t>
            </w:r>
            <w:r w:rsidRPr="00F0058D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F0058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14" w:type="dxa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-0.504 ±0.383</w:t>
            </w:r>
          </w:p>
        </w:tc>
        <w:tc>
          <w:tcPr>
            <w:tcW w:w="1414" w:type="dxa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0.751 ±0.412</w:t>
            </w:r>
          </w:p>
        </w:tc>
        <w:tc>
          <w:tcPr>
            <w:tcW w:w="1342" w:type="dxa"/>
            <w:tcBorders>
              <w:righ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0.0050</w:t>
            </w:r>
          </w:p>
        </w:tc>
        <w:tc>
          <w:tcPr>
            <w:tcW w:w="0" w:type="auto"/>
            <w:tcBorders>
              <w:righ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-0.465 ±0.389</w:t>
            </w:r>
          </w:p>
        </w:tc>
        <w:tc>
          <w:tcPr>
            <w:tcW w:w="0" w:type="auto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0.844 ±0.453</w:t>
            </w:r>
          </w:p>
        </w:tc>
        <w:tc>
          <w:tcPr>
            <w:tcW w:w="0" w:type="auto"/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0.0013</w:t>
            </w:r>
          </w:p>
        </w:tc>
      </w:tr>
      <w:tr w:rsidR="001613B6" w:rsidRPr="00F66D8D" w:rsidTr="001A1424">
        <w:tc>
          <w:tcPr>
            <w:tcW w:w="2268" w:type="dxa"/>
            <w:tcBorders>
              <w:bottom w:val="single" w:sz="18" w:space="0" w:color="auto"/>
            </w:tcBorders>
          </w:tcPr>
          <w:p w:rsidR="001613B6" w:rsidRPr="00F0058D" w:rsidRDefault="001613B6" w:rsidP="001A1424">
            <w:pPr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sym w:font="Symbol" w:char="F044"/>
            </w:r>
            <w:r w:rsidRPr="00F0058D">
              <w:rPr>
                <w:rFonts w:ascii="Times New Roman" w:hAnsi="Times New Roman" w:cs="Times New Roman"/>
                <w:sz w:val="22"/>
              </w:rPr>
              <w:t>Lactate (1124, cm</w:t>
            </w:r>
            <w:r w:rsidRPr="00F0058D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F0058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14" w:type="dxa"/>
            <w:tcBorders>
              <w:bottom w:val="single" w:sz="18" w:space="0" w:color="auto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0.007 ±0.126</w:t>
            </w:r>
          </w:p>
        </w:tc>
        <w:tc>
          <w:tcPr>
            <w:tcW w:w="1414" w:type="dxa"/>
            <w:tcBorders>
              <w:bottom w:val="single" w:sz="18" w:space="0" w:color="auto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0.377 ±0.201</w:t>
            </w:r>
          </w:p>
        </w:tc>
        <w:tc>
          <w:tcPr>
            <w:tcW w:w="1342" w:type="dxa"/>
            <w:tcBorders>
              <w:bottom w:val="single" w:sz="18" w:space="0" w:color="auto"/>
              <w:righ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0.0039</w:t>
            </w:r>
          </w:p>
        </w:tc>
        <w:tc>
          <w:tcPr>
            <w:tcW w:w="0" w:type="auto"/>
            <w:tcBorders>
              <w:bottom w:val="single" w:sz="18" w:space="0" w:color="auto"/>
              <w:right w:val="nil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nil"/>
              <w:bottom w:val="single" w:sz="18" w:space="0" w:color="auto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-0.156 ±0.120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0.202 ±0.115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1613B6" w:rsidRPr="00F0058D" w:rsidRDefault="001613B6" w:rsidP="001A1424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F0058D">
              <w:rPr>
                <w:rFonts w:ascii="Times New Roman" w:hAnsi="Times New Roman" w:cs="Times New Roman"/>
                <w:sz w:val="22"/>
              </w:rPr>
              <w:t>0.0002</w:t>
            </w:r>
          </w:p>
        </w:tc>
      </w:tr>
    </w:tbl>
    <w:p w:rsidR="001613B6" w:rsidRPr="00F0058D" w:rsidRDefault="001613B6" w:rsidP="001613B6">
      <w:pPr>
        <w:rPr>
          <w:rFonts w:ascii="Times New Roman" w:hAnsi="Times New Roman" w:cs="Times New Roman"/>
          <w:sz w:val="22"/>
        </w:rPr>
      </w:pPr>
      <w:r w:rsidRPr="00F0058D">
        <w:rPr>
          <w:rFonts w:ascii="Times New Roman" w:hAnsi="Times New Roman" w:cs="Times New Roman"/>
          <w:sz w:val="22"/>
        </w:rPr>
        <w:t xml:space="preserve">COG, Centre of gravity (peak location); AII, amide II; </w:t>
      </w:r>
      <w:r w:rsidRPr="00F0058D">
        <w:rPr>
          <w:rFonts w:ascii="Times New Roman" w:hAnsi="Times New Roman" w:cs="Times New Roman"/>
          <w:i/>
          <w:sz w:val="22"/>
          <w:szCs w:val="18"/>
        </w:rPr>
        <w:t>v</w:t>
      </w:r>
      <w:r w:rsidRPr="00F0058D">
        <w:rPr>
          <w:rFonts w:ascii="Times New Roman" w:hAnsi="Times New Roman" w:cs="Times New Roman"/>
          <w:sz w:val="22"/>
          <w:szCs w:val="18"/>
        </w:rPr>
        <w:t>CH</w:t>
      </w:r>
      <w:r w:rsidRPr="00F0058D">
        <w:rPr>
          <w:rFonts w:ascii="Times New Roman" w:hAnsi="Times New Roman" w:cs="Times New Roman"/>
          <w:sz w:val="22"/>
          <w:szCs w:val="18"/>
          <w:vertAlign w:val="subscript"/>
        </w:rPr>
        <w:t>2</w:t>
      </w:r>
      <w:r w:rsidRPr="00F0058D">
        <w:rPr>
          <w:rFonts w:ascii="Times New Roman" w:hAnsi="Times New Roman" w:cs="Times New Roman"/>
          <w:sz w:val="22"/>
          <w:szCs w:val="18"/>
        </w:rPr>
        <w:t>, symmetric and asymmetric stretching of the CH</w:t>
      </w:r>
      <w:r w:rsidRPr="00F0058D">
        <w:rPr>
          <w:rFonts w:ascii="Times New Roman" w:hAnsi="Times New Roman" w:cs="Times New Roman"/>
          <w:sz w:val="22"/>
          <w:szCs w:val="18"/>
          <w:vertAlign w:val="subscript"/>
        </w:rPr>
        <w:t>2</w:t>
      </w:r>
      <w:r w:rsidRPr="00F0058D">
        <w:rPr>
          <w:rFonts w:ascii="Times New Roman" w:hAnsi="Times New Roman" w:cs="Times New Roman"/>
          <w:sz w:val="22"/>
          <w:szCs w:val="18"/>
        </w:rPr>
        <w:t xml:space="preserve"> bond of lipids; </w:t>
      </w:r>
      <w:r w:rsidRPr="00F0058D">
        <w:rPr>
          <w:rFonts w:ascii="Times New Roman" w:hAnsi="Times New Roman" w:cs="Times New Roman" w:hint="eastAsia"/>
          <w:sz w:val="22"/>
          <w:szCs w:val="18"/>
        </w:rPr>
        <w:t>δ</w:t>
      </w:r>
      <w:r w:rsidRPr="00F0058D">
        <w:rPr>
          <w:rFonts w:ascii="Times New Roman" w:hAnsi="Times New Roman" w:cs="Times New Roman"/>
          <w:sz w:val="22"/>
          <w:szCs w:val="18"/>
        </w:rPr>
        <w:t>CH</w:t>
      </w:r>
      <w:r w:rsidRPr="00F0058D">
        <w:rPr>
          <w:rFonts w:ascii="Times New Roman" w:hAnsi="Times New Roman" w:cs="Times New Roman"/>
          <w:sz w:val="22"/>
          <w:szCs w:val="18"/>
          <w:vertAlign w:val="subscript"/>
        </w:rPr>
        <w:t>2,</w:t>
      </w:r>
      <w:r w:rsidRPr="00F0058D">
        <w:rPr>
          <w:rFonts w:ascii="Times New Roman" w:hAnsi="Times New Roman" w:cs="Times New Roman"/>
          <w:sz w:val="22"/>
          <w:szCs w:val="18"/>
        </w:rPr>
        <w:t xml:space="preserve"> scissoring vibrations of the CH</w:t>
      </w:r>
      <w:r w:rsidRPr="00F0058D">
        <w:rPr>
          <w:rFonts w:ascii="Times New Roman" w:hAnsi="Times New Roman" w:cs="Times New Roman"/>
          <w:sz w:val="22"/>
          <w:szCs w:val="18"/>
          <w:vertAlign w:val="subscript"/>
        </w:rPr>
        <w:t>2</w:t>
      </w:r>
      <w:r w:rsidRPr="00F0058D">
        <w:rPr>
          <w:rFonts w:ascii="Times New Roman" w:hAnsi="Times New Roman" w:cs="Times New Roman"/>
          <w:sz w:val="22"/>
          <w:szCs w:val="18"/>
        </w:rPr>
        <w:t xml:space="preserve"> bond of lipids</w:t>
      </w:r>
    </w:p>
    <w:p w:rsidR="00300F4A" w:rsidRDefault="00300F4A"/>
    <w:sectPr w:rsidR="00300F4A" w:rsidSect="000F2AE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B6"/>
    <w:rsid w:val="000F2AEC"/>
    <w:rsid w:val="001076DC"/>
    <w:rsid w:val="001613B6"/>
    <w:rsid w:val="00292B6D"/>
    <w:rsid w:val="00300F4A"/>
    <w:rsid w:val="00306482"/>
    <w:rsid w:val="00475923"/>
    <w:rsid w:val="00934C1C"/>
    <w:rsid w:val="00A8743C"/>
    <w:rsid w:val="00AB6D91"/>
    <w:rsid w:val="00EC73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13B6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rsid w:val="001076DC"/>
    <w:pPr>
      <w:keepNext/>
      <w:keepLines/>
      <w:spacing w:before="200" w:after="120" w:line="288" w:lineRule="auto"/>
      <w:outlineLvl w:val="2"/>
    </w:pPr>
    <w:rPr>
      <w:rFonts w:ascii="Calibri" w:eastAsia="Times New Roman" w:hAnsi="Calibri" w:cs="Times New Roman"/>
      <w:b/>
      <w:bCs/>
      <w:sz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1076DC"/>
    <w:rPr>
      <w:rFonts w:ascii="Calibri" w:eastAsia="Times New Roman" w:hAnsi="Calibri" w:cs="Times New Roman"/>
      <w:b/>
      <w:bCs/>
      <w:sz w:val="22"/>
      <w:szCs w:val="24"/>
      <w:lang w:eastAsia="en-US"/>
    </w:rPr>
  </w:style>
  <w:style w:type="table" w:styleId="Tabellenraster">
    <w:name w:val="Table Grid"/>
    <w:basedOn w:val="NormaleTabelle"/>
    <w:uiPriority w:val="59"/>
    <w:rsid w:val="001613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13B6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rsid w:val="001076DC"/>
    <w:pPr>
      <w:keepNext/>
      <w:keepLines/>
      <w:spacing w:before="200" w:after="120" w:line="288" w:lineRule="auto"/>
      <w:outlineLvl w:val="2"/>
    </w:pPr>
    <w:rPr>
      <w:rFonts w:ascii="Calibri" w:eastAsia="Times New Roman" w:hAnsi="Calibri" w:cs="Times New Roman"/>
      <w:b/>
      <w:bCs/>
      <w:sz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1076DC"/>
    <w:rPr>
      <w:rFonts w:ascii="Calibri" w:eastAsia="Times New Roman" w:hAnsi="Calibri" w:cs="Times New Roman"/>
      <w:b/>
      <w:bCs/>
      <w:sz w:val="22"/>
      <w:szCs w:val="24"/>
      <w:lang w:eastAsia="en-US"/>
    </w:rPr>
  </w:style>
  <w:style w:type="table" w:styleId="Tabellenraster">
    <w:name w:val="Table Grid"/>
    <w:basedOn w:val="NormaleTabelle"/>
    <w:uiPriority w:val="59"/>
    <w:rsid w:val="001613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 Danby</dc:creator>
  <cp:keywords/>
  <dc:description/>
  <cp:lastModifiedBy>stoeckle</cp:lastModifiedBy>
  <cp:revision>3</cp:revision>
  <dcterms:created xsi:type="dcterms:W3CDTF">2015-12-22T16:42:00Z</dcterms:created>
  <dcterms:modified xsi:type="dcterms:W3CDTF">2016-05-03T09:03:00Z</dcterms:modified>
</cp:coreProperties>
</file>