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73" w:rsidRPr="001221DB" w:rsidRDefault="00AF6D73" w:rsidP="00AF6D73">
      <w:pPr>
        <w:spacing w:after="120"/>
      </w:pPr>
      <w:r>
        <w:rPr>
          <w:b/>
        </w:rPr>
        <w:t>Supplementary file</w:t>
      </w:r>
      <w:r w:rsidRPr="001221DB">
        <w:rPr>
          <w:b/>
        </w:rPr>
        <w:t xml:space="preserve"> </w:t>
      </w:r>
      <w:r w:rsidR="005E26EB">
        <w:rPr>
          <w:b/>
        </w:rPr>
        <w:t xml:space="preserve">2 </w:t>
      </w:r>
      <w:bookmarkStart w:id="0" w:name="_GoBack"/>
      <w:bookmarkEnd w:id="0"/>
      <w:r>
        <w:rPr>
          <w:b/>
        </w:rPr>
        <w:t>- Description of the conditional moment test</w:t>
      </w:r>
    </w:p>
    <w:p w:rsidR="00AF6D73" w:rsidRPr="001221DB" w:rsidRDefault="00AF6D73" w:rsidP="00AF6D73">
      <w:pPr>
        <w:pStyle w:val="berschrift1"/>
        <w:ind w:firstLine="0"/>
      </w:pPr>
    </w:p>
    <w:p w:rsidR="00AF6D73" w:rsidRPr="001221DB" w:rsidRDefault="00AF6D73" w:rsidP="00AF6D73">
      <w:pPr>
        <w:spacing w:line="276" w:lineRule="auto"/>
        <w:jc w:val="both"/>
      </w:pPr>
      <w:r w:rsidRPr="001221DB">
        <w:t xml:space="preserve">By noting that the first process of the hurdle model involves only the random variable </w:t>
      </w:r>
      <w:r w:rsidRPr="001221DB">
        <w:rPr>
          <w:rFonts w:ascii="STIXGeneral-Regular" w:hAnsi="STIXGeneral-Regular" w:cs="STIXGeneral-Regular"/>
        </w:rPr>
        <w:t>𝑀</w:t>
      </w:r>
      <w:r w:rsidRPr="001221DB">
        <w:t xml:space="preserve">, while the second process uses the variable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1221DB">
        <w:t>, the conditional moment test is constructed on the following statements. If the separation hypothesis is respected, the following moment conditions hold for the first and second processes:</w:t>
      </w:r>
    </w:p>
    <w:p w:rsidR="00AF6D73" w:rsidRPr="001221DB" w:rsidRDefault="00AF6D73" w:rsidP="00AF6D73">
      <w:pPr>
        <w:spacing w:line="276" w:lineRule="auto"/>
        <w:jc w:val="both"/>
      </w:pPr>
    </w:p>
    <w:p w:rsidR="00AF6D73" w:rsidRPr="001221DB" w:rsidRDefault="00AF6D73" w:rsidP="00AF6D73">
      <w:pPr>
        <w:spacing w:line="276" w:lineRule="auto"/>
        <w:jc w:val="both"/>
        <w:rPr>
          <w:lang w:val="fr-CA"/>
        </w:rPr>
      </w:pPr>
      <m:oMathPara>
        <m:oMath>
          <m:r>
            <m:rPr>
              <m:nor/>
            </m:rPr>
            <w:rPr>
              <w:rFonts w:ascii="Cambria Math" w:hAnsi="Cambria Math"/>
              <w:lang w:val="de-C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 w:hAnsi="Cambria Math"/>
                      <w:lang w:val="fr-CA"/>
                    </w:rPr>
                    <m:t>&gt;0</m:t>
                  </m:r>
                </m:sub>
              </m:sSub>
            </m:e>
          </m:d>
          <m:r>
            <w:rPr>
              <w:rFonts w:ascii="Cambria Math" w:hAnsi="Cambria Math"/>
              <w:lang w:val="fr-CA"/>
            </w:rPr>
            <m:t>=</m:t>
          </m:r>
          <m:r>
            <m:rPr>
              <m:nor/>
            </m:rPr>
            <w:rPr>
              <w:lang w:val="fr-CA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  <w:lang w:val="fr-CA"/>
                </w:rPr>
                <m:t>=1</m:t>
              </m:r>
            </m:e>
          </m:d>
          <m:r>
            <m:rPr>
              <m:nor/>
            </m:rPr>
            <w:rPr>
              <w:lang w:val="fr-CA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fr-CA"/>
                </w:rPr>
                <m:t>&gt;0</m:t>
              </m:r>
            </m:e>
          </m:d>
          <m:r>
            <w:rPr>
              <w:rFonts w:ascii="Cambria Math" w:hAnsi="Cambria Math"/>
              <w:lang w:val="fr-CA"/>
            </w:rPr>
            <m:t xml:space="preserve">= </m:t>
          </m:r>
          <m:r>
            <m:rPr>
              <m:nor/>
            </m:rPr>
            <w:rPr>
              <w:rFonts w:ascii="Cambria Math" w:hAnsi="Cambria Math"/>
              <w:lang w:val="de-C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</m:e>
          </m:d>
        </m:oMath>
      </m:oMathPara>
    </w:p>
    <w:p w:rsidR="00AF6D73" w:rsidRPr="005E26EB" w:rsidRDefault="00AF6D73" w:rsidP="00AF6D73">
      <w:pPr>
        <w:spacing w:line="276" w:lineRule="auto"/>
        <w:jc w:val="both"/>
        <w:rPr>
          <w:lang w:val="de-CH"/>
        </w:rPr>
      </w:pPr>
      <m:oMathPara>
        <m:oMath>
          <m:r>
            <m:rPr>
              <m:nor/>
            </m:rPr>
            <w:rPr>
              <w:rFonts w:ascii="Cambria Math" w:hAnsi="Cambria Math"/>
              <w:lang w:val="de-C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lang w:val="de-CH"/>
                </w:rPr>
                <m:t>∣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  <w:lang w:val="de-CH"/>
                </w:rPr>
                <m:t>&gt;0</m:t>
              </m:r>
            </m:e>
          </m:d>
          <m:r>
            <m:rPr>
              <m:sty m:val="p"/>
            </m:rPr>
            <w:rPr>
              <w:rFonts w:ascii="Cambria Math" w:hAnsi="Cambria Math"/>
              <w:lang w:val="de-CH"/>
            </w:rPr>
            <m:t>=</m:t>
          </m:r>
          <m:r>
            <w:rPr>
              <w:rFonts w:ascii="Cambria Math" w:hAnsi="Cambria Math"/>
              <w:lang w:val="de-CH"/>
            </w:rPr>
            <m:t xml:space="preserve"> </m:t>
          </m:r>
          <m:r>
            <m:rPr>
              <m:nor/>
            </m:rPr>
            <w:rPr>
              <w:rFonts w:ascii="Cambria Math" w:hAnsi="Cambria Math"/>
              <w:lang w:val="de-C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lang w:val="de-CH"/>
                </w:rPr>
                <m:t>∣</m:t>
              </m:r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  <w:lang w:val="de-CH"/>
                </w:rPr>
                <m:t>&gt;0</m:t>
              </m:r>
            </m:e>
          </m:d>
          <m:r>
            <m:rPr>
              <m:sty m:val="p"/>
            </m:rPr>
            <w:rPr>
              <w:rFonts w:ascii="Cambria Math" w:hAnsi="Cambria Math"/>
              <w:lang w:val="de-CH"/>
            </w:rPr>
            <m:t xml:space="preserve"> </m:t>
          </m:r>
          <m:r>
            <m:rPr>
              <m:nor/>
            </m:rPr>
            <w:rPr>
              <w:rFonts w:ascii="Cambria Math" w:hAnsi="Cambria Math"/>
              <w:lang w:val="de-C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de-CH"/>
                </w:rPr>
                <m:t>∣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de-CH"/>
                </w:rPr>
                <m:t>&gt;0</m:t>
              </m:r>
            </m:e>
          </m:d>
          <m:r>
            <m:rPr>
              <m:sty m:val="p"/>
            </m:rPr>
            <w:rPr>
              <w:rFonts w:ascii="Cambria Math" w:hAnsi="Cambria Math"/>
              <w:lang w:val="de-CH"/>
            </w:rPr>
            <m:t xml:space="preserve">= </m:t>
          </m:r>
          <m:r>
            <m:rPr>
              <m:nor/>
            </m:rPr>
            <w:rPr>
              <w:rFonts w:ascii="Cambria Math" w:hAnsi="Cambria Math"/>
              <w:lang w:val="de-C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de-CH"/>
            </w:rPr>
            <m:t xml:space="preserve"> </m:t>
          </m:r>
        </m:oMath>
      </m:oMathPara>
    </w:p>
    <w:p w:rsidR="00AF6D73" w:rsidRPr="005E26EB" w:rsidRDefault="00AF6D73" w:rsidP="00AF6D73">
      <w:pPr>
        <w:spacing w:line="276" w:lineRule="auto"/>
        <w:jc w:val="both"/>
        <w:rPr>
          <w:lang w:val="de-CH"/>
        </w:rPr>
      </w:pPr>
    </w:p>
    <w:p w:rsidR="00AF6D73" w:rsidRPr="001221DB" w:rsidRDefault="00AF6D73" w:rsidP="00AF6D73">
      <w:pPr>
        <w:spacing w:line="276" w:lineRule="auto"/>
        <w:jc w:val="both"/>
      </w:pPr>
      <w:r w:rsidRPr="001221DB">
        <w:t xml:space="preserve">The first equality cannot hold for the zero-inflated distribution since </w:t>
      </w:r>
      <m:oMath>
        <m:r>
          <m:rPr>
            <m:nor/>
          </m:rPr>
          <m:t>P</m:t>
        </m:r>
        <m:r>
          <w:rPr>
            <w:rFonts w:ascii="Cambria Math" w:hAnsi="Cambria Math"/>
          </w:rPr>
          <m:t>(X&gt;0)≠1</m:t>
        </m:r>
      </m:oMath>
      <w:r w:rsidRPr="001221DB">
        <w:t xml:space="preserve">. The second equality holds for both zero-inflated and hurdle models because </w:t>
      </w:r>
      <m:oMath>
        <m:r>
          <m:rPr>
            <m:nor/>
          </m:rP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∣</m:t>
            </m:r>
            <m:r>
              <w:rPr>
                <w:rFonts w:ascii="Cambria Math" w:hAnsi="Cambria Math"/>
              </w:rPr>
              <m:t>M&gt;0</m:t>
            </m:r>
          </m:e>
        </m:d>
      </m:oMath>
      <w:r w:rsidRPr="001221DB">
        <w:t xml:space="preserve"> is identically 1, since </w:t>
      </w:r>
      <m:oMath>
        <m:r>
          <w:rPr>
            <w:rFonts w:ascii="Cambria Math" w:hAnsi="Cambria Math"/>
          </w:rPr>
          <m:t>M~Bernoulli</m:t>
        </m:r>
      </m:oMath>
      <w:r w:rsidRPr="001221DB">
        <w:t xml:space="preserve">. However,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∣</m:t>
            </m:r>
            <m:r>
              <w:rPr>
                <w:rFonts w:ascii="Cambria Math" w:hAnsi="Cambria Math"/>
              </w:rPr>
              <m:t>X&gt;0</m:t>
            </m:r>
          </m:e>
        </m:d>
      </m:oMath>
      <w:r w:rsidRPr="001221DB"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1221DB">
        <w:t xml:space="preserve"> is only correct for a hurdle distribution and cannot hold for a zero-inflated distribution. In this situation, the parameters of the first and second processes of the hurdle distribution can be consistently estimated with the condition </w:t>
      </w:r>
      <m:oMath>
        <m:r>
          <w:rPr>
            <w:rFonts w:ascii="Cambria Math" w:hAnsi="Cambria Math"/>
          </w:rPr>
          <m:t>G=(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Pr="001221DB">
        <w:t>, by the generalized method of moment (GMM):</w:t>
      </w:r>
    </w:p>
    <w:p w:rsidR="00AF6D73" w:rsidRPr="001221DB" w:rsidRDefault="00AF6D73" w:rsidP="00AF6D73">
      <w:pPr>
        <w:spacing w:line="276" w:lineRule="auto"/>
        <w:jc w:val="both"/>
      </w:pPr>
    </w:p>
    <w:p w:rsidR="00AF6D73" w:rsidRPr="005E26EB" w:rsidRDefault="00AF6D73" w:rsidP="00AF6D73">
      <w:pPr>
        <w:spacing w:line="276" w:lineRule="auto"/>
        <w:jc w:val="both"/>
        <w:rPr>
          <w:lang w:val="de-CH"/>
        </w:rPr>
      </w:pPr>
      <m:oMath>
        <m:r>
          <m:rPr>
            <m:nor/>
          </m:rPr>
          <w:rPr>
            <w:rFonts w:ascii="Cambria Math" w:hAnsi="Cambria Math"/>
            <w:lang w:val="de-CH"/>
          </w:rPr>
          <m:t>E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w:rPr>
                        <w:rFonts w:ascii="Cambria Math" w:hAnsi="Cambria Math"/>
                        <w:lang w:val="de-CH"/>
                      </w:rPr>
                      <m:t>&gt;0</m:t>
                    </m:r>
                  </m:e>
                </m:d>
              </m:sub>
            </m:sSub>
            <m:r>
              <w:rPr>
                <w:rFonts w:ascii="Cambria Math" w:hAnsi="Cambria Math"/>
                <w:lang w:val="de-CH"/>
              </w:rPr>
              <m:t>-</m:t>
            </m:r>
            <m:r>
              <m:rPr>
                <m:nor/>
              </m:rPr>
              <w:rPr>
                <w:rFonts w:ascii="Cambria Math" w:hAnsi="Cambria Math"/>
                <w:lang w:val="de-CH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</m:t>
                </m:r>
              </m:e>
            </m:d>
          </m:e>
        </m:d>
        <m:r>
          <w:rPr>
            <w:rFonts w:ascii="Cambria Math" w:hAnsi="Cambria Math"/>
            <w:lang w:val="de-C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de-CH"/>
              </w:rPr>
              <m:t>1</m:t>
            </m:r>
          </m:sub>
        </m:sSub>
        <m:r>
          <w:rPr>
            <w:rFonts w:ascii="Cambria Math" w:hAnsi="Cambria Math"/>
            <w:lang w:val="de-C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de-C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de-CH"/>
                  </w:rPr>
                  <m:t>1</m:t>
                </m:r>
              </m:sub>
            </m:sSub>
            <m:r>
              <w:rPr>
                <w:rFonts w:ascii="Cambria Math" w:hAnsi="Cambria Math"/>
                <w:lang w:val="de-CH"/>
              </w:rPr>
              <m:t>(</m:t>
            </m:r>
            <m:r>
              <w:rPr>
                <w:rFonts w:ascii="Cambria Math" w:hAnsi="Cambria Math"/>
              </w:rPr>
              <m:t>α</m:t>
            </m:r>
            <m:r>
              <w:rPr>
                <w:rFonts w:ascii="Cambria Math" w:hAnsi="Cambria Math"/>
                <w:lang w:val="de-CH"/>
              </w:rPr>
              <m:t>)=0</m:t>
            </m:r>
          </m:e>
        </m:nary>
      </m:oMath>
      <w:r w:rsidRPr="005E26EB">
        <w:rPr>
          <w:lang w:val="de-CH"/>
        </w:rPr>
        <w:tab/>
      </w:r>
      <w:r w:rsidRPr="005E26EB">
        <w:rPr>
          <w:lang w:val="de-CH"/>
        </w:rPr>
        <w:tab/>
      </w:r>
      <w:r w:rsidRPr="005E26EB">
        <w:rPr>
          <w:lang w:val="de-CH"/>
        </w:rPr>
        <w:tab/>
      </w:r>
      <w:r w:rsidRPr="005E26EB">
        <w:rPr>
          <w:lang w:val="de-CH"/>
        </w:rPr>
        <w:tab/>
      </w:r>
      <w:r w:rsidRPr="005E26EB">
        <w:rPr>
          <w:lang w:val="de-CH"/>
        </w:rPr>
        <w:tab/>
      </w:r>
      <w:r w:rsidRPr="005E26EB">
        <w:rPr>
          <w:lang w:val="de-CH"/>
        </w:rPr>
        <w:tab/>
      </w:r>
      <w:r w:rsidRPr="005E26EB">
        <w:rPr>
          <w:lang w:val="de-CH"/>
        </w:rPr>
        <w:tab/>
        <w:t>(3)</w:t>
      </w:r>
    </w:p>
    <w:p w:rsidR="00AF6D73" w:rsidRPr="005E26EB" w:rsidRDefault="00AF6D73" w:rsidP="00AF6D73">
      <w:pPr>
        <w:spacing w:line="276" w:lineRule="auto"/>
        <w:jc w:val="both"/>
        <w:rPr>
          <w:lang w:val="de-CH"/>
        </w:rPr>
      </w:pPr>
      <m:oMath>
        <m:r>
          <m:rPr>
            <m:nor/>
          </m:rPr>
          <w:rPr>
            <w:rFonts w:ascii="Cambria Math" w:hAnsi="Cambria Math"/>
            <w:lang w:val="de-CH"/>
          </w:rPr>
          <m:t>E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  <w:lang w:val="de-CH"/>
              </w:rPr>
              <m:t>-</m:t>
            </m:r>
            <m:r>
              <m:rPr>
                <m:nor/>
              </m:rPr>
              <w:rPr>
                <w:rFonts w:ascii="Cambria Math" w:hAnsi="Cambria Math"/>
                <w:lang w:val="de-CH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val="de-CH"/>
              </w:rPr>
              <m:t>∣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  <w:lang w:val="de-CH"/>
              </w:rPr>
              <m:t>&gt;0</m:t>
            </m:r>
          </m:e>
        </m:d>
        <m:r>
          <w:rPr>
            <w:rFonts w:ascii="Cambria Math" w:hAnsi="Cambria Math"/>
            <w:lang w:val="de-C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de-CH"/>
              </w:rPr>
              <m:t>2</m:t>
            </m:r>
          </m:sub>
        </m:sSub>
        <m:r>
          <w:rPr>
            <w:rFonts w:ascii="Cambria Math" w:hAnsi="Cambria Math"/>
            <w:lang w:val="de-C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de-C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de-CH"/>
                  </w:rPr>
                  <m:t>2</m:t>
                </m:r>
              </m:sub>
            </m:sSub>
            <m:r>
              <w:rPr>
                <w:rFonts w:ascii="Cambria Math" w:hAnsi="Cambria Math"/>
                <w:lang w:val="de-CH"/>
              </w:rPr>
              <m:t>(</m:t>
            </m:r>
            <m:r>
              <w:rPr>
                <w:rFonts w:ascii="Cambria Math" w:hAnsi="Cambria Math"/>
              </w:rPr>
              <m:t>β</m:t>
            </m:r>
            <m:r>
              <w:rPr>
                <w:rFonts w:ascii="Cambria Math" w:hAnsi="Cambria Math"/>
                <w:lang w:val="de-CH"/>
              </w:rPr>
              <m:t>)=0</m:t>
            </m:r>
          </m:e>
        </m:nary>
      </m:oMath>
      <w:r w:rsidRPr="005E26EB">
        <w:rPr>
          <w:lang w:val="de-CH"/>
        </w:rPr>
        <w:tab/>
      </w:r>
      <w:r w:rsidRPr="005E26EB">
        <w:rPr>
          <w:lang w:val="de-CH"/>
        </w:rPr>
        <w:tab/>
      </w:r>
      <w:r w:rsidRPr="005E26EB">
        <w:rPr>
          <w:lang w:val="de-CH"/>
        </w:rPr>
        <w:tab/>
      </w:r>
      <w:r w:rsidRPr="005E26EB">
        <w:rPr>
          <w:lang w:val="de-CH"/>
        </w:rPr>
        <w:tab/>
      </w:r>
      <w:r w:rsidRPr="005E26EB">
        <w:rPr>
          <w:lang w:val="de-CH"/>
        </w:rPr>
        <w:tab/>
      </w:r>
      <w:r w:rsidRPr="005E26EB">
        <w:rPr>
          <w:lang w:val="de-CH"/>
        </w:rPr>
        <w:tab/>
        <w:t>(4)</w:t>
      </w:r>
    </w:p>
    <w:p w:rsidR="00AF6D73" w:rsidRPr="005E26EB" w:rsidRDefault="00AF6D73" w:rsidP="00AF6D73">
      <w:pPr>
        <w:spacing w:line="276" w:lineRule="auto"/>
        <w:jc w:val="both"/>
        <w:rPr>
          <w:lang w:val="de-CH"/>
        </w:rPr>
      </w:pPr>
    </w:p>
    <w:p w:rsidR="00AF6D73" w:rsidRPr="001221DB" w:rsidRDefault="00AF6D73" w:rsidP="00AF6D73">
      <w:pPr>
        <w:spacing w:line="276" w:lineRule="auto"/>
        <w:jc w:val="both"/>
      </w:pPr>
      <w:r w:rsidRPr="001221DB">
        <w:t xml:space="preserve">In our numerical example,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(α)</m:t>
        </m:r>
      </m:oMath>
      <w:r w:rsidRPr="001221DB">
        <w:t xml:space="preserve"> </w:t>
      </w:r>
      <w:proofErr w:type="gramStart"/>
      <w:r w:rsidRPr="001221DB">
        <w:t>is</w:t>
      </w:r>
      <w:proofErr w:type="gramEnd"/>
      <w:r w:rsidRPr="001221DB">
        <w:t xml:space="preserve"> a (23 × 1) vector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(β)</m:t>
        </m:r>
      </m:oMath>
      <w:r w:rsidRPr="001221DB">
        <w:t xml:space="preserve"> a (23 × 1) vector. Therefore, having evaluated the parameters of the hurdle distribution by the last two equations using a generalized method of moments, the test can be done by checking the following </w:t>
      </w:r>
      <w:proofErr w:type="gramStart"/>
      <w:r w:rsidRPr="001221DB">
        <w:t>equality :</w:t>
      </w:r>
      <w:proofErr w:type="gramEnd"/>
    </w:p>
    <w:p w:rsidR="00AF6D73" w:rsidRPr="001221DB" w:rsidRDefault="00AF6D73" w:rsidP="00AF6D73">
      <w:pPr>
        <w:spacing w:line="276" w:lineRule="auto"/>
        <w:jc w:val="both"/>
      </w:pPr>
    </w:p>
    <w:p w:rsidR="00AF6D73" w:rsidRPr="005E26EB" w:rsidRDefault="00AF6D73" w:rsidP="00AF6D73">
      <w:pPr>
        <w:spacing w:line="276" w:lineRule="auto"/>
        <w:jc w:val="both"/>
        <w:rPr>
          <w:lang w:val="de-CH"/>
        </w:rPr>
      </w:pPr>
      <m:oMathPara>
        <m:oMath>
          <m:r>
            <m:rPr>
              <m:nor/>
            </m:rPr>
            <w:rPr>
              <w:rFonts w:ascii="Cambria Math" w:hAnsi="Cambria Math"/>
              <w:lang w:val="de-CH"/>
            </w:rPr>
            <m:t>E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  <w:lang w:val="de-CH"/>
                </w:rPr>
                <m:t>-</m:t>
              </m:r>
              <m:r>
                <m:rPr>
                  <m:nor/>
                </m:rPr>
                <w:rPr>
                  <w:rFonts w:ascii="Cambria Math" w:hAnsi="Cambria Math"/>
                  <w:lang w:val="de-CH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d>
              <m:r>
                <m:rPr>
                  <m:nor/>
                </m:rPr>
                <w:rPr>
                  <w:rFonts w:ascii="Cambria Math" w:hAnsi="Cambria Math"/>
                  <w:lang w:val="de-CH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lang w:val="de-CH"/>
            </w:rPr>
            <m:t>=</m:t>
          </m:r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  <w:lang w:val="de-C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de-C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  <w:lang w:val="de-CH"/>
                </w:rPr>
                <m:t>(</m:t>
              </m:r>
              <m:r>
                <w:rPr>
                  <w:rFonts w:ascii="Cambria Math" w:hAnsi="Cambria Math"/>
                </w:rPr>
                <m:t>α</m:t>
              </m:r>
              <m:r>
                <w:rPr>
                  <w:rFonts w:ascii="Cambria Math" w:hAnsi="Cambria Math"/>
                  <w:lang w:val="de-CH"/>
                </w:rPr>
                <m:t>,</m:t>
              </m:r>
              <m:r>
                <w:rPr>
                  <w:rFonts w:ascii="Cambria Math" w:hAnsi="Cambria Math"/>
                </w:rPr>
                <m:t>β</m:t>
              </m:r>
              <m:r>
                <w:rPr>
                  <w:rFonts w:ascii="Cambria Math" w:hAnsi="Cambria Math"/>
                  <w:lang w:val="de-CH"/>
                </w:rPr>
                <m:t>)=0</m:t>
              </m:r>
            </m:e>
          </m:nary>
        </m:oMath>
      </m:oMathPara>
    </w:p>
    <w:p w:rsidR="00AF6D73" w:rsidRPr="005E26EB" w:rsidRDefault="00AF6D73" w:rsidP="00AF6D73">
      <w:pPr>
        <w:spacing w:line="276" w:lineRule="auto"/>
        <w:jc w:val="both"/>
        <w:rPr>
          <w:lang w:val="de-CH"/>
        </w:rPr>
      </w:pPr>
    </w:p>
    <w:p w:rsidR="00AF6D73" w:rsidRPr="001221DB" w:rsidRDefault="00AF6D73" w:rsidP="00AF6D73">
      <w:pPr>
        <w:spacing w:line="276" w:lineRule="auto"/>
        <w:jc w:val="both"/>
      </w:pPr>
      <w:proofErr w:type="gramStart"/>
      <w:r w:rsidRPr="001221DB">
        <w:t xml:space="preserve">Using </w:t>
      </w:r>
      <w:proofErr w:type="gramEnd"/>
      <m:oMath>
        <m:r>
          <w:rPr>
            <w:rFonts w:ascii="Cambria Math" w:hAnsi="Cambria Math"/>
          </w:rPr>
          <m:t>θ=(α,β)</m:t>
        </m:r>
      </m:oMath>
      <w:r w:rsidRPr="001221DB">
        <w:t xml:space="preserve">, under the null hypothesis that the model is correctly specified and that the separation hypothesis holds, explicit equations of this test are, following the notations of </w:t>
      </w:r>
      <w:proofErr w:type="spellStart"/>
      <w:r w:rsidRPr="001221DB">
        <w:t>Prieger</w:t>
      </w:r>
      <w:proofErr w:type="spellEnd"/>
      <w:r w:rsidRPr="001221DB">
        <w:t xml:space="preserve"> (2003):</w:t>
      </w:r>
    </w:p>
    <w:p w:rsidR="00AF6D73" w:rsidRPr="001221DB" w:rsidRDefault="00AF6D73" w:rsidP="00AF6D73">
      <w:pPr>
        <w:spacing w:line="276" w:lineRule="auto"/>
        <w:jc w:val="both"/>
      </w:pPr>
    </w:p>
    <w:p w:rsidR="00AF6D73" w:rsidRPr="001221DB" w:rsidRDefault="005E26EB" w:rsidP="00AF6D73">
      <w:pPr>
        <w:spacing w:line="276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CM</m:t>
              </m:r>
            </m:sub>
          </m:sSub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nD'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nary>
            </m:e>
          </m:func>
        </m:oMath>
      </m:oMathPara>
    </w:p>
    <w:p w:rsidR="00AF6D73" w:rsidRPr="001221DB" w:rsidRDefault="00AF6D73" w:rsidP="00AF6D73">
      <w:pPr>
        <w:spacing w:line="276" w:lineRule="auto"/>
        <w:jc w:val="both"/>
      </w:pPr>
      <w:proofErr w:type="gramStart"/>
      <w:r w:rsidRPr="001221DB">
        <w:t>with</w:t>
      </w:r>
      <w:proofErr w:type="gramEnd"/>
      <w:r w:rsidRPr="001221DB">
        <w:t>:</w:t>
      </w:r>
    </w:p>
    <w:p w:rsidR="00AF6D73" w:rsidRPr="001221DB" w:rsidRDefault="00AF6D73" w:rsidP="00AF6D73">
      <w:pPr>
        <w:spacing w:line="276" w:lineRule="auto"/>
        <w:jc w:val="both"/>
      </w:pPr>
    </w:p>
    <w:p w:rsidR="00AF6D73" w:rsidRPr="001221DB" w:rsidRDefault="005E26EB" w:rsidP="00AF6D73">
      <w:pPr>
        <w:spacing w:line="276" w:lineRule="auto"/>
        <w:jc w:val="both"/>
      </w:pPr>
      <m:oMathPara>
        <m:oMath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/>
            <m:e>
              <m: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</m:e>
          </m:nary>
        </m:oMath>
      </m:oMathPara>
    </w:p>
    <w:p w:rsidR="00AF6D73" w:rsidRPr="001221DB" w:rsidRDefault="00AF6D73" w:rsidP="00AF6D73">
      <w:pPr>
        <w:spacing w:line="276" w:lineRule="auto"/>
        <w:jc w:val="both"/>
      </w:pPr>
    </w:p>
    <w:p w:rsidR="00AF6D73" w:rsidRPr="001221DB" w:rsidRDefault="00AF6D73" w:rsidP="00AF6D73">
      <w:pPr>
        <w:spacing w:line="276" w:lineRule="auto"/>
        <w:jc w:val="both"/>
      </w:pPr>
      <m:oMathPara>
        <m:oMath>
          <m:r>
            <w:rPr>
              <w:rFonts w:ascii="Cambria Math" w:hAnsi="Cambria Math"/>
            </w:rPr>
            <m:t>J=-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δG</m:t>
                  </m:r>
                </m:num>
                <m:den>
                  <m:r>
                    <w:rPr>
                      <w:rFonts w:ascii="Cambria Math" w:hAnsi="Cambria Math"/>
                    </w:rPr>
                    <m:t>δθ</m:t>
                  </m:r>
                </m:den>
              </m:f>
              <m:r>
                <w:rPr>
                  <w:rFonts w:ascii="Cambria Math" w:hAnsi="Cambria Math"/>
                </w:rPr>
                <m:t>=-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n→∞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δ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δα</m:t>
                                </m:r>
                              </m:den>
                            </m:f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δ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δβ</m:t>
                                </m:r>
                              </m:den>
                            </m:f>
                          </m:e>
                        </m:mr>
                      </m:m>
                    </m:e>
                  </m:d>
                </m:e>
              </m:func>
            </m:e>
          </m:func>
        </m:oMath>
      </m:oMathPara>
    </w:p>
    <w:p w:rsidR="00AF6D73" w:rsidRPr="001221DB" w:rsidRDefault="00AF6D73" w:rsidP="00AF6D73">
      <w:pPr>
        <w:spacing w:line="276" w:lineRule="auto"/>
        <w:jc w:val="both"/>
      </w:pPr>
    </w:p>
    <w:p w:rsidR="00AF6D73" w:rsidRPr="001221DB" w:rsidRDefault="005E26EB" w:rsidP="00AF6D73">
      <w:pPr>
        <w:spacing w:line="276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δD</m:t>
                  </m:r>
                </m:num>
                <m:den>
                  <m:r>
                    <w:rPr>
                      <w:rFonts w:ascii="Cambria Math" w:hAnsi="Cambria Math"/>
                    </w:rPr>
                    <m:t>δθ</m:t>
                  </m:r>
                </m:den>
              </m:f>
            </m:e>
          </m:func>
        </m:oMath>
      </m:oMathPara>
    </w:p>
    <w:p w:rsidR="00AF6D73" w:rsidRPr="001221DB" w:rsidRDefault="00AF6D73" w:rsidP="00AF6D73">
      <w:pPr>
        <w:spacing w:line="276" w:lineRule="auto"/>
        <w:jc w:val="both"/>
      </w:pPr>
    </w:p>
    <w:p w:rsidR="00AF6D73" w:rsidRPr="001221DB" w:rsidRDefault="005E26EB" w:rsidP="00AF6D73">
      <w:pPr>
        <w:spacing w:line="276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sub>
          </m:sSub>
          <m:r>
            <w:rPr>
              <w:rFonts w:ascii="Cambria Math" w:hAnsi="Cambria Math"/>
            </w:rPr>
            <m:t>=D×D'</m:t>
          </m:r>
        </m:oMath>
      </m:oMathPara>
    </w:p>
    <w:p w:rsidR="00AF6D73" w:rsidRPr="001221DB" w:rsidRDefault="005E26EB" w:rsidP="00AF6D73">
      <w:pPr>
        <w:spacing w:line="276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sub>
          </m:sSub>
          <m:r>
            <w:rPr>
              <w:rFonts w:ascii="Cambria Math" w:hAnsi="Cambria Math"/>
            </w:rPr>
            <m:t>=G×D'</m:t>
          </m:r>
        </m:oMath>
      </m:oMathPara>
    </w:p>
    <w:p w:rsidR="00AF6D73" w:rsidRPr="001221DB" w:rsidRDefault="005E26EB" w:rsidP="00AF6D73">
      <w:pPr>
        <w:spacing w:line="276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sub>
          </m:sSub>
          <m:r>
            <w:rPr>
              <w:rFonts w:ascii="Cambria Math" w:hAnsi="Cambria Math"/>
            </w:rPr>
            <m:t>=D×G'</m:t>
          </m:r>
        </m:oMath>
      </m:oMathPara>
    </w:p>
    <w:p w:rsidR="00AF6D73" w:rsidRPr="001221DB" w:rsidRDefault="005E26EB" w:rsidP="00AF6D73">
      <w:pPr>
        <w:spacing w:line="276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sub>
          </m:sSub>
          <m:r>
            <w:rPr>
              <w:rFonts w:ascii="Cambria Math" w:hAnsi="Cambria Math"/>
            </w:rPr>
            <m:t>=G×G'</m:t>
          </m:r>
        </m:oMath>
      </m:oMathPara>
    </w:p>
    <w:p w:rsidR="00AF6D73" w:rsidRPr="001221DB" w:rsidRDefault="00AF6D73" w:rsidP="00AF6D73">
      <w:pPr>
        <w:spacing w:line="276" w:lineRule="auto"/>
        <w:jc w:val="both"/>
      </w:pPr>
    </w:p>
    <w:p w:rsidR="00AF6D73" w:rsidRPr="001221DB" w:rsidRDefault="00AF6D73" w:rsidP="00AF6D73">
      <w:pPr>
        <w:spacing w:line="276" w:lineRule="auto"/>
        <w:jc w:val="both"/>
      </w:pPr>
      <w:r w:rsidRPr="001221DB">
        <w:t xml:space="preserve">The conditional moment test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CM</m:t>
            </m:r>
          </m:sub>
        </m:sSub>
      </m:oMath>
      <w:r w:rsidRPr="001221DB">
        <w:t xml:space="preserve"> is asymptotically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(r)</m:t>
        </m:r>
      </m:oMath>
      <w:r w:rsidRPr="001221DB">
        <w:t xml:space="preserve"> and the condition is rejected at significance level </w:t>
      </w:r>
      <w:r w:rsidRPr="001221DB">
        <w:rPr>
          <w:rFonts w:ascii="STIXGeneral-Regular" w:hAnsi="STIXGeneral-Regular" w:cs="STIXGeneral-Regular"/>
        </w:rPr>
        <w:t>𝛿</w:t>
      </w:r>
      <w:r w:rsidRPr="001221DB">
        <w:t xml:space="preserve"> </w:t>
      </w:r>
      <w:proofErr w:type="gramStart"/>
      <w:r w:rsidRPr="001221DB">
        <w:t xml:space="preserve">when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CM</m:t>
            </m:r>
          </m:sub>
        </m:sSub>
        <m:r>
          <w:rPr>
            <w:rFonts w:ascii="Cambria Math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(r;δ)</m:t>
        </m:r>
      </m:oMath>
      <w:r w:rsidRPr="001221DB">
        <w:t xml:space="preserve">, with </w:t>
      </w:r>
      <w:r w:rsidRPr="001221DB">
        <w:rPr>
          <w:rFonts w:ascii="STIXGeneral-Regular" w:hAnsi="STIXGeneral-Regular" w:cs="STIXGeneral-Regular"/>
        </w:rPr>
        <w:t>𝑟</w:t>
      </w:r>
      <w:r w:rsidRPr="001221DB">
        <w:t xml:space="preserve"> the number of restrictions tested in the model. Rejection of the test indicates model misspecification, where the parameters of the distributions are not correctly estimated by equations (3) and (4).</w:t>
      </w:r>
    </w:p>
    <w:p w:rsidR="00AF6D73" w:rsidRDefault="00AF6D73" w:rsidP="00AF6D73"/>
    <w:p w:rsidR="00905CA0" w:rsidRDefault="00905CA0"/>
    <w:sectPr w:rsidR="00905CA0" w:rsidSect="00905C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IXGeneral-Regular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73"/>
    <w:rsid w:val="005E26EB"/>
    <w:rsid w:val="00905CA0"/>
    <w:rsid w:val="00A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F6D73"/>
    <w:rPr>
      <w:rFonts w:ascii="Times New Roman" w:eastAsia="Times New Roman" w:hAnsi="Times New Roman" w:cs="Times New Roman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6D73"/>
    <w:pPr>
      <w:tabs>
        <w:tab w:val="left" w:pos="1080"/>
      </w:tabs>
      <w:spacing w:after="200"/>
      <w:ind w:firstLine="72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6D73"/>
    <w:rPr>
      <w:rFonts w:ascii="Times New Roman" w:eastAsia="Times New Roman" w:hAnsi="Times New Roman" w:cs="Times New Roman"/>
      <w:b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D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D73"/>
    <w:rPr>
      <w:rFonts w:ascii="Lucida Grande" w:eastAsia="Times New Roman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F6D73"/>
    <w:rPr>
      <w:rFonts w:ascii="Times New Roman" w:eastAsia="Times New Roman" w:hAnsi="Times New Roman" w:cs="Times New Roman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6D73"/>
    <w:pPr>
      <w:tabs>
        <w:tab w:val="left" w:pos="1080"/>
      </w:tabs>
      <w:spacing w:after="200"/>
      <w:ind w:firstLine="72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6D73"/>
    <w:rPr>
      <w:rFonts w:ascii="Times New Roman" w:eastAsia="Times New Roman" w:hAnsi="Times New Roman" w:cs="Times New Roman"/>
      <w:b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D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D73"/>
    <w:rPr>
      <w:rFonts w:ascii="Lucida Grande" w:eastAsia="Times New Roman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2026</Characters>
  <Application>Microsoft Office Word</Application>
  <DocSecurity>0</DocSecurity>
  <Lines>675</Lines>
  <Paragraphs>404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Faculté de chirurgie dentaire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Jean-Noel VERGNES</dc:creator>
  <cp:keywords/>
  <dc:description/>
  <cp:lastModifiedBy>WARRENV</cp:lastModifiedBy>
  <cp:revision>2</cp:revision>
  <dcterms:created xsi:type="dcterms:W3CDTF">2016-02-04T13:16:00Z</dcterms:created>
  <dcterms:modified xsi:type="dcterms:W3CDTF">2016-11-21T08:28:00Z</dcterms:modified>
</cp:coreProperties>
</file>