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CCC" w:rsidRDefault="00A36CCC" w:rsidP="00A36CCC">
      <w:pPr>
        <w:autoSpaceDE w:val="0"/>
        <w:autoSpaceDN w:val="0"/>
        <w:adjustRightInd w:val="0"/>
        <w:spacing w:line="360" w:lineRule="auto"/>
        <w:jc w:val="both"/>
        <w:rPr>
          <w:rStyle w:val="hps"/>
          <w:rFonts w:ascii="Arial" w:hAnsi="Arial" w:cs="Arial"/>
          <w:b/>
          <w:color w:val="auto"/>
          <w:szCs w:val="22"/>
          <w:lang w:val="en-US"/>
        </w:rPr>
      </w:pPr>
      <w:r w:rsidRPr="00EC396C">
        <w:rPr>
          <w:rStyle w:val="hps"/>
          <w:rFonts w:ascii="Arial" w:hAnsi="Arial" w:cs="Arial"/>
          <w:b/>
          <w:color w:val="auto"/>
          <w:szCs w:val="22"/>
          <w:lang w:val="en-US"/>
        </w:rPr>
        <w:t>Results (Supplementary Data)</w:t>
      </w:r>
    </w:p>
    <w:p w:rsidR="00A36CCC" w:rsidRDefault="00A36CCC" w:rsidP="00A36CCC">
      <w:pPr>
        <w:autoSpaceDE w:val="0"/>
        <w:autoSpaceDN w:val="0"/>
        <w:adjustRightInd w:val="0"/>
        <w:spacing w:line="360" w:lineRule="auto"/>
        <w:jc w:val="both"/>
        <w:rPr>
          <w:rStyle w:val="hps"/>
          <w:rFonts w:ascii="Arial" w:hAnsi="Arial" w:cs="Arial"/>
          <w:color w:val="auto"/>
          <w:szCs w:val="22"/>
          <w:lang w:val="en-US"/>
        </w:rPr>
      </w:pPr>
    </w:p>
    <w:p w:rsidR="00A36CCC" w:rsidRPr="00EC396C" w:rsidRDefault="00A36CCC" w:rsidP="00A36CCC">
      <w:pPr>
        <w:autoSpaceDE w:val="0"/>
        <w:autoSpaceDN w:val="0"/>
        <w:adjustRightInd w:val="0"/>
        <w:spacing w:line="360" w:lineRule="auto"/>
        <w:jc w:val="both"/>
        <w:rPr>
          <w:rStyle w:val="hps"/>
          <w:rFonts w:ascii="Arial" w:hAnsi="Arial" w:cs="Arial"/>
          <w:b/>
          <w:color w:val="auto"/>
          <w:szCs w:val="22"/>
          <w:lang w:val="en-US"/>
        </w:rPr>
      </w:pPr>
      <w:r w:rsidRPr="00EC396C">
        <w:rPr>
          <w:rStyle w:val="hps"/>
          <w:rFonts w:ascii="Arial" w:hAnsi="Arial" w:cs="Arial"/>
          <w:b/>
          <w:color w:val="auto"/>
          <w:szCs w:val="22"/>
          <w:lang w:val="en-US"/>
        </w:rPr>
        <w:t>P2X7KO mice do not express native P2X7 receptors</w:t>
      </w:r>
    </w:p>
    <w:p w:rsidR="00A36CCC" w:rsidRPr="000823E2" w:rsidRDefault="00A36CCC" w:rsidP="00A36CCC">
      <w:pPr>
        <w:autoSpaceDE w:val="0"/>
        <w:autoSpaceDN w:val="0"/>
        <w:adjustRightInd w:val="0"/>
        <w:spacing w:line="360" w:lineRule="auto"/>
        <w:jc w:val="both"/>
        <w:rPr>
          <w:rFonts w:ascii="Arial" w:hAnsi="Arial" w:cs="Arial"/>
          <w:color w:val="auto"/>
          <w:szCs w:val="22"/>
          <w:lang w:val="en-US"/>
        </w:rPr>
      </w:pPr>
      <w:r w:rsidRPr="000823E2">
        <w:rPr>
          <w:rStyle w:val="hps"/>
          <w:rFonts w:ascii="Arial" w:hAnsi="Arial" w:cs="Arial"/>
          <w:color w:val="auto"/>
          <w:szCs w:val="22"/>
          <w:lang w:val="en-US"/>
        </w:rPr>
        <w:t>The experimental mice, either native or P2X7KO</w:t>
      </w:r>
      <w:r w:rsidRPr="000823E2">
        <w:rPr>
          <w:rFonts w:ascii="Arial" w:hAnsi="Arial" w:cs="Arial"/>
          <w:bCs/>
          <w:color w:val="auto"/>
          <w:szCs w:val="22"/>
          <w:lang w:val="en-US"/>
        </w:rPr>
        <w:t>,</w:t>
      </w:r>
      <w:r w:rsidRPr="000823E2">
        <w:rPr>
          <w:rStyle w:val="hps"/>
          <w:rFonts w:ascii="Arial" w:hAnsi="Arial" w:cs="Arial"/>
          <w:color w:val="auto"/>
          <w:szCs w:val="22"/>
          <w:lang w:val="en-US"/>
        </w:rPr>
        <w:t xml:space="preserve"> used</w:t>
      </w:r>
      <w:r w:rsidRPr="000823E2">
        <w:rPr>
          <w:rFonts w:ascii="Arial" w:hAnsi="Arial" w:cs="Arial"/>
          <w:color w:val="auto"/>
          <w:szCs w:val="22"/>
          <w:lang w:val="en-US"/>
        </w:rPr>
        <w:t xml:space="preserve"> </w:t>
      </w:r>
      <w:r w:rsidRPr="000823E2">
        <w:rPr>
          <w:rStyle w:val="hps"/>
          <w:rFonts w:ascii="Arial" w:hAnsi="Arial" w:cs="Arial"/>
          <w:color w:val="auto"/>
          <w:szCs w:val="22"/>
          <w:lang w:val="en-US"/>
        </w:rPr>
        <w:t>in the present work</w:t>
      </w:r>
      <w:r w:rsidRPr="000823E2">
        <w:rPr>
          <w:rFonts w:ascii="Arial" w:hAnsi="Arial" w:cs="Arial"/>
          <w:color w:val="auto"/>
          <w:szCs w:val="22"/>
          <w:lang w:val="en-US"/>
        </w:rPr>
        <w:t xml:space="preserve"> were generated from five matrix couples that were genotyped prior each new litter, supporting the genetic background of the new generated animals </w:t>
      </w:r>
      <w:r w:rsidRPr="000823E2">
        <w:rPr>
          <w:rStyle w:val="hps"/>
          <w:rFonts w:ascii="Arial" w:hAnsi="Arial" w:cs="Arial"/>
          <w:color w:val="auto"/>
          <w:szCs w:val="22"/>
          <w:lang w:val="en-US"/>
        </w:rPr>
        <w:t>(</w:t>
      </w:r>
      <w:r w:rsidRPr="000823E2">
        <w:rPr>
          <w:rFonts w:ascii="Arial" w:hAnsi="Arial" w:cs="Arial"/>
          <w:color w:val="auto"/>
          <w:szCs w:val="22"/>
          <w:lang w:val="en-US"/>
        </w:rPr>
        <w:t xml:space="preserve">Supplementary </w:t>
      </w:r>
      <w:r w:rsidRPr="000823E2">
        <w:rPr>
          <w:rStyle w:val="hps"/>
          <w:rFonts w:ascii="Arial" w:hAnsi="Arial" w:cs="Arial"/>
          <w:color w:val="auto"/>
          <w:szCs w:val="22"/>
          <w:lang w:val="en-US"/>
        </w:rPr>
        <w:t>Figure</w:t>
      </w:r>
      <w:r w:rsidRPr="000823E2">
        <w:rPr>
          <w:rFonts w:ascii="Arial" w:hAnsi="Arial" w:cs="Arial"/>
          <w:color w:val="auto"/>
          <w:szCs w:val="22"/>
          <w:lang w:val="en-US"/>
        </w:rPr>
        <w:t xml:space="preserve"> </w:t>
      </w:r>
      <w:r w:rsidRPr="000823E2">
        <w:rPr>
          <w:rStyle w:val="hps"/>
          <w:rFonts w:ascii="Arial" w:hAnsi="Arial" w:cs="Arial"/>
          <w:color w:val="auto"/>
          <w:szCs w:val="22"/>
          <w:lang w:val="en-US"/>
        </w:rPr>
        <w:t>1</w:t>
      </w:r>
      <w:r w:rsidRPr="000823E2">
        <w:rPr>
          <w:rFonts w:ascii="Arial" w:hAnsi="Arial" w:cs="Arial"/>
          <w:color w:val="auto"/>
          <w:szCs w:val="22"/>
          <w:lang w:val="en-US"/>
        </w:rPr>
        <w:t xml:space="preserve">). For this, the genomic DNA from the tail of five wild type and five </w:t>
      </w:r>
      <w:r w:rsidRPr="000823E2">
        <w:rPr>
          <w:rStyle w:val="hps"/>
          <w:rFonts w:ascii="Arial" w:hAnsi="Arial" w:cs="Arial"/>
          <w:color w:val="auto"/>
          <w:szCs w:val="22"/>
          <w:lang w:val="en-US"/>
        </w:rPr>
        <w:t xml:space="preserve">P2X7KO </w:t>
      </w:r>
      <w:r w:rsidRPr="000823E2">
        <w:rPr>
          <w:rFonts w:ascii="Arial" w:hAnsi="Arial" w:cs="Arial"/>
          <w:color w:val="auto"/>
          <w:szCs w:val="22"/>
          <w:lang w:val="en-US"/>
        </w:rPr>
        <w:t xml:space="preserve">knockouts matrix mice couples were extracted and submitted to PCR reaction using specific set of primers (native for wild type and neomycin for </w:t>
      </w:r>
      <w:r w:rsidRPr="000823E2">
        <w:rPr>
          <w:rStyle w:val="hps"/>
          <w:rFonts w:ascii="Arial" w:hAnsi="Arial" w:cs="Arial"/>
          <w:color w:val="auto"/>
          <w:szCs w:val="22"/>
          <w:lang w:val="en-US"/>
        </w:rPr>
        <w:t>P2X7KO</w:t>
      </w:r>
      <w:r w:rsidRPr="000823E2">
        <w:rPr>
          <w:rFonts w:ascii="Arial" w:hAnsi="Arial" w:cs="Arial"/>
          <w:bCs/>
          <w:color w:val="auto"/>
          <w:szCs w:val="22"/>
          <w:lang w:val="en-US"/>
        </w:rPr>
        <w:t>)</w:t>
      </w:r>
      <w:r w:rsidRPr="000823E2">
        <w:rPr>
          <w:rFonts w:ascii="Arial" w:hAnsi="Arial" w:cs="Arial"/>
          <w:color w:val="auto"/>
          <w:szCs w:val="22"/>
          <w:lang w:val="en-US"/>
        </w:rPr>
        <w:t xml:space="preserve">. </w:t>
      </w:r>
      <w:r w:rsidRPr="000823E2">
        <w:rPr>
          <w:rStyle w:val="hps"/>
          <w:rFonts w:ascii="Arial" w:hAnsi="Arial" w:cs="Arial"/>
          <w:color w:val="auto"/>
          <w:szCs w:val="22"/>
          <w:lang w:val="en-US"/>
        </w:rPr>
        <w:t>DNA samples</w:t>
      </w:r>
      <w:r w:rsidRPr="000823E2">
        <w:rPr>
          <w:rFonts w:ascii="Arial" w:hAnsi="Arial" w:cs="Arial"/>
          <w:color w:val="auto"/>
          <w:szCs w:val="22"/>
          <w:lang w:val="en-US"/>
        </w:rPr>
        <w:t xml:space="preserve"> </w:t>
      </w:r>
      <w:r w:rsidRPr="000823E2">
        <w:rPr>
          <w:rStyle w:val="hps"/>
          <w:rFonts w:ascii="Arial" w:hAnsi="Arial" w:cs="Arial"/>
          <w:color w:val="auto"/>
          <w:szCs w:val="22"/>
          <w:lang w:val="en-US"/>
        </w:rPr>
        <w:t>corresponding to</w:t>
      </w:r>
      <w:r w:rsidRPr="000823E2">
        <w:rPr>
          <w:rFonts w:ascii="Arial" w:hAnsi="Arial" w:cs="Arial"/>
          <w:color w:val="auto"/>
          <w:szCs w:val="22"/>
          <w:lang w:val="en-US"/>
        </w:rPr>
        <w:t xml:space="preserve"> </w:t>
      </w:r>
      <w:r w:rsidRPr="000823E2">
        <w:rPr>
          <w:rStyle w:val="hps"/>
          <w:rFonts w:ascii="Arial" w:hAnsi="Arial" w:cs="Arial"/>
          <w:color w:val="auto"/>
          <w:szCs w:val="22"/>
          <w:lang w:val="en-US"/>
        </w:rPr>
        <w:t>each animal</w:t>
      </w:r>
      <w:r w:rsidRPr="000823E2">
        <w:rPr>
          <w:rFonts w:ascii="Arial" w:hAnsi="Arial" w:cs="Arial"/>
          <w:color w:val="auto"/>
          <w:szCs w:val="22"/>
          <w:lang w:val="en-US"/>
        </w:rPr>
        <w:t xml:space="preserve"> </w:t>
      </w:r>
      <w:r w:rsidRPr="000823E2">
        <w:rPr>
          <w:rStyle w:val="hps"/>
          <w:rFonts w:ascii="Arial" w:hAnsi="Arial" w:cs="Arial"/>
          <w:color w:val="auto"/>
          <w:szCs w:val="22"/>
          <w:lang w:val="en-US"/>
        </w:rPr>
        <w:t>was subjected to</w:t>
      </w:r>
      <w:r w:rsidRPr="000823E2">
        <w:rPr>
          <w:rFonts w:ascii="Arial" w:hAnsi="Arial" w:cs="Arial"/>
          <w:color w:val="auto"/>
          <w:szCs w:val="22"/>
          <w:lang w:val="en-US"/>
        </w:rPr>
        <w:t xml:space="preserve"> </w:t>
      </w:r>
      <w:r w:rsidRPr="000823E2">
        <w:rPr>
          <w:rStyle w:val="hps"/>
          <w:rFonts w:ascii="Arial" w:hAnsi="Arial" w:cs="Arial"/>
          <w:color w:val="auto"/>
          <w:szCs w:val="22"/>
          <w:lang w:val="en-US"/>
        </w:rPr>
        <w:t>two PCR reactions</w:t>
      </w:r>
      <w:r w:rsidRPr="000823E2">
        <w:rPr>
          <w:rFonts w:ascii="Arial" w:hAnsi="Arial" w:cs="Arial"/>
          <w:color w:val="auto"/>
          <w:szCs w:val="22"/>
          <w:lang w:val="en-US"/>
        </w:rPr>
        <w:t xml:space="preserve">, one with </w:t>
      </w:r>
      <w:r w:rsidRPr="000823E2">
        <w:rPr>
          <w:rStyle w:val="hps"/>
          <w:rFonts w:ascii="Arial" w:hAnsi="Arial" w:cs="Arial"/>
          <w:color w:val="auto"/>
          <w:szCs w:val="22"/>
          <w:lang w:val="en-US"/>
        </w:rPr>
        <w:t>primer</w:t>
      </w:r>
      <w:r w:rsidRPr="000823E2">
        <w:rPr>
          <w:rFonts w:ascii="Arial" w:hAnsi="Arial" w:cs="Arial"/>
          <w:color w:val="auto"/>
          <w:szCs w:val="22"/>
          <w:lang w:val="en-US"/>
        </w:rPr>
        <w:t xml:space="preserve">s to amplify a fragment corresponding to </w:t>
      </w:r>
      <w:r w:rsidRPr="000823E2">
        <w:rPr>
          <w:rStyle w:val="hps"/>
          <w:rFonts w:ascii="Arial" w:hAnsi="Arial" w:cs="Arial"/>
          <w:color w:val="auto"/>
          <w:szCs w:val="22"/>
          <w:lang w:val="en-US"/>
        </w:rPr>
        <w:t>the P2X7 native sequence</w:t>
      </w:r>
      <w:r w:rsidRPr="000823E2">
        <w:rPr>
          <w:rFonts w:ascii="Arial" w:hAnsi="Arial" w:cs="Arial"/>
          <w:color w:val="auto"/>
          <w:szCs w:val="22"/>
          <w:lang w:val="en-US"/>
        </w:rPr>
        <w:t xml:space="preserve"> </w:t>
      </w:r>
      <w:r w:rsidRPr="000823E2">
        <w:rPr>
          <w:rStyle w:val="hps"/>
          <w:rFonts w:ascii="Arial" w:hAnsi="Arial" w:cs="Arial"/>
          <w:color w:val="auto"/>
          <w:szCs w:val="22"/>
          <w:lang w:val="en-US"/>
        </w:rPr>
        <w:t>and one with</w:t>
      </w:r>
      <w:r w:rsidRPr="000823E2">
        <w:rPr>
          <w:rFonts w:ascii="Arial" w:hAnsi="Arial" w:cs="Arial"/>
          <w:color w:val="auto"/>
          <w:szCs w:val="22"/>
          <w:lang w:val="en-US"/>
        </w:rPr>
        <w:t xml:space="preserve"> </w:t>
      </w:r>
      <w:r w:rsidRPr="000823E2">
        <w:rPr>
          <w:rStyle w:val="hps"/>
          <w:rFonts w:ascii="Arial" w:hAnsi="Arial" w:cs="Arial"/>
          <w:color w:val="auto"/>
          <w:szCs w:val="22"/>
          <w:lang w:val="en-US"/>
        </w:rPr>
        <w:t>primers for amplification of a region containing part of the P2X7</w:t>
      </w:r>
      <w:r w:rsidRPr="000823E2">
        <w:rPr>
          <w:rFonts w:ascii="Arial" w:hAnsi="Arial" w:cs="Arial"/>
          <w:b/>
          <w:bCs/>
          <w:color w:val="auto"/>
          <w:szCs w:val="22"/>
          <w:vertAlign w:val="superscript"/>
          <w:lang w:val="en-US"/>
        </w:rPr>
        <w:t xml:space="preserve"> </w:t>
      </w:r>
      <w:r w:rsidRPr="000823E2">
        <w:rPr>
          <w:rFonts w:ascii="Arial" w:hAnsi="Arial" w:cs="Arial"/>
          <w:bCs/>
          <w:color w:val="auto"/>
          <w:szCs w:val="22"/>
          <w:lang w:val="en-US"/>
        </w:rPr>
        <w:t xml:space="preserve">neomycin </w:t>
      </w:r>
      <w:r w:rsidRPr="000823E2">
        <w:rPr>
          <w:rStyle w:val="hps"/>
          <w:rFonts w:ascii="Arial" w:hAnsi="Arial" w:cs="Arial"/>
          <w:color w:val="auto"/>
          <w:szCs w:val="22"/>
          <w:lang w:val="en-US"/>
        </w:rPr>
        <w:t xml:space="preserve">chimera sequence, </w:t>
      </w:r>
      <w:r w:rsidRPr="000823E2">
        <w:rPr>
          <w:rFonts w:ascii="Arial" w:hAnsi="Arial" w:cs="Arial"/>
          <w:color w:val="auto"/>
          <w:szCs w:val="22"/>
          <w:lang w:val="en-US"/>
        </w:rPr>
        <w:t xml:space="preserve">obtained by the replacement of the region of the gene encoding Cys506 to Pro532 with the neomycin resistance gene </w:t>
      </w:r>
      <w:r>
        <w:rPr>
          <w:rFonts w:ascii="Arial" w:hAnsi="Arial" w:cs="Arial"/>
          <w:color w:val="auto"/>
          <w:szCs w:val="22"/>
          <w:lang w:val="en-US"/>
        </w:rPr>
        <w:t>[1]</w:t>
      </w:r>
      <w:r w:rsidRPr="000823E2">
        <w:rPr>
          <w:rStyle w:val="hps"/>
          <w:rFonts w:ascii="Arial" w:hAnsi="Arial" w:cs="Arial"/>
          <w:color w:val="auto"/>
          <w:szCs w:val="22"/>
          <w:lang w:val="en-US"/>
        </w:rPr>
        <w:t>. The amplification</w:t>
      </w:r>
      <w:r w:rsidRPr="000823E2">
        <w:rPr>
          <w:rFonts w:ascii="Arial" w:hAnsi="Arial" w:cs="Arial"/>
          <w:color w:val="auto"/>
          <w:szCs w:val="22"/>
          <w:lang w:val="en-US"/>
        </w:rPr>
        <w:t xml:space="preserve"> </w:t>
      </w:r>
      <w:r w:rsidRPr="000823E2">
        <w:rPr>
          <w:rStyle w:val="hps"/>
          <w:rFonts w:ascii="Arial" w:hAnsi="Arial" w:cs="Arial"/>
          <w:color w:val="auto"/>
          <w:szCs w:val="22"/>
          <w:lang w:val="en-US"/>
        </w:rPr>
        <w:t>of</w:t>
      </w:r>
      <w:r w:rsidRPr="000823E2">
        <w:rPr>
          <w:rFonts w:ascii="Arial" w:hAnsi="Arial" w:cs="Arial"/>
          <w:color w:val="auto"/>
          <w:szCs w:val="22"/>
          <w:lang w:val="en-US"/>
        </w:rPr>
        <w:t xml:space="preserve"> a unique fragment of 418 </w:t>
      </w:r>
      <w:proofErr w:type="spellStart"/>
      <w:r w:rsidRPr="000823E2">
        <w:rPr>
          <w:rFonts w:ascii="Arial" w:hAnsi="Arial" w:cs="Arial"/>
          <w:color w:val="auto"/>
          <w:szCs w:val="22"/>
          <w:lang w:val="en-US"/>
        </w:rPr>
        <w:t>bp</w:t>
      </w:r>
      <w:proofErr w:type="spellEnd"/>
      <w:r w:rsidRPr="000823E2">
        <w:rPr>
          <w:rFonts w:ascii="Arial" w:hAnsi="Arial" w:cs="Arial"/>
          <w:color w:val="auto"/>
          <w:szCs w:val="22"/>
          <w:lang w:val="en-US"/>
        </w:rPr>
        <w:t xml:space="preserve"> corresponding to </w:t>
      </w:r>
      <w:r w:rsidRPr="000823E2">
        <w:rPr>
          <w:rStyle w:val="hps"/>
          <w:rFonts w:ascii="Arial" w:hAnsi="Arial" w:cs="Arial"/>
          <w:color w:val="auto"/>
          <w:szCs w:val="22"/>
          <w:lang w:val="en-US"/>
        </w:rPr>
        <w:t>the native</w:t>
      </w:r>
      <w:r w:rsidRPr="000823E2">
        <w:rPr>
          <w:rFonts w:ascii="Arial" w:hAnsi="Arial" w:cs="Arial"/>
          <w:color w:val="auto"/>
          <w:szCs w:val="22"/>
          <w:lang w:val="en-US"/>
        </w:rPr>
        <w:t xml:space="preserve"> </w:t>
      </w:r>
      <w:r w:rsidRPr="000823E2">
        <w:rPr>
          <w:rStyle w:val="hps"/>
          <w:rFonts w:ascii="Arial" w:hAnsi="Arial" w:cs="Arial"/>
          <w:color w:val="auto"/>
          <w:szCs w:val="22"/>
          <w:lang w:val="en-US"/>
        </w:rPr>
        <w:t>sequence</w:t>
      </w:r>
      <w:r w:rsidRPr="000823E2">
        <w:rPr>
          <w:rFonts w:ascii="Arial" w:hAnsi="Arial" w:cs="Arial"/>
          <w:color w:val="auto"/>
          <w:szCs w:val="22"/>
          <w:lang w:val="en-US"/>
        </w:rPr>
        <w:t xml:space="preserve"> </w:t>
      </w:r>
      <w:r w:rsidRPr="000823E2">
        <w:rPr>
          <w:rStyle w:val="hps"/>
          <w:rFonts w:ascii="Arial" w:hAnsi="Arial" w:cs="Arial"/>
          <w:color w:val="auto"/>
          <w:szCs w:val="22"/>
          <w:lang w:val="en-US"/>
        </w:rPr>
        <w:t>was observed only</w:t>
      </w:r>
      <w:r w:rsidRPr="000823E2">
        <w:rPr>
          <w:rFonts w:ascii="Arial" w:hAnsi="Arial" w:cs="Arial"/>
          <w:color w:val="auto"/>
          <w:szCs w:val="22"/>
          <w:lang w:val="en-US"/>
        </w:rPr>
        <w:t xml:space="preserve"> </w:t>
      </w:r>
      <w:r w:rsidRPr="000823E2">
        <w:rPr>
          <w:rStyle w:val="hps"/>
          <w:rFonts w:ascii="Arial" w:hAnsi="Arial" w:cs="Arial"/>
          <w:color w:val="auto"/>
          <w:szCs w:val="22"/>
          <w:lang w:val="en-US"/>
        </w:rPr>
        <w:t>when genomic DNA from</w:t>
      </w:r>
      <w:r w:rsidRPr="000823E2">
        <w:rPr>
          <w:rFonts w:ascii="Arial" w:hAnsi="Arial" w:cs="Arial"/>
          <w:color w:val="auto"/>
          <w:szCs w:val="22"/>
          <w:lang w:val="en-US"/>
        </w:rPr>
        <w:t xml:space="preserve"> </w:t>
      </w:r>
      <w:r w:rsidRPr="000823E2">
        <w:rPr>
          <w:rStyle w:val="hps"/>
          <w:rFonts w:ascii="Arial" w:hAnsi="Arial" w:cs="Arial"/>
          <w:color w:val="auto"/>
          <w:szCs w:val="22"/>
          <w:lang w:val="en-US"/>
        </w:rPr>
        <w:t>males and</w:t>
      </w:r>
      <w:r w:rsidRPr="000823E2">
        <w:rPr>
          <w:rFonts w:ascii="Arial" w:hAnsi="Arial" w:cs="Arial"/>
          <w:color w:val="auto"/>
          <w:szCs w:val="22"/>
          <w:lang w:val="en-US"/>
        </w:rPr>
        <w:t xml:space="preserve"> </w:t>
      </w:r>
      <w:r w:rsidRPr="000823E2">
        <w:rPr>
          <w:rStyle w:val="hps"/>
          <w:rFonts w:ascii="Arial" w:hAnsi="Arial" w:cs="Arial"/>
          <w:color w:val="auto"/>
          <w:szCs w:val="22"/>
          <w:lang w:val="en-US"/>
        </w:rPr>
        <w:t>females wild type was used as template (Fig S1, WT panels A and C).</w:t>
      </w:r>
      <w:r w:rsidRPr="000823E2">
        <w:rPr>
          <w:rFonts w:ascii="Arial" w:hAnsi="Arial" w:cs="Arial"/>
          <w:color w:val="auto"/>
          <w:szCs w:val="22"/>
          <w:lang w:val="en-US"/>
        </w:rPr>
        <w:t xml:space="preserve"> </w:t>
      </w:r>
      <w:r w:rsidRPr="000823E2">
        <w:rPr>
          <w:rStyle w:val="hps"/>
          <w:rFonts w:ascii="Arial" w:hAnsi="Arial" w:cs="Arial"/>
          <w:color w:val="auto"/>
          <w:szCs w:val="22"/>
          <w:lang w:val="en-US"/>
        </w:rPr>
        <w:t>None of the</w:t>
      </w:r>
      <w:r w:rsidRPr="000823E2">
        <w:rPr>
          <w:rFonts w:ascii="Arial" w:hAnsi="Arial" w:cs="Arial"/>
          <w:color w:val="auto"/>
          <w:szCs w:val="22"/>
          <w:lang w:val="en-US"/>
        </w:rPr>
        <w:t xml:space="preserve"> </w:t>
      </w:r>
      <w:r w:rsidRPr="000823E2">
        <w:rPr>
          <w:rStyle w:val="hps"/>
          <w:rFonts w:ascii="Arial" w:hAnsi="Arial" w:cs="Arial"/>
          <w:color w:val="auto"/>
          <w:szCs w:val="22"/>
          <w:lang w:val="en-US"/>
        </w:rPr>
        <w:t>ten samples</w:t>
      </w:r>
      <w:r w:rsidRPr="000823E2">
        <w:rPr>
          <w:rFonts w:ascii="Arial" w:hAnsi="Arial" w:cs="Arial"/>
          <w:color w:val="auto"/>
          <w:szCs w:val="22"/>
          <w:lang w:val="en-US"/>
        </w:rPr>
        <w:t xml:space="preserve"> of genomic DNA </w:t>
      </w:r>
      <w:r w:rsidRPr="000823E2">
        <w:rPr>
          <w:rStyle w:val="hps"/>
          <w:rFonts w:ascii="Arial" w:hAnsi="Arial" w:cs="Arial"/>
          <w:color w:val="auto"/>
          <w:szCs w:val="22"/>
          <w:lang w:val="en-US"/>
        </w:rPr>
        <w:t>originated from P2X7KO knockout mice, male and female, showed PCR product amplification</w:t>
      </w:r>
      <w:r w:rsidRPr="000823E2">
        <w:rPr>
          <w:rFonts w:ascii="Arial" w:hAnsi="Arial" w:cs="Arial"/>
          <w:color w:val="auto"/>
          <w:szCs w:val="22"/>
          <w:lang w:val="en-US"/>
        </w:rPr>
        <w:t xml:space="preserve"> </w:t>
      </w:r>
      <w:r w:rsidRPr="000823E2">
        <w:rPr>
          <w:rStyle w:val="hps"/>
          <w:rFonts w:ascii="Arial" w:hAnsi="Arial" w:cs="Arial"/>
          <w:color w:val="auto"/>
          <w:szCs w:val="22"/>
          <w:lang w:val="en-US"/>
        </w:rPr>
        <w:t>using</w:t>
      </w:r>
      <w:r w:rsidRPr="000823E2">
        <w:rPr>
          <w:rFonts w:ascii="Arial" w:hAnsi="Arial" w:cs="Arial"/>
          <w:color w:val="auto"/>
          <w:szCs w:val="22"/>
          <w:lang w:val="en-US"/>
        </w:rPr>
        <w:t xml:space="preserve"> </w:t>
      </w:r>
      <w:r w:rsidRPr="000823E2">
        <w:rPr>
          <w:rStyle w:val="hps"/>
          <w:rFonts w:ascii="Arial" w:hAnsi="Arial" w:cs="Arial"/>
          <w:color w:val="auto"/>
          <w:szCs w:val="22"/>
          <w:lang w:val="en-US"/>
        </w:rPr>
        <w:t>these native</w:t>
      </w:r>
      <w:r w:rsidRPr="000823E2">
        <w:rPr>
          <w:rFonts w:ascii="Arial" w:hAnsi="Arial" w:cs="Arial"/>
          <w:color w:val="auto"/>
          <w:szCs w:val="22"/>
          <w:lang w:val="en-US"/>
        </w:rPr>
        <w:t xml:space="preserve"> </w:t>
      </w:r>
      <w:r w:rsidRPr="000823E2">
        <w:rPr>
          <w:rStyle w:val="hps"/>
          <w:rFonts w:ascii="Arial" w:hAnsi="Arial" w:cs="Arial"/>
          <w:color w:val="auto"/>
          <w:szCs w:val="22"/>
          <w:lang w:val="en-US"/>
        </w:rPr>
        <w:t>primers (Fig. S1, Neo panels B and D). Contrarily, these latter samples showed</w:t>
      </w:r>
      <w:r w:rsidRPr="000823E2">
        <w:rPr>
          <w:rFonts w:ascii="Arial" w:hAnsi="Arial" w:cs="Arial"/>
          <w:color w:val="auto"/>
          <w:szCs w:val="22"/>
          <w:lang w:val="en-US"/>
        </w:rPr>
        <w:t xml:space="preserve"> amplification </w:t>
      </w:r>
      <w:r w:rsidRPr="000823E2">
        <w:rPr>
          <w:rStyle w:val="hps"/>
          <w:rFonts w:ascii="Arial" w:hAnsi="Arial" w:cs="Arial"/>
          <w:color w:val="auto"/>
          <w:szCs w:val="22"/>
          <w:lang w:val="en-US"/>
        </w:rPr>
        <w:t>bands</w:t>
      </w:r>
      <w:r w:rsidRPr="000823E2">
        <w:rPr>
          <w:rFonts w:ascii="Arial" w:hAnsi="Arial" w:cs="Arial"/>
          <w:color w:val="auto"/>
          <w:szCs w:val="22"/>
          <w:lang w:val="en-US"/>
        </w:rPr>
        <w:t xml:space="preserve"> of 510 </w:t>
      </w:r>
      <w:proofErr w:type="spellStart"/>
      <w:r w:rsidRPr="000823E2">
        <w:rPr>
          <w:rFonts w:ascii="Arial" w:hAnsi="Arial" w:cs="Arial"/>
          <w:color w:val="auto"/>
          <w:szCs w:val="22"/>
          <w:lang w:val="en-US"/>
        </w:rPr>
        <w:t>bp</w:t>
      </w:r>
      <w:proofErr w:type="spellEnd"/>
      <w:r w:rsidRPr="000823E2">
        <w:rPr>
          <w:rFonts w:ascii="Arial" w:hAnsi="Arial" w:cs="Arial"/>
          <w:color w:val="auto"/>
          <w:szCs w:val="22"/>
          <w:lang w:val="en-US"/>
        </w:rPr>
        <w:t xml:space="preserve"> at agarose </w:t>
      </w:r>
      <w:proofErr w:type="gramStart"/>
      <w:r w:rsidRPr="000823E2">
        <w:rPr>
          <w:rFonts w:ascii="Arial" w:hAnsi="Arial" w:cs="Arial"/>
          <w:color w:val="auto"/>
          <w:szCs w:val="22"/>
          <w:lang w:val="en-US"/>
        </w:rPr>
        <w:t>gels,</w:t>
      </w:r>
      <w:proofErr w:type="gramEnd"/>
      <w:r w:rsidRPr="000823E2">
        <w:rPr>
          <w:rFonts w:ascii="Arial" w:hAnsi="Arial" w:cs="Arial"/>
          <w:color w:val="auto"/>
          <w:szCs w:val="22"/>
          <w:lang w:val="en-US"/>
        </w:rPr>
        <w:t xml:space="preserve"> </w:t>
      </w:r>
      <w:r w:rsidRPr="000823E2">
        <w:rPr>
          <w:rStyle w:val="hps"/>
          <w:rFonts w:ascii="Arial" w:hAnsi="Arial" w:cs="Arial"/>
          <w:color w:val="auto"/>
          <w:szCs w:val="22"/>
          <w:lang w:val="en-US"/>
        </w:rPr>
        <w:t>only in</w:t>
      </w:r>
      <w:r w:rsidRPr="000823E2">
        <w:rPr>
          <w:rFonts w:ascii="Arial" w:hAnsi="Arial" w:cs="Arial"/>
          <w:color w:val="auto"/>
          <w:szCs w:val="22"/>
          <w:lang w:val="en-US"/>
        </w:rPr>
        <w:t xml:space="preserve"> </w:t>
      </w:r>
      <w:r w:rsidRPr="000823E2">
        <w:rPr>
          <w:rStyle w:val="hps"/>
          <w:rFonts w:ascii="Arial" w:hAnsi="Arial" w:cs="Arial"/>
          <w:color w:val="auto"/>
          <w:szCs w:val="22"/>
          <w:lang w:val="en-US"/>
        </w:rPr>
        <w:t>reactions were the 3´neomycin</w:t>
      </w:r>
      <w:r w:rsidRPr="000823E2">
        <w:rPr>
          <w:rFonts w:ascii="Arial" w:hAnsi="Arial" w:cs="Arial"/>
          <w:color w:val="auto"/>
          <w:szCs w:val="22"/>
          <w:lang w:val="en-US"/>
        </w:rPr>
        <w:t xml:space="preserve"> </w:t>
      </w:r>
      <w:r w:rsidRPr="000823E2">
        <w:rPr>
          <w:rStyle w:val="hps"/>
          <w:rFonts w:ascii="Arial" w:hAnsi="Arial" w:cs="Arial"/>
          <w:color w:val="auto"/>
          <w:szCs w:val="22"/>
          <w:lang w:val="en-US"/>
        </w:rPr>
        <w:t>primer</w:t>
      </w:r>
      <w:r w:rsidRPr="000823E2">
        <w:rPr>
          <w:rFonts w:ascii="Arial" w:hAnsi="Arial" w:cs="Arial"/>
          <w:color w:val="auto"/>
          <w:szCs w:val="22"/>
          <w:lang w:val="en-US"/>
        </w:rPr>
        <w:t xml:space="preserve"> </w:t>
      </w:r>
      <w:r w:rsidRPr="000823E2">
        <w:rPr>
          <w:rStyle w:val="hps"/>
          <w:rFonts w:ascii="Arial" w:hAnsi="Arial" w:cs="Arial"/>
          <w:color w:val="auto"/>
          <w:szCs w:val="22"/>
          <w:lang w:val="en-US"/>
        </w:rPr>
        <w:t xml:space="preserve">was used for amplification (Fig. S1, Neo panels B and C) confirming that animals, that forming matrix couples, </w:t>
      </w:r>
      <w:r w:rsidRPr="000823E2">
        <w:rPr>
          <w:rFonts w:ascii="Arial" w:hAnsi="Arial" w:cs="Arial"/>
          <w:color w:val="auto"/>
          <w:szCs w:val="22"/>
          <w:lang w:val="en-US"/>
        </w:rPr>
        <w:t>carry the mutant allele.</w:t>
      </w:r>
    </w:p>
    <w:p w:rsidR="00A36CCC" w:rsidRPr="000823E2" w:rsidRDefault="00A36CCC" w:rsidP="00A36CCC">
      <w:pPr>
        <w:autoSpaceDE w:val="0"/>
        <w:autoSpaceDN w:val="0"/>
        <w:adjustRightInd w:val="0"/>
        <w:spacing w:line="360" w:lineRule="auto"/>
        <w:jc w:val="both"/>
        <w:rPr>
          <w:rStyle w:val="hps"/>
          <w:rFonts w:ascii="Arial" w:hAnsi="Arial" w:cs="Arial"/>
          <w:color w:val="auto"/>
          <w:sz w:val="17"/>
          <w:szCs w:val="17"/>
          <w:lang w:val="en-US"/>
        </w:rPr>
      </w:pPr>
    </w:p>
    <w:p w:rsidR="00A36CCC" w:rsidRDefault="00A36CCC" w:rsidP="00A36CCC">
      <w:pPr>
        <w:spacing w:line="360" w:lineRule="auto"/>
        <w:jc w:val="both"/>
        <w:rPr>
          <w:rFonts w:ascii="Arial" w:hAnsi="Arial" w:cs="Arial"/>
          <w:b/>
          <w:color w:val="auto"/>
          <w:sz w:val="24"/>
          <w:lang w:val="en-US"/>
        </w:rPr>
      </w:pPr>
      <w:r w:rsidRPr="000823E2">
        <w:rPr>
          <w:rFonts w:ascii="Arial" w:hAnsi="Arial" w:cs="Arial"/>
          <w:b/>
          <w:color w:val="auto"/>
          <w:sz w:val="24"/>
          <w:lang w:val="en-US"/>
        </w:rPr>
        <w:t>Material Methods (Supplementary Data)</w:t>
      </w:r>
    </w:p>
    <w:p w:rsidR="00A36CCC" w:rsidRPr="000823E2" w:rsidRDefault="00A36CCC" w:rsidP="00A36CCC">
      <w:pPr>
        <w:spacing w:line="360" w:lineRule="auto"/>
        <w:jc w:val="both"/>
        <w:rPr>
          <w:rFonts w:ascii="Arial" w:hAnsi="Arial" w:cs="Arial"/>
          <w:b/>
          <w:color w:val="auto"/>
          <w:sz w:val="24"/>
          <w:lang w:val="en-US"/>
        </w:rPr>
      </w:pPr>
      <w:r>
        <w:rPr>
          <w:rFonts w:ascii="Arial" w:hAnsi="Arial" w:cs="Arial"/>
          <w:b/>
          <w:color w:val="auto"/>
          <w:sz w:val="24"/>
          <w:lang w:val="en-US"/>
        </w:rPr>
        <w:t>PCR analysis</w:t>
      </w:r>
    </w:p>
    <w:p w:rsidR="00A36CCC" w:rsidRPr="000823E2" w:rsidRDefault="00A36CCC" w:rsidP="00A36CCC">
      <w:pPr>
        <w:spacing w:line="360" w:lineRule="auto"/>
        <w:jc w:val="both"/>
        <w:rPr>
          <w:rFonts w:ascii="Arial" w:hAnsi="Arial" w:cs="Arial"/>
          <w:color w:val="auto"/>
          <w:sz w:val="24"/>
          <w:shd w:val="clear" w:color="auto" w:fill="FFFFFF"/>
          <w:lang w:val="en-US"/>
        </w:rPr>
      </w:pPr>
      <w:r w:rsidRPr="000823E2">
        <w:rPr>
          <w:rFonts w:ascii="Arial" w:hAnsi="Arial" w:cs="Arial"/>
          <w:color w:val="auto"/>
          <w:sz w:val="24"/>
          <w:lang w:val="en-US"/>
        </w:rPr>
        <w:t xml:space="preserve">Pieces of tail, approximately 5 mm long and weighing 5 mg, were digested overnight at 55° C, with rotation in 500 ml of lysis buffer (100 </w:t>
      </w:r>
      <w:proofErr w:type="spellStart"/>
      <w:r w:rsidRPr="000823E2">
        <w:rPr>
          <w:rFonts w:ascii="Arial" w:hAnsi="Arial" w:cs="Arial"/>
          <w:color w:val="auto"/>
          <w:sz w:val="24"/>
          <w:lang w:val="en-US"/>
        </w:rPr>
        <w:t>mM</w:t>
      </w:r>
      <w:proofErr w:type="spellEnd"/>
      <w:r w:rsidRPr="000823E2">
        <w:rPr>
          <w:rFonts w:ascii="Arial" w:hAnsi="Arial" w:cs="Arial"/>
          <w:color w:val="auto"/>
          <w:sz w:val="24"/>
          <w:lang w:val="en-US"/>
        </w:rPr>
        <w:t xml:space="preserve"> </w:t>
      </w:r>
      <w:proofErr w:type="spellStart"/>
      <w:r w:rsidRPr="000823E2">
        <w:rPr>
          <w:rFonts w:ascii="Arial" w:hAnsi="Arial" w:cs="Arial"/>
          <w:color w:val="auto"/>
          <w:sz w:val="24"/>
          <w:lang w:val="en-US"/>
        </w:rPr>
        <w:t>Tris-HCl</w:t>
      </w:r>
      <w:proofErr w:type="spellEnd"/>
      <w:r w:rsidRPr="000823E2">
        <w:rPr>
          <w:rFonts w:ascii="Arial" w:hAnsi="Arial" w:cs="Arial"/>
          <w:color w:val="auto"/>
          <w:sz w:val="24"/>
          <w:lang w:val="en-US"/>
        </w:rPr>
        <w:t xml:space="preserve"> pH 8.5, 20 </w:t>
      </w:r>
      <w:proofErr w:type="spellStart"/>
      <w:r w:rsidRPr="000823E2">
        <w:rPr>
          <w:rFonts w:ascii="Arial" w:hAnsi="Arial" w:cs="Arial"/>
          <w:color w:val="auto"/>
          <w:sz w:val="24"/>
          <w:lang w:val="en-US"/>
        </w:rPr>
        <w:t>mM</w:t>
      </w:r>
      <w:proofErr w:type="spellEnd"/>
      <w:r w:rsidRPr="000823E2">
        <w:rPr>
          <w:rFonts w:ascii="Arial" w:hAnsi="Arial" w:cs="Arial"/>
          <w:color w:val="auto"/>
          <w:sz w:val="24"/>
          <w:lang w:val="en-US"/>
        </w:rPr>
        <w:t xml:space="preserve"> </w:t>
      </w:r>
      <w:proofErr w:type="spellStart"/>
      <w:r w:rsidRPr="000823E2">
        <w:rPr>
          <w:rFonts w:ascii="Arial" w:hAnsi="Arial" w:cs="Arial"/>
          <w:color w:val="auto"/>
          <w:sz w:val="24"/>
          <w:lang w:val="en-US"/>
        </w:rPr>
        <w:t>NaCl</w:t>
      </w:r>
      <w:proofErr w:type="spellEnd"/>
      <w:r w:rsidRPr="000823E2">
        <w:rPr>
          <w:rFonts w:ascii="Arial" w:hAnsi="Arial" w:cs="Arial"/>
          <w:color w:val="auto"/>
          <w:sz w:val="24"/>
          <w:lang w:val="en-US"/>
        </w:rPr>
        <w:t xml:space="preserve">, 5 </w:t>
      </w:r>
      <w:proofErr w:type="spellStart"/>
      <w:r w:rsidRPr="000823E2">
        <w:rPr>
          <w:rFonts w:ascii="Arial" w:hAnsi="Arial" w:cs="Arial"/>
          <w:color w:val="auto"/>
          <w:sz w:val="24"/>
          <w:lang w:val="en-US"/>
        </w:rPr>
        <w:t>mM</w:t>
      </w:r>
      <w:proofErr w:type="spellEnd"/>
      <w:r w:rsidRPr="000823E2">
        <w:rPr>
          <w:rFonts w:ascii="Arial" w:hAnsi="Arial" w:cs="Arial"/>
          <w:color w:val="auto"/>
          <w:sz w:val="24"/>
          <w:lang w:val="en-US"/>
        </w:rPr>
        <w:t xml:space="preserve"> EDTA, 0.2% SDS and 20 mg/ml) and  1 ml of proteinase K (10 mg/ml - Sigma-Aldrich). The enzyme was inactivated for 5 minutes at 95° C. The sample was </w:t>
      </w:r>
      <w:proofErr w:type="spellStart"/>
      <w:r w:rsidRPr="000823E2">
        <w:rPr>
          <w:rFonts w:ascii="Arial" w:hAnsi="Arial" w:cs="Arial"/>
          <w:color w:val="auto"/>
          <w:sz w:val="24"/>
          <w:lang w:val="en-US"/>
        </w:rPr>
        <w:t>centrifugated</w:t>
      </w:r>
      <w:proofErr w:type="spellEnd"/>
      <w:r w:rsidRPr="000823E2">
        <w:rPr>
          <w:rFonts w:ascii="Arial" w:hAnsi="Arial" w:cs="Arial"/>
          <w:color w:val="auto"/>
          <w:sz w:val="24"/>
          <w:lang w:val="en-US"/>
        </w:rPr>
        <w:t xml:space="preserve"> 2500 g for 5 minutes, 1 ml of isopropanol was added at the </w:t>
      </w:r>
      <w:proofErr w:type="spellStart"/>
      <w:r w:rsidRPr="000823E2">
        <w:rPr>
          <w:rFonts w:ascii="Arial" w:hAnsi="Arial" w:cs="Arial"/>
          <w:color w:val="auto"/>
          <w:sz w:val="24"/>
          <w:lang w:val="en-US"/>
        </w:rPr>
        <w:t>supernant</w:t>
      </w:r>
      <w:proofErr w:type="spellEnd"/>
      <w:r w:rsidRPr="000823E2">
        <w:rPr>
          <w:rFonts w:ascii="Arial" w:hAnsi="Arial" w:cs="Arial"/>
          <w:color w:val="auto"/>
          <w:sz w:val="24"/>
          <w:lang w:val="en-US"/>
        </w:rPr>
        <w:t xml:space="preserve"> and </w:t>
      </w:r>
      <w:proofErr w:type="spellStart"/>
      <w:r w:rsidRPr="000823E2">
        <w:rPr>
          <w:rFonts w:ascii="Arial" w:hAnsi="Arial" w:cs="Arial"/>
          <w:color w:val="auto"/>
          <w:sz w:val="24"/>
          <w:lang w:val="en-US"/>
        </w:rPr>
        <w:t>centrifugated</w:t>
      </w:r>
      <w:proofErr w:type="spellEnd"/>
      <w:r w:rsidRPr="000823E2">
        <w:rPr>
          <w:rFonts w:ascii="Arial" w:hAnsi="Arial" w:cs="Arial"/>
          <w:color w:val="auto"/>
          <w:sz w:val="24"/>
          <w:lang w:val="en-US"/>
        </w:rPr>
        <w:t xml:space="preserve"> again 7000 g for 10 minutes. The pellet was washed by isopropanol 70% and </w:t>
      </w:r>
      <w:proofErr w:type="spellStart"/>
      <w:r w:rsidRPr="000823E2">
        <w:rPr>
          <w:rFonts w:ascii="Arial" w:hAnsi="Arial" w:cs="Arial"/>
          <w:color w:val="auto"/>
          <w:sz w:val="24"/>
          <w:lang w:val="en-US"/>
        </w:rPr>
        <w:t>ressuspended</w:t>
      </w:r>
      <w:proofErr w:type="spellEnd"/>
      <w:r w:rsidRPr="000823E2">
        <w:rPr>
          <w:rFonts w:ascii="Arial" w:hAnsi="Arial" w:cs="Arial"/>
          <w:color w:val="auto"/>
          <w:sz w:val="24"/>
          <w:lang w:val="en-US"/>
        </w:rPr>
        <w:t xml:space="preserve"> at 200 </w:t>
      </w:r>
      <w:r w:rsidRPr="000823E2">
        <w:rPr>
          <w:rFonts w:ascii="Arial" w:hAnsi="Arial" w:cs="Arial"/>
          <w:color w:val="auto"/>
          <w:sz w:val="24"/>
          <w:lang w:val="en-US"/>
        </w:rPr>
        <w:lastRenderedPageBreak/>
        <w:t xml:space="preserve">ml of water. </w:t>
      </w:r>
      <w:r w:rsidRPr="000823E2">
        <w:rPr>
          <w:rFonts w:ascii="Arial" w:hAnsi="Arial" w:cs="Arial"/>
          <w:color w:val="auto"/>
          <w:sz w:val="24"/>
          <w:shd w:val="clear" w:color="auto" w:fill="FFFFFF"/>
          <w:lang w:val="en-US"/>
        </w:rPr>
        <w:t xml:space="preserve">The DNA extract was quantified by absorbance at 260 nm at </w:t>
      </w:r>
      <w:proofErr w:type="spellStart"/>
      <w:r w:rsidRPr="000823E2">
        <w:rPr>
          <w:rFonts w:ascii="Arial" w:hAnsi="Arial" w:cs="Arial"/>
          <w:color w:val="auto"/>
          <w:sz w:val="24"/>
          <w:shd w:val="clear" w:color="auto" w:fill="FFFFFF"/>
          <w:lang w:val="en-US"/>
        </w:rPr>
        <w:t>NanoVue</w:t>
      </w:r>
      <w:proofErr w:type="spellEnd"/>
      <w:r w:rsidRPr="000823E2">
        <w:rPr>
          <w:rFonts w:ascii="Arial" w:hAnsi="Arial" w:cs="Arial"/>
          <w:color w:val="auto"/>
          <w:sz w:val="24"/>
          <w:shd w:val="clear" w:color="auto" w:fill="FFFFFF"/>
          <w:lang w:val="en-US"/>
        </w:rPr>
        <w:t xml:space="preserve"> Spectrophotometer (Ge Healthcare).</w:t>
      </w:r>
    </w:p>
    <w:p w:rsidR="00A36CCC" w:rsidRPr="000823E2" w:rsidRDefault="00A36CCC" w:rsidP="00A36CCC">
      <w:pPr>
        <w:autoSpaceDE w:val="0"/>
        <w:autoSpaceDN w:val="0"/>
        <w:adjustRightInd w:val="0"/>
        <w:spacing w:line="360" w:lineRule="auto"/>
        <w:jc w:val="both"/>
        <w:rPr>
          <w:rFonts w:ascii="Arial" w:hAnsi="Arial" w:cs="Arial"/>
          <w:color w:val="auto"/>
          <w:sz w:val="24"/>
          <w:lang w:val="en-US"/>
        </w:rPr>
      </w:pPr>
      <w:r w:rsidRPr="000823E2">
        <w:rPr>
          <w:rFonts w:ascii="Arial" w:hAnsi="Arial" w:cs="Arial"/>
          <w:color w:val="auto"/>
          <w:sz w:val="24"/>
          <w:lang w:val="en-US"/>
        </w:rPr>
        <w:t xml:space="preserve">The PCR mix (25 </w:t>
      </w:r>
      <w:r w:rsidRPr="000823E2">
        <w:rPr>
          <w:rFonts w:ascii="Arial" w:hAnsi="Arial" w:cs="Arial"/>
          <w:color w:val="auto"/>
          <w:sz w:val="24"/>
        </w:rPr>
        <w:t>μ</w:t>
      </w:r>
      <w:r w:rsidRPr="000823E2">
        <w:rPr>
          <w:rFonts w:ascii="Arial" w:hAnsi="Arial" w:cs="Arial"/>
          <w:color w:val="auto"/>
          <w:sz w:val="24"/>
          <w:lang w:val="en-US"/>
        </w:rPr>
        <w:t xml:space="preserve">l) contained 0.2 </w:t>
      </w:r>
      <w:proofErr w:type="spellStart"/>
      <w:r w:rsidRPr="000823E2">
        <w:rPr>
          <w:rFonts w:ascii="Arial" w:hAnsi="Arial" w:cs="Arial"/>
          <w:color w:val="auto"/>
          <w:sz w:val="24"/>
          <w:lang w:val="en-US"/>
        </w:rPr>
        <w:t>mM</w:t>
      </w:r>
      <w:proofErr w:type="spellEnd"/>
      <w:r w:rsidRPr="000823E2">
        <w:rPr>
          <w:rFonts w:ascii="Arial" w:hAnsi="Arial" w:cs="Arial"/>
          <w:color w:val="auto"/>
          <w:sz w:val="24"/>
          <w:lang w:val="en-US"/>
        </w:rPr>
        <w:t xml:space="preserve"> </w:t>
      </w:r>
      <w:proofErr w:type="spellStart"/>
      <w:r w:rsidRPr="000823E2">
        <w:rPr>
          <w:rFonts w:ascii="Arial" w:hAnsi="Arial" w:cs="Arial"/>
          <w:color w:val="auto"/>
          <w:sz w:val="24"/>
          <w:lang w:val="en-US"/>
        </w:rPr>
        <w:t>dNTP</w:t>
      </w:r>
      <w:proofErr w:type="spellEnd"/>
      <w:r w:rsidRPr="000823E2">
        <w:rPr>
          <w:rFonts w:ascii="Arial" w:hAnsi="Arial" w:cs="Arial"/>
          <w:color w:val="auto"/>
          <w:sz w:val="24"/>
          <w:lang w:val="en-US"/>
        </w:rPr>
        <w:t xml:space="preserve">, 1 </w:t>
      </w:r>
      <w:r w:rsidRPr="000823E2">
        <w:rPr>
          <w:rFonts w:ascii="Arial" w:hAnsi="Arial" w:cs="Arial"/>
          <w:color w:val="auto"/>
          <w:sz w:val="24"/>
        </w:rPr>
        <w:t>μ</w:t>
      </w:r>
      <w:r w:rsidRPr="000823E2">
        <w:rPr>
          <w:rFonts w:ascii="Arial" w:hAnsi="Arial" w:cs="Arial"/>
          <w:color w:val="auto"/>
          <w:sz w:val="24"/>
          <w:lang w:val="en-US"/>
        </w:rPr>
        <w:t xml:space="preserve">M of primer and 1.25 units </w:t>
      </w:r>
      <w:proofErr w:type="spellStart"/>
      <w:r w:rsidRPr="000823E2">
        <w:rPr>
          <w:rFonts w:ascii="Arial" w:hAnsi="Arial" w:cs="Arial"/>
          <w:color w:val="auto"/>
          <w:sz w:val="24"/>
          <w:lang w:val="en-US"/>
        </w:rPr>
        <w:t>GoTaq</w:t>
      </w:r>
      <w:proofErr w:type="spellEnd"/>
      <w:r w:rsidRPr="000823E2">
        <w:rPr>
          <w:rFonts w:ascii="Arial" w:hAnsi="Arial" w:cs="Arial"/>
          <w:color w:val="auto"/>
          <w:sz w:val="24"/>
          <w:lang w:val="en-US"/>
        </w:rPr>
        <w:t xml:space="preserve"> DNA polymerase (</w:t>
      </w:r>
      <w:proofErr w:type="spellStart"/>
      <w:r w:rsidRPr="000823E2">
        <w:rPr>
          <w:rFonts w:ascii="Arial" w:hAnsi="Arial" w:cs="Arial"/>
          <w:color w:val="auto"/>
          <w:sz w:val="24"/>
          <w:lang w:val="en-US"/>
        </w:rPr>
        <w:t>Promega</w:t>
      </w:r>
      <w:proofErr w:type="spellEnd"/>
      <w:r w:rsidRPr="000823E2">
        <w:rPr>
          <w:rFonts w:ascii="Arial" w:hAnsi="Arial" w:cs="Arial"/>
          <w:color w:val="auto"/>
          <w:sz w:val="24"/>
          <w:lang w:val="en-US"/>
        </w:rPr>
        <w:t>). Two microliter of the DNA</w:t>
      </w:r>
      <w:r w:rsidRPr="000823E2">
        <w:rPr>
          <w:rStyle w:val="apple-converted-space"/>
          <w:rFonts w:ascii="Arial" w:hAnsi="Arial" w:cs="Arial"/>
          <w:color w:val="auto"/>
          <w:sz w:val="24"/>
          <w:lang w:val="en-US"/>
        </w:rPr>
        <w:t> </w:t>
      </w:r>
      <w:r w:rsidRPr="000823E2">
        <w:rPr>
          <w:rFonts w:ascii="Arial" w:hAnsi="Arial" w:cs="Arial"/>
          <w:color w:val="auto"/>
          <w:sz w:val="24"/>
          <w:lang w:val="en-US"/>
        </w:rPr>
        <w:t>extract (about 250 ng DNA) was added to both PCR mixtures containing</w:t>
      </w:r>
      <w:r w:rsidRPr="000823E2">
        <w:rPr>
          <w:rStyle w:val="apple-converted-space"/>
          <w:rFonts w:ascii="Arial" w:hAnsi="Arial" w:cs="Arial"/>
          <w:color w:val="auto"/>
          <w:sz w:val="24"/>
          <w:lang w:val="en-US"/>
        </w:rPr>
        <w:t> </w:t>
      </w:r>
      <w:r w:rsidRPr="000823E2">
        <w:rPr>
          <w:rFonts w:ascii="Arial" w:hAnsi="Arial" w:cs="Arial"/>
          <w:color w:val="auto"/>
          <w:sz w:val="24"/>
          <w:lang w:val="en-US"/>
        </w:rPr>
        <w:t xml:space="preserve">the primer combinations for amplification of wild-type and neomycin alleles, respectively. The PCR conditions were: 94°C </w:t>
      </w:r>
      <w:r w:rsidRPr="000823E2">
        <w:rPr>
          <w:rStyle w:val="apple-converted-space"/>
          <w:rFonts w:ascii="Arial" w:hAnsi="Arial" w:cs="Arial"/>
          <w:color w:val="auto"/>
          <w:sz w:val="24"/>
          <w:lang w:val="en-US"/>
        </w:rPr>
        <w:t xml:space="preserve"> </w:t>
      </w:r>
      <w:r w:rsidRPr="000823E2">
        <w:rPr>
          <w:rFonts w:ascii="Arial" w:hAnsi="Arial" w:cs="Arial"/>
          <w:color w:val="auto"/>
          <w:sz w:val="24"/>
          <w:lang w:val="en-US"/>
        </w:rPr>
        <w:t>for 5 min, followed by 26 cycles at 94°C for 30 s, 68°C for 30 s, 72°C  for 60 s. Cycling was followed by a final extension step at 72°C for</w:t>
      </w:r>
      <w:r w:rsidRPr="000823E2">
        <w:rPr>
          <w:rStyle w:val="apple-converted-space"/>
          <w:rFonts w:ascii="Arial" w:hAnsi="Arial" w:cs="Arial"/>
          <w:color w:val="auto"/>
          <w:sz w:val="24"/>
          <w:lang w:val="en-US"/>
        </w:rPr>
        <w:t> </w:t>
      </w:r>
      <w:r w:rsidRPr="000823E2">
        <w:rPr>
          <w:rFonts w:ascii="Arial" w:hAnsi="Arial" w:cs="Arial"/>
          <w:color w:val="auto"/>
          <w:sz w:val="24"/>
          <w:lang w:val="en-US"/>
        </w:rPr>
        <w:t xml:space="preserve">5 min. PCR primers (Nat) used for wild type sequence mice were P2X7 native forward (GCA GCC CAG CCC TGA TAC AGA CAT T) and P2X7 native reverse (TCG GGA CAG CAC GAG CTT ATG GA); for </w:t>
      </w:r>
      <w:r w:rsidRPr="000823E2">
        <w:rPr>
          <w:rStyle w:val="hps"/>
          <w:rFonts w:ascii="Arial" w:hAnsi="Arial" w:cs="Arial"/>
          <w:color w:val="auto"/>
          <w:sz w:val="24"/>
          <w:lang w:val="en-US"/>
        </w:rPr>
        <w:t xml:space="preserve">P2X7KO knockout mice </w:t>
      </w:r>
      <w:r w:rsidRPr="000823E2">
        <w:rPr>
          <w:rFonts w:ascii="Arial" w:hAnsi="Arial" w:cs="Arial"/>
          <w:color w:val="auto"/>
          <w:sz w:val="24"/>
          <w:lang w:val="en-US"/>
        </w:rPr>
        <w:t xml:space="preserve">carrying the P2X7 chimera neomycin (Neo) the following primers were used the P2X7 5´ forward (GAC AGC CCG AGT TGG TGC CAG TGT G) and the 3´ neomycin reverse (GGT GGG GGT GGG GGT GGG ATT AGA T)  </w:t>
      </w:r>
      <w:r>
        <w:rPr>
          <w:rFonts w:ascii="Arial" w:hAnsi="Arial" w:cs="Arial"/>
          <w:color w:val="auto"/>
          <w:sz w:val="24"/>
          <w:lang w:val="en-US"/>
        </w:rPr>
        <w:t>[1].</w:t>
      </w:r>
    </w:p>
    <w:p w:rsidR="00A36CCC" w:rsidRPr="00EC396C" w:rsidRDefault="00A36CCC" w:rsidP="00A36CCC">
      <w:pPr>
        <w:autoSpaceDE w:val="0"/>
        <w:autoSpaceDN w:val="0"/>
        <w:adjustRightInd w:val="0"/>
        <w:spacing w:line="360" w:lineRule="auto"/>
        <w:jc w:val="both"/>
        <w:rPr>
          <w:rFonts w:ascii="Arial" w:hAnsi="Arial" w:cs="Arial"/>
          <w:color w:val="auto"/>
          <w:sz w:val="24"/>
          <w:lang w:val="en-US"/>
        </w:rPr>
      </w:pPr>
    </w:p>
    <w:p w:rsidR="00A36CCC" w:rsidRPr="00EC396C" w:rsidRDefault="00A36CCC" w:rsidP="00A36CCC">
      <w:pPr>
        <w:jc w:val="both"/>
        <w:rPr>
          <w:rFonts w:ascii="Arial" w:hAnsi="Arial" w:cs="Arial"/>
          <w:color w:val="auto"/>
          <w:sz w:val="24"/>
        </w:rPr>
      </w:pPr>
      <w:r w:rsidRPr="00EC396C">
        <w:rPr>
          <w:rFonts w:ascii="Arial" w:hAnsi="Arial" w:cs="Arial"/>
          <w:color w:val="auto"/>
          <w:sz w:val="24"/>
        </w:rPr>
        <w:t>Sequências P2X</w:t>
      </w:r>
      <w:r w:rsidRPr="00EC396C">
        <w:rPr>
          <w:rFonts w:ascii="Arial" w:hAnsi="Arial" w:cs="Arial"/>
          <w:color w:val="auto"/>
          <w:sz w:val="24"/>
          <w:vertAlign w:val="subscript"/>
        </w:rPr>
        <w:t>7</w:t>
      </w:r>
      <w:r w:rsidRPr="00EC396C">
        <w:rPr>
          <w:rFonts w:ascii="Arial" w:hAnsi="Arial" w:cs="Arial"/>
          <w:color w:val="auto"/>
          <w:sz w:val="24"/>
        </w:rPr>
        <w:t>nat:</w:t>
      </w:r>
    </w:p>
    <w:p w:rsidR="00A36CCC" w:rsidRPr="00EC396C" w:rsidRDefault="00A36CCC" w:rsidP="00A36CCC">
      <w:pPr>
        <w:jc w:val="both"/>
        <w:rPr>
          <w:rFonts w:ascii="Arial" w:hAnsi="Arial" w:cs="Arial"/>
          <w:color w:val="auto"/>
          <w:sz w:val="24"/>
        </w:rPr>
      </w:pPr>
      <w:r w:rsidRPr="00EC396C">
        <w:rPr>
          <w:rFonts w:ascii="Arial" w:hAnsi="Arial" w:cs="Arial"/>
          <w:color w:val="auto"/>
          <w:sz w:val="24"/>
        </w:rPr>
        <w:t xml:space="preserve">Senso: </w:t>
      </w:r>
      <w:proofErr w:type="gramStart"/>
      <w:r w:rsidRPr="00EC396C">
        <w:rPr>
          <w:rFonts w:ascii="Arial" w:hAnsi="Arial" w:cs="Arial"/>
          <w:color w:val="auto"/>
          <w:sz w:val="24"/>
        </w:rPr>
        <w:t>5</w:t>
      </w:r>
      <w:proofErr w:type="gramEnd"/>
      <w:r w:rsidRPr="00EC396C">
        <w:rPr>
          <w:rFonts w:ascii="Arial" w:hAnsi="Arial" w:cs="Arial"/>
          <w:color w:val="auto"/>
          <w:sz w:val="24"/>
        </w:rPr>
        <w:t>´</w:t>
      </w:r>
      <w:r w:rsidRPr="00EC396C">
        <w:rPr>
          <w:rFonts w:ascii="Arial" w:hAnsi="Arial" w:cs="Arial"/>
          <w:caps/>
          <w:color w:val="auto"/>
          <w:sz w:val="24"/>
        </w:rPr>
        <w:t>gca gcc cag ccc tga TAC aga cat t</w:t>
      </w:r>
      <w:r w:rsidRPr="00EC396C">
        <w:rPr>
          <w:rFonts w:ascii="Arial" w:hAnsi="Arial" w:cs="Arial"/>
          <w:color w:val="auto"/>
          <w:sz w:val="24"/>
        </w:rPr>
        <w:t>3´</w:t>
      </w:r>
    </w:p>
    <w:p w:rsidR="00A36CCC" w:rsidRPr="00EC396C" w:rsidRDefault="00A36CCC" w:rsidP="00A36CCC">
      <w:pPr>
        <w:jc w:val="both"/>
        <w:rPr>
          <w:rFonts w:ascii="Arial" w:hAnsi="Arial" w:cs="Arial"/>
          <w:color w:val="auto"/>
          <w:sz w:val="24"/>
          <w:u w:val="single"/>
          <w:lang w:val="en-US"/>
        </w:rPr>
      </w:pPr>
      <w:proofErr w:type="spellStart"/>
      <w:r w:rsidRPr="00EC396C">
        <w:rPr>
          <w:rFonts w:ascii="Arial" w:hAnsi="Arial" w:cs="Arial"/>
          <w:color w:val="auto"/>
          <w:sz w:val="24"/>
          <w:lang w:val="en-US"/>
        </w:rPr>
        <w:t>Antisenso</w:t>
      </w:r>
      <w:proofErr w:type="spellEnd"/>
      <w:r w:rsidRPr="00EC396C">
        <w:rPr>
          <w:rFonts w:ascii="Arial" w:hAnsi="Arial" w:cs="Arial"/>
          <w:color w:val="auto"/>
          <w:sz w:val="24"/>
          <w:lang w:val="en-US"/>
        </w:rPr>
        <w:t>:</w:t>
      </w:r>
      <w:r w:rsidRPr="00EC396C">
        <w:rPr>
          <w:rFonts w:ascii="Arial" w:hAnsi="Arial" w:cs="Arial"/>
          <w:color w:val="auto"/>
          <w:sz w:val="24"/>
          <w:u w:val="single"/>
          <w:lang w:val="en-US"/>
        </w:rPr>
        <w:t xml:space="preserve"> </w:t>
      </w:r>
      <w:r w:rsidRPr="00EC396C">
        <w:rPr>
          <w:rFonts w:ascii="Arial" w:hAnsi="Arial" w:cs="Arial"/>
          <w:color w:val="auto"/>
          <w:sz w:val="24"/>
          <w:lang w:val="en-US"/>
        </w:rPr>
        <w:t>5´</w:t>
      </w:r>
      <w:r w:rsidRPr="00EC396C">
        <w:rPr>
          <w:rFonts w:ascii="Arial" w:hAnsi="Arial" w:cs="Arial"/>
          <w:caps/>
          <w:color w:val="auto"/>
          <w:sz w:val="24"/>
          <w:lang w:val="en-US"/>
        </w:rPr>
        <w:t>tcg gga cag cac gag ctt atg ga3</w:t>
      </w:r>
      <w:r w:rsidRPr="00EC396C">
        <w:rPr>
          <w:rFonts w:ascii="Arial" w:hAnsi="Arial" w:cs="Arial"/>
          <w:color w:val="auto"/>
          <w:sz w:val="24"/>
          <w:lang w:val="en-US"/>
        </w:rPr>
        <w:t>´</w:t>
      </w:r>
    </w:p>
    <w:p w:rsidR="00A36CCC" w:rsidRPr="00EC396C" w:rsidRDefault="00A36CCC" w:rsidP="00A36CCC">
      <w:pPr>
        <w:jc w:val="both"/>
        <w:rPr>
          <w:rFonts w:ascii="Arial" w:hAnsi="Arial" w:cs="Arial"/>
          <w:color w:val="auto"/>
          <w:sz w:val="24"/>
          <w:lang w:val="en-US"/>
        </w:rPr>
      </w:pPr>
    </w:p>
    <w:p w:rsidR="00A36CCC" w:rsidRPr="00EC396C" w:rsidRDefault="00A36CCC" w:rsidP="00A36CCC">
      <w:pPr>
        <w:jc w:val="both"/>
        <w:rPr>
          <w:rFonts w:ascii="Arial" w:hAnsi="Arial" w:cs="Arial"/>
          <w:color w:val="auto"/>
          <w:sz w:val="24"/>
        </w:rPr>
      </w:pPr>
      <w:r w:rsidRPr="00EC396C">
        <w:rPr>
          <w:rFonts w:ascii="Arial" w:hAnsi="Arial" w:cs="Arial"/>
          <w:color w:val="auto"/>
          <w:sz w:val="24"/>
        </w:rPr>
        <w:t>Sequências P2X</w:t>
      </w:r>
      <w:r w:rsidRPr="00EC396C">
        <w:rPr>
          <w:rFonts w:ascii="Arial" w:hAnsi="Arial" w:cs="Arial"/>
          <w:color w:val="auto"/>
          <w:sz w:val="24"/>
          <w:vertAlign w:val="subscript"/>
        </w:rPr>
        <w:t>7</w:t>
      </w:r>
      <w:r w:rsidRPr="00EC396C">
        <w:rPr>
          <w:rFonts w:ascii="Arial" w:hAnsi="Arial" w:cs="Arial"/>
          <w:color w:val="auto"/>
          <w:sz w:val="24"/>
        </w:rPr>
        <w:t>neo</w:t>
      </w:r>
    </w:p>
    <w:p w:rsidR="00A36CCC" w:rsidRPr="00EC396C" w:rsidRDefault="00A36CCC" w:rsidP="00A36CCC">
      <w:pPr>
        <w:jc w:val="both"/>
        <w:rPr>
          <w:rFonts w:ascii="Arial" w:hAnsi="Arial" w:cs="Arial"/>
          <w:color w:val="auto"/>
          <w:sz w:val="24"/>
        </w:rPr>
      </w:pPr>
      <w:r w:rsidRPr="00EC396C">
        <w:rPr>
          <w:rFonts w:ascii="Arial" w:hAnsi="Arial" w:cs="Arial"/>
          <w:color w:val="auto"/>
          <w:sz w:val="24"/>
        </w:rPr>
        <w:t xml:space="preserve">Senso: </w:t>
      </w:r>
      <w:proofErr w:type="gramStart"/>
      <w:r w:rsidRPr="00EC396C">
        <w:rPr>
          <w:rFonts w:ascii="Arial" w:hAnsi="Arial" w:cs="Arial"/>
          <w:color w:val="auto"/>
          <w:sz w:val="24"/>
        </w:rPr>
        <w:t>5</w:t>
      </w:r>
      <w:proofErr w:type="gramEnd"/>
      <w:r w:rsidRPr="00EC396C">
        <w:rPr>
          <w:rFonts w:ascii="Arial" w:hAnsi="Arial" w:cs="Arial"/>
          <w:color w:val="auto"/>
          <w:sz w:val="24"/>
        </w:rPr>
        <w:t>´</w:t>
      </w:r>
      <w:r w:rsidRPr="00EC396C">
        <w:rPr>
          <w:rFonts w:ascii="Arial" w:hAnsi="Arial" w:cs="Arial"/>
          <w:caps/>
          <w:color w:val="auto"/>
          <w:sz w:val="24"/>
        </w:rPr>
        <w:t>gac agc ccg agt tgg tgc cag tgt g3</w:t>
      </w:r>
      <w:r w:rsidRPr="00EC396C">
        <w:rPr>
          <w:rFonts w:ascii="Arial" w:hAnsi="Arial" w:cs="Arial"/>
          <w:color w:val="auto"/>
          <w:sz w:val="24"/>
        </w:rPr>
        <w:t>´</w:t>
      </w:r>
    </w:p>
    <w:p w:rsidR="00A36CCC" w:rsidRPr="00EC396C" w:rsidRDefault="00A36CCC" w:rsidP="00A36CCC">
      <w:pPr>
        <w:jc w:val="both"/>
        <w:rPr>
          <w:rFonts w:ascii="Arial" w:hAnsi="Arial" w:cs="Arial"/>
          <w:color w:val="auto"/>
          <w:sz w:val="24"/>
          <w:lang w:val="en-US"/>
        </w:rPr>
      </w:pPr>
      <w:proofErr w:type="spellStart"/>
      <w:r w:rsidRPr="00EC396C">
        <w:rPr>
          <w:rFonts w:ascii="Arial" w:hAnsi="Arial" w:cs="Arial"/>
          <w:color w:val="auto"/>
          <w:sz w:val="24"/>
          <w:lang w:val="en-US"/>
        </w:rPr>
        <w:t>Antisenso</w:t>
      </w:r>
      <w:proofErr w:type="spellEnd"/>
      <w:r w:rsidRPr="00EC396C">
        <w:rPr>
          <w:rFonts w:ascii="Arial" w:hAnsi="Arial" w:cs="Arial"/>
          <w:color w:val="auto"/>
          <w:sz w:val="24"/>
          <w:lang w:val="en-US"/>
        </w:rPr>
        <w:t>: 5´</w:t>
      </w:r>
      <w:r w:rsidRPr="00EC396C">
        <w:rPr>
          <w:rFonts w:ascii="Arial" w:hAnsi="Arial" w:cs="Arial"/>
          <w:caps/>
          <w:color w:val="auto"/>
          <w:sz w:val="24"/>
          <w:lang w:val="en-US"/>
        </w:rPr>
        <w:t>ggt ggg ggt ggg ggt ggg att aga t3</w:t>
      </w:r>
      <w:r w:rsidRPr="00EC396C">
        <w:rPr>
          <w:rFonts w:ascii="Arial" w:hAnsi="Arial" w:cs="Arial"/>
          <w:color w:val="auto"/>
          <w:sz w:val="24"/>
          <w:lang w:val="en-US"/>
        </w:rPr>
        <w:t>´</w:t>
      </w:r>
    </w:p>
    <w:p w:rsidR="00A36CCC" w:rsidRPr="00EC396C" w:rsidRDefault="00A36CCC" w:rsidP="00A36CCC">
      <w:pPr>
        <w:jc w:val="both"/>
        <w:rPr>
          <w:rFonts w:ascii="Arial" w:hAnsi="Arial" w:cs="Arial"/>
          <w:color w:val="auto"/>
          <w:sz w:val="24"/>
          <w:u w:val="single"/>
          <w:lang w:val="en-US"/>
        </w:rPr>
      </w:pPr>
    </w:p>
    <w:p w:rsidR="00A36CCC" w:rsidRPr="00EC396C" w:rsidRDefault="00A36CCC" w:rsidP="00A36CCC">
      <w:pPr>
        <w:autoSpaceDE w:val="0"/>
        <w:autoSpaceDN w:val="0"/>
        <w:adjustRightInd w:val="0"/>
        <w:spacing w:line="360" w:lineRule="auto"/>
        <w:jc w:val="both"/>
        <w:rPr>
          <w:rFonts w:ascii="Arial" w:hAnsi="Arial" w:cs="Arial"/>
          <w:color w:val="auto"/>
          <w:sz w:val="24"/>
          <w:lang w:val="en-US"/>
        </w:rPr>
      </w:pPr>
      <w:r w:rsidRPr="00EC396C">
        <w:rPr>
          <w:rFonts w:ascii="Arial" w:hAnsi="Arial" w:cs="Arial"/>
          <w:color w:val="auto"/>
          <w:sz w:val="24"/>
          <w:lang w:val="en-US"/>
        </w:rPr>
        <w:t xml:space="preserve">Reaction products were run on 1.5% agarose gels </w:t>
      </w:r>
      <w:proofErr w:type="gramStart"/>
      <w:r w:rsidRPr="00EC396C">
        <w:rPr>
          <w:rFonts w:ascii="Arial" w:hAnsi="Arial" w:cs="Arial"/>
          <w:color w:val="auto"/>
          <w:sz w:val="24"/>
          <w:lang w:val="en-US"/>
        </w:rPr>
        <w:t xml:space="preserve">(10 </w:t>
      </w:r>
      <w:r w:rsidRPr="00EC396C">
        <w:rPr>
          <w:rFonts w:ascii="Arial" w:hAnsi="Arial" w:cs="Arial"/>
          <w:color w:val="auto"/>
          <w:sz w:val="24"/>
        </w:rPr>
        <w:t>μ</w:t>
      </w:r>
      <w:r w:rsidRPr="00EC396C">
        <w:rPr>
          <w:rFonts w:ascii="Arial" w:hAnsi="Arial" w:cs="Arial"/>
          <w:color w:val="auto"/>
          <w:sz w:val="24"/>
          <w:lang w:val="en-US"/>
        </w:rPr>
        <w:t>l/lane)</w:t>
      </w:r>
      <w:proofErr w:type="gramEnd"/>
      <w:r w:rsidRPr="00EC396C">
        <w:rPr>
          <w:rFonts w:ascii="Arial" w:hAnsi="Arial" w:cs="Arial"/>
          <w:color w:val="auto"/>
          <w:sz w:val="24"/>
          <w:lang w:val="en-US"/>
        </w:rPr>
        <w:t xml:space="preserve"> in TAE</w:t>
      </w:r>
      <w:r w:rsidRPr="00EC396C">
        <w:rPr>
          <w:rStyle w:val="apple-converted-space"/>
          <w:rFonts w:ascii="Arial" w:hAnsi="Arial" w:cs="Arial"/>
          <w:color w:val="auto"/>
          <w:sz w:val="24"/>
          <w:lang w:val="en-US"/>
        </w:rPr>
        <w:t> </w:t>
      </w:r>
      <w:r w:rsidRPr="00EC396C">
        <w:rPr>
          <w:rFonts w:ascii="Arial" w:hAnsi="Arial" w:cs="Arial"/>
          <w:color w:val="auto"/>
          <w:sz w:val="24"/>
          <w:lang w:val="en-US"/>
        </w:rPr>
        <w:t xml:space="preserve">buffer (40 </w:t>
      </w:r>
      <w:proofErr w:type="spellStart"/>
      <w:r w:rsidRPr="00EC396C">
        <w:rPr>
          <w:rFonts w:ascii="Arial" w:hAnsi="Arial" w:cs="Arial"/>
          <w:color w:val="auto"/>
          <w:sz w:val="24"/>
          <w:lang w:val="en-US"/>
        </w:rPr>
        <w:t>mM</w:t>
      </w:r>
      <w:proofErr w:type="spellEnd"/>
      <w:r w:rsidRPr="00EC396C">
        <w:rPr>
          <w:rFonts w:ascii="Arial" w:hAnsi="Arial" w:cs="Arial"/>
          <w:color w:val="auto"/>
          <w:sz w:val="24"/>
          <w:lang w:val="en-US"/>
        </w:rPr>
        <w:t xml:space="preserve"> </w:t>
      </w:r>
      <w:proofErr w:type="spellStart"/>
      <w:r w:rsidRPr="00EC396C">
        <w:rPr>
          <w:rFonts w:ascii="Arial" w:hAnsi="Arial" w:cs="Arial"/>
          <w:color w:val="auto"/>
          <w:sz w:val="24"/>
          <w:lang w:val="en-US"/>
        </w:rPr>
        <w:t>Tris</w:t>
      </w:r>
      <w:proofErr w:type="spellEnd"/>
      <w:r w:rsidRPr="00EC396C">
        <w:rPr>
          <w:rFonts w:ascii="Arial" w:hAnsi="Arial" w:cs="Arial"/>
          <w:color w:val="auto"/>
          <w:sz w:val="24"/>
          <w:lang w:val="en-US"/>
        </w:rPr>
        <w:t xml:space="preserve">–acetate; 1 </w:t>
      </w:r>
      <w:proofErr w:type="spellStart"/>
      <w:r w:rsidRPr="00EC396C">
        <w:rPr>
          <w:rFonts w:ascii="Arial" w:hAnsi="Arial" w:cs="Arial"/>
          <w:color w:val="auto"/>
          <w:sz w:val="24"/>
          <w:lang w:val="en-US"/>
        </w:rPr>
        <w:t>mM</w:t>
      </w:r>
      <w:proofErr w:type="spellEnd"/>
      <w:r w:rsidRPr="00EC396C">
        <w:rPr>
          <w:rFonts w:ascii="Arial" w:hAnsi="Arial" w:cs="Arial"/>
          <w:color w:val="auto"/>
          <w:sz w:val="24"/>
          <w:lang w:val="en-US"/>
        </w:rPr>
        <w:t xml:space="preserve"> EDTA; pH 8.0) at 136 V and</w:t>
      </w:r>
      <w:r w:rsidRPr="00EC396C">
        <w:rPr>
          <w:rStyle w:val="apple-converted-space"/>
          <w:rFonts w:ascii="Arial" w:hAnsi="Arial" w:cs="Arial"/>
          <w:color w:val="auto"/>
          <w:sz w:val="24"/>
          <w:lang w:val="en-US"/>
        </w:rPr>
        <w:t> </w:t>
      </w:r>
      <w:r w:rsidRPr="00EC396C">
        <w:rPr>
          <w:rFonts w:ascii="Arial" w:hAnsi="Arial" w:cs="Arial"/>
          <w:color w:val="auto"/>
          <w:sz w:val="24"/>
          <w:lang w:val="en-US"/>
        </w:rPr>
        <w:t xml:space="preserve">visualized using </w:t>
      </w:r>
      <w:proofErr w:type="spellStart"/>
      <w:r w:rsidRPr="00EC396C">
        <w:rPr>
          <w:rFonts w:ascii="Arial" w:hAnsi="Arial" w:cs="Arial"/>
          <w:color w:val="auto"/>
          <w:sz w:val="24"/>
          <w:lang w:val="en-US"/>
        </w:rPr>
        <w:t>ethidium</w:t>
      </w:r>
      <w:proofErr w:type="spellEnd"/>
      <w:r w:rsidRPr="00EC396C">
        <w:rPr>
          <w:rFonts w:ascii="Arial" w:hAnsi="Arial" w:cs="Arial"/>
          <w:color w:val="auto"/>
          <w:sz w:val="24"/>
          <w:lang w:val="en-US"/>
        </w:rPr>
        <w:t xml:space="preserve"> bromide staining.</w:t>
      </w:r>
    </w:p>
    <w:p w:rsidR="00A36CCC" w:rsidRPr="000823E2" w:rsidRDefault="00A36CCC" w:rsidP="00A36CCC">
      <w:pPr>
        <w:autoSpaceDE w:val="0"/>
        <w:autoSpaceDN w:val="0"/>
        <w:adjustRightInd w:val="0"/>
        <w:spacing w:line="360" w:lineRule="auto"/>
        <w:jc w:val="both"/>
        <w:rPr>
          <w:rFonts w:ascii="Arial" w:hAnsi="Arial" w:cs="Arial"/>
          <w:color w:val="auto"/>
          <w:sz w:val="24"/>
          <w:lang w:val="en-US"/>
        </w:rPr>
      </w:pPr>
    </w:p>
    <w:p w:rsidR="00A36CCC" w:rsidRPr="00FC5A43" w:rsidRDefault="00A36CCC" w:rsidP="00A36CCC">
      <w:pPr>
        <w:pStyle w:val="Ttulo1"/>
        <w:shd w:val="clear" w:color="auto" w:fill="FFFFFF"/>
        <w:spacing w:before="0" w:beforeAutospacing="0" w:after="0" w:afterAutospacing="0"/>
        <w:jc w:val="both"/>
        <w:rPr>
          <w:rFonts w:ascii="Arial" w:hAnsi="Arial" w:cs="Arial"/>
          <w:lang w:val="en-US"/>
        </w:rPr>
      </w:pPr>
    </w:p>
    <w:p w:rsidR="00A36CCC" w:rsidRPr="00FC5A43" w:rsidRDefault="00A36CCC" w:rsidP="00A36CCC">
      <w:pPr>
        <w:pStyle w:val="Ttulo1"/>
        <w:shd w:val="clear" w:color="auto" w:fill="FFFFFF"/>
        <w:spacing w:before="0" w:beforeAutospacing="0" w:after="0" w:afterAutospacing="0"/>
        <w:jc w:val="both"/>
        <w:rPr>
          <w:rFonts w:ascii="Arial" w:hAnsi="Arial" w:cs="Arial"/>
          <w:lang w:val="en-US"/>
        </w:rPr>
      </w:pPr>
      <w:r>
        <w:rPr>
          <w:rFonts w:ascii="Arial" w:hAnsi="Arial" w:cs="Arial"/>
          <w:lang w:val="en-US"/>
        </w:rPr>
        <w:lastRenderedPageBreak/>
        <w:t xml:space="preserve">[1] </w:t>
      </w:r>
      <w:r w:rsidRPr="00FC5A43">
        <w:rPr>
          <w:rFonts w:ascii="Arial" w:hAnsi="Arial" w:cs="Arial"/>
          <w:lang w:val="en-US"/>
        </w:rPr>
        <w:t xml:space="preserve">Le </w:t>
      </w:r>
      <w:proofErr w:type="spellStart"/>
      <w:r w:rsidRPr="00FC5A43">
        <w:rPr>
          <w:rFonts w:ascii="Arial" w:hAnsi="Arial" w:cs="Arial"/>
          <w:lang w:val="en-US"/>
        </w:rPr>
        <w:t>Freuve</w:t>
      </w:r>
      <w:proofErr w:type="spellEnd"/>
      <w:r w:rsidRPr="00FC5A43">
        <w:rPr>
          <w:rFonts w:ascii="Arial" w:hAnsi="Arial" w:cs="Arial"/>
          <w:lang w:val="en-US"/>
        </w:rPr>
        <w:t xml:space="preserve"> RA, </w:t>
      </w:r>
      <w:proofErr w:type="spellStart"/>
      <w:r w:rsidRPr="00FC5A43">
        <w:rPr>
          <w:rFonts w:ascii="Arial" w:hAnsi="Arial" w:cs="Arial"/>
          <w:lang w:val="en-US"/>
        </w:rPr>
        <w:t>Brough</w:t>
      </w:r>
      <w:proofErr w:type="spellEnd"/>
      <w:r w:rsidRPr="00FC5A43">
        <w:rPr>
          <w:rFonts w:ascii="Arial" w:hAnsi="Arial" w:cs="Arial"/>
          <w:lang w:val="en-US"/>
        </w:rPr>
        <w:t xml:space="preserve"> D, </w:t>
      </w:r>
      <w:proofErr w:type="spellStart"/>
      <w:r w:rsidRPr="00FC5A43">
        <w:rPr>
          <w:rFonts w:ascii="Arial" w:hAnsi="Arial" w:cs="Arial"/>
          <w:lang w:val="en-US"/>
        </w:rPr>
        <w:t>Iwakura</w:t>
      </w:r>
      <w:proofErr w:type="spellEnd"/>
      <w:r w:rsidRPr="00FC5A43">
        <w:rPr>
          <w:rFonts w:ascii="Arial" w:hAnsi="Arial" w:cs="Arial"/>
          <w:lang w:val="en-US"/>
        </w:rPr>
        <w:t xml:space="preserve"> Y., Takeda K and </w:t>
      </w:r>
      <w:proofErr w:type="spellStart"/>
      <w:r w:rsidRPr="00FC5A43">
        <w:rPr>
          <w:rFonts w:ascii="Arial" w:hAnsi="Arial" w:cs="Arial"/>
          <w:lang w:val="en-US"/>
        </w:rPr>
        <w:t>Rothwell</w:t>
      </w:r>
      <w:proofErr w:type="spellEnd"/>
      <w:r w:rsidRPr="00FC5A43">
        <w:rPr>
          <w:rFonts w:ascii="Arial" w:hAnsi="Arial" w:cs="Arial"/>
          <w:lang w:val="en-US"/>
        </w:rPr>
        <w:t xml:space="preserve"> J. Priming of macrophages with lipopolysaccharide potentiates P2X7-mediated cell death via caspase-1-dependent mechanism, independently of cytokine production. J </w:t>
      </w:r>
      <w:proofErr w:type="spellStart"/>
      <w:r w:rsidRPr="00FC5A43">
        <w:rPr>
          <w:rFonts w:ascii="Arial" w:hAnsi="Arial" w:cs="Arial"/>
          <w:lang w:val="en-US"/>
        </w:rPr>
        <w:t>Biol</w:t>
      </w:r>
      <w:proofErr w:type="spellEnd"/>
      <w:r w:rsidRPr="00FC5A43">
        <w:rPr>
          <w:rFonts w:ascii="Arial" w:hAnsi="Arial" w:cs="Arial"/>
          <w:lang w:val="en-US"/>
        </w:rPr>
        <w:t xml:space="preserve"> </w:t>
      </w:r>
      <w:proofErr w:type="spellStart"/>
      <w:r w:rsidRPr="00FC5A43">
        <w:rPr>
          <w:rFonts w:ascii="Arial" w:hAnsi="Arial" w:cs="Arial"/>
          <w:lang w:val="en-US"/>
        </w:rPr>
        <w:t>Chem</w:t>
      </w:r>
      <w:proofErr w:type="spellEnd"/>
      <w:r>
        <w:rPr>
          <w:rFonts w:ascii="Arial" w:hAnsi="Arial" w:cs="Arial"/>
          <w:lang w:val="en-US"/>
        </w:rPr>
        <w:t xml:space="preserve"> 2002;</w:t>
      </w:r>
      <w:r w:rsidRPr="00FC5A43">
        <w:rPr>
          <w:rFonts w:ascii="Arial" w:hAnsi="Arial" w:cs="Arial"/>
          <w:lang w:val="en-US"/>
        </w:rPr>
        <w:t xml:space="preserve"> 277:3210-3218</w:t>
      </w:r>
      <w:r>
        <w:rPr>
          <w:rFonts w:ascii="Arial" w:hAnsi="Arial" w:cs="Arial"/>
          <w:lang w:val="en-US"/>
        </w:rPr>
        <w:t>.</w:t>
      </w:r>
    </w:p>
    <w:p w:rsidR="00A36CCC" w:rsidRPr="00FC5A43" w:rsidRDefault="00A36CCC" w:rsidP="00A36CCC">
      <w:pPr>
        <w:jc w:val="both"/>
        <w:rPr>
          <w:rFonts w:ascii="Times New Roman" w:eastAsia="Times New Roman" w:hAnsi="Times New Roman"/>
          <w:color w:val="auto"/>
          <w:sz w:val="24"/>
          <w:lang w:val="en-GB" w:eastAsia="en-GB"/>
        </w:rPr>
      </w:pPr>
    </w:p>
    <w:p w:rsidR="00DC3987" w:rsidRDefault="00DC3987">
      <w:bookmarkStart w:id="0" w:name="_GoBack"/>
      <w:bookmarkEnd w:id="0"/>
    </w:p>
    <w:sectPr w:rsidR="00DC3987" w:rsidSect="00661162">
      <w:headerReference w:type="even" r:id="rId5"/>
      <w:headerReference w:type="default" r:id="rId6"/>
      <w:footerReference w:type="even" r:id="rId7"/>
      <w:footerReference w:type="default" r:id="rId8"/>
      <w:pgSz w:w="11900" w:h="16840"/>
      <w:pgMar w:top="1417" w:right="1701" w:bottom="1417" w:left="1701" w:header="708" w:footer="708" w:gutter="0"/>
      <w:lnNumType w:countBy="1"/>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roman"/>
    <w:pitch w:val="default"/>
  </w:font>
  <w:font w:name="ヒラギノ角ゴ Pro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C0B" w:rsidRDefault="00A36CCC">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Times New Roman" w:eastAsia="Times New Roman" w:hAnsi="Times New Roman"/>
        <w:color w:val="auto"/>
        <w:lang w:eastAsia="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37145"/>
      <w:docPartObj>
        <w:docPartGallery w:val="Page Numbers (Bottom of Page)"/>
        <w:docPartUnique/>
      </w:docPartObj>
    </w:sdtPr>
    <w:sdtEndPr/>
    <w:sdtContent>
      <w:p w:rsidR="008F1C0B" w:rsidRDefault="00A36CCC">
        <w:pPr>
          <w:pStyle w:val="Rodap"/>
          <w:jc w:val="right"/>
        </w:pPr>
        <w:r>
          <w:fldChar w:fldCharType="begin"/>
        </w:r>
        <w:r>
          <w:instrText xml:space="preserve"> PAGE   \* MERGEFORMAT </w:instrText>
        </w:r>
        <w:r>
          <w:fldChar w:fldCharType="separate"/>
        </w:r>
        <w:r>
          <w:rPr>
            <w:noProof/>
          </w:rPr>
          <w:t>1</w:t>
        </w:r>
        <w:r>
          <w:fldChar w:fldCharType="end"/>
        </w:r>
      </w:p>
    </w:sdtContent>
  </w:sdt>
  <w:p w:rsidR="008F1C0B" w:rsidRDefault="00A36CCC">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Times New Roman" w:eastAsia="Times New Roman" w:hAnsi="Times New Roman"/>
        <w:color w:val="auto"/>
        <w:lang w:eastAsia="en-GB"/>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C0B" w:rsidRDefault="00A36CCC">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Times New Roman" w:eastAsia="Times New Roman" w:hAnsi="Times New Roman"/>
        <w:color w:val="auto"/>
        <w:lang w:eastAsia="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C0B" w:rsidRDefault="00A36CCC">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Times New Roman" w:eastAsia="Times New Roman" w:hAnsi="Times New Roman"/>
        <w:color w:val="auto"/>
        <w:lang w:eastAsia="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CCC"/>
    <w:rsid w:val="00A36CCC"/>
    <w:rsid w:val="00DC39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CCC"/>
    <w:rPr>
      <w:rFonts w:ascii="Lucida Grande" w:eastAsia="ヒラギノ角ゴ Pro W3" w:hAnsi="Lucida Grande" w:cs="Times New Roman"/>
      <w:color w:val="000000"/>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FormaLivre">
    <w:name w:val="Forma Livre"/>
    <w:rsid w:val="00A36CCC"/>
    <w:pPr>
      <w:spacing w:after="0" w:line="240" w:lineRule="auto"/>
    </w:pPr>
    <w:rPr>
      <w:rFonts w:ascii="Lucida Grande" w:eastAsia="ヒラギノ角ゴ Pro W3" w:hAnsi="Lucida Grande" w:cs="Times New Roman"/>
      <w:color w:val="000000"/>
      <w:sz w:val="20"/>
      <w:szCs w:val="20"/>
      <w:lang w:val="en-GB" w:eastAsia="pt-BR"/>
    </w:rPr>
  </w:style>
  <w:style w:type="paragraph" w:styleId="Rodap">
    <w:name w:val="footer"/>
    <w:basedOn w:val="Normal"/>
    <w:link w:val="RodapChar"/>
    <w:uiPriority w:val="99"/>
    <w:rsid w:val="00A36CCC"/>
    <w:pPr>
      <w:tabs>
        <w:tab w:val="center" w:pos="4513"/>
        <w:tab w:val="right" w:pos="9026"/>
      </w:tabs>
    </w:pPr>
  </w:style>
  <w:style w:type="character" w:customStyle="1" w:styleId="RodapChar">
    <w:name w:val="Rodapé Char"/>
    <w:basedOn w:val="Fontepargpadro"/>
    <w:link w:val="Rodap"/>
    <w:uiPriority w:val="99"/>
    <w:rsid w:val="00A36CCC"/>
    <w:rPr>
      <w:rFonts w:ascii="Lucida Grande" w:eastAsia="ヒラギノ角ゴ Pro W3" w:hAnsi="Lucida Grande" w:cs="Times New Roman"/>
      <w:color w:val="000000"/>
      <w:szCs w:val="24"/>
    </w:rPr>
  </w:style>
  <w:style w:type="character" w:customStyle="1" w:styleId="apple-converted-space">
    <w:name w:val="apple-converted-space"/>
    <w:basedOn w:val="Fontepargpadro"/>
    <w:rsid w:val="00A36CCC"/>
  </w:style>
  <w:style w:type="paragraph" w:customStyle="1" w:styleId="Ttulo1">
    <w:name w:val="Título1"/>
    <w:basedOn w:val="Normal"/>
    <w:rsid w:val="00A36CCC"/>
    <w:pPr>
      <w:spacing w:before="100" w:beforeAutospacing="1" w:after="100" w:afterAutospacing="1" w:line="240" w:lineRule="auto"/>
    </w:pPr>
    <w:rPr>
      <w:rFonts w:ascii="Times New Roman" w:eastAsia="Times New Roman" w:hAnsi="Times New Roman"/>
      <w:color w:val="auto"/>
      <w:sz w:val="24"/>
      <w:lang w:eastAsia="pt-BR"/>
    </w:rPr>
  </w:style>
  <w:style w:type="character" w:customStyle="1" w:styleId="hps">
    <w:name w:val="hps"/>
    <w:rsid w:val="00A36CCC"/>
  </w:style>
  <w:style w:type="character" w:styleId="Nmerodelinha">
    <w:name w:val="line number"/>
    <w:basedOn w:val="Fontepargpadro"/>
    <w:uiPriority w:val="99"/>
    <w:semiHidden/>
    <w:unhideWhenUsed/>
    <w:rsid w:val="00A36C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CCC"/>
    <w:rPr>
      <w:rFonts w:ascii="Lucida Grande" w:eastAsia="ヒラギノ角ゴ Pro W3" w:hAnsi="Lucida Grande" w:cs="Times New Roman"/>
      <w:color w:val="000000"/>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FormaLivre">
    <w:name w:val="Forma Livre"/>
    <w:rsid w:val="00A36CCC"/>
    <w:pPr>
      <w:spacing w:after="0" w:line="240" w:lineRule="auto"/>
    </w:pPr>
    <w:rPr>
      <w:rFonts w:ascii="Lucida Grande" w:eastAsia="ヒラギノ角ゴ Pro W3" w:hAnsi="Lucida Grande" w:cs="Times New Roman"/>
      <w:color w:val="000000"/>
      <w:sz w:val="20"/>
      <w:szCs w:val="20"/>
      <w:lang w:val="en-GB" w:eastAsia="pt-BR"/>
    </w:rPr>
  </w:style>
  <w:style w:type="paragraph" w:styleId="Rodap">
    <w:name w:val="footer"/>
    <w:basedOn w:val="Normal"/>
    <w:link w:val="RodapChar"/>
    <w:uiPriority w:val="99"/>
    <w:rsid w:val="00A36CCC"/>
    <w:pPr>
      <w:tabs>
        <w:tab w:val="center" w:pos="4513"/>
        <w:tab w:val="right" w:pos="9026"/>
      </w:tabs>
    </w:pPr>
  </w:style>
  <w:style w:type="character" w:customStyle="1" w:styleId="RodapChar">
    <w:name w:val="Rodapé Char"/>
    <w:basedOn w:val="Fontepargpadro"/>
    <w:link w:val="Rodap"/>
    <w:uiPriority w:val="99"/>
    <w:rsid w:val="00A36CCC"/>
    <w:rPr>
      <w:rFonts w:ascii="Lucida Grande" w:eastAsia="ヒラギノ角ゴ Pro W3" w:hAnsi="Lucida Grande" w:cs="Times New Roman"/>
      <w:color w:val="000000"/>
      <w:szCs w:val="24"/>
    </w:rPr>
  </w:style>
  <w:style w:type="character" w:customStyle="1" w:styleId="apple-converted-space">
    <w:name w:val="apple-converted-space"/>
    <w:basedOn w:val="Fontepargpadro"/>
    <w:rsid w:val="00A36CCC"/>
  </w:style>
  <w:style w:type="paragraph" w:customStyle="1" w:styleId="Ttulo1">
    <w:name w:val="Título1"/>
    <w:basedOn w:val="Normal"/>
    <w:rsid w:val="00A36CCC"/>
    <w:pPr>
      <w:spacing w:before="100" w:beforeAutospacing="1" w:after="100" w:afterAutospacing="1" w:line="240" w:lineRule="auto"/>
    </w:pPr>
    <w:rPr>
      <w:rFonts w:ascii="Times New Roman" w:eastAsia="Times New Roman" w:hAnsi="Times New Roman"/>
      <w:color w:val="auto"/>
      <w:sz w:val="24"/>
      <w:lang w:eastAsia="pt-BR"/>
    </w:rPr>
  </w:style>
  <w:style w:type="character" w:customStyle="1" w:styleId="hps">
    <w:name w:val="hps"/>
    <w:rsid w:val="00A36CCC"/>
  </w:style>
  <w:style w:type="character" w:styleId="Nmerodelinha">
    <w:name w:val="line number"/>
    <w:basedOn w:val="Fontepargpadro"/>
    <w:uiPriority w:val="99"/>
    <w:semiHidden/>
    <w:unhideWhenUsed/>
    <w:rsid w:val="00A36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593</Words>
  <Characters>3205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2014-12-03T18:37:00Z</dcterms:created>
  <dcterms:modified xsi:type="dcterms:W3CDTF">2014-12-03T18:38:00Z</dcterms:modified>
</cp:coreProperties>
</file>