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F" w:rsidRPr="00F60D9F" w:rsidRDefault="00F60D9F" w:rsidP="00F60D9F">
      <w:pPr>
        <w:snapToGrid w:val="0"/>
        <w:spacing w:after="0" w:line="360" w:lineRule="auto"/>
        <w:contextualSpacing/>
        <w:rPr>
          <w:rFonts w:ascii="Times New Roman" w:eastAsia="Malgun Gothic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Suppl.</w:t>
      </w:r>
      <w:r w:rsidRPr="00F60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1</w:t>
      </w:r>
      <w:r w:rsidRPr="00F60D9F">
        <w:rPr>
          <w:rFonts w:ascii="Times New Roman" w:eastAsia="Malgun Gothic" w:hAnsi="Times New Roman" w:cs="Times New Roman"/>
          <w:b/>
          <w:sz w:val="24"/>
          <w:szCs w:val="24"/>
          <w:lang w:val="en-US"/>
        </w:rPr>
        <w:t xml:space="preserve">. </w:t>
      </w:r>
      <w:r w:rsidRPr="00F60D9F">
        <w:rPr>
          <w:rFonts w:ascii="Times New Roman" w:eastAsia="Malgun Gothic" w:hAnsi="Times New Roman" w:cs="Times New Roman"/>
          <w:sz w:val="24"/>
          <w:szCs w:val="24"/>
          <w:lang w:val="en-US"/>
        </w:rPr>
        <w:t>Correlation between the expression of p53 and serine associated enzymes</w:t>
      </w:r>
    </w:p>
    <w:tbl>
      <w:tblPr>
        <w:tblStyle w:val="ListTable2Accent3"/>
        <w:tblW w:w="8980" w:type="dxa"/>
        <w:tblLook w:val="04A0" w:firstRow="1" w:lastRow="0" w:firstColumn="1" w:lastColumn="0" w:noHBand="0" w:noVBand="1"/>
      </w:tblPr>
      <w:tblGrid>
        <w:gridCol w:w="1820"/>
        <w:gridCol w:w="1056"/>
        <w:gridCol w:w="1752"/>
        <w:gridCol w:w="1520"/>
        <w:gridCol w:w="1752"/>
        <w:gridCol w:w="1080"/>
      </w:tblGrid>
      <w:tr w:rsidR="00F60D9F" w:rsidRPr="0053673F" w:rsidTr="0029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vMerge w:val="restart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0" w:type="dxa"/>
            <w:gridSpan w:val="4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p53 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 value</w:t>
            </w: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  <w:t>Negative</w:t>
            </w:r>
          </w:p>
        </w:tc>
        <w:tc>
          <w:tcPr>
            <w:tcW w:w="3272" w:type="dxa"/>
            <w:gridSpan w:val="2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8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PHGDH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11.0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53.5</w:t>
            </w:r>
          </w:p>
        </w:tc>
        <w:tc>
          <w:tcPr>
            <w:tcW w:w="1080" w:type="dxa"/>
            <w:vMerge w:val="restart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0.514</w:t>
            </w: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7.3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28.2</w:t>
            </w:r>
          </w:p>
        </w:tc>
        <w:tc>
          <w:tcPr>
            <w:tcW w:w="108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PDK1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6.6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22.7</w:t>
            </w:r>
          </w:p>
        </w:tc>
        <w:tc>
          <w:tcPr>
            <w:tcW w:w="1080" w:type="dxa"/>
            <w:vMerge w:val="restart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0.302</w:t>
            </w:r>
          </w:p>
        </w:tc>
      </w:tr>
      <w:tr w:rsidR="00F60D9F" w:rsidRPr="0053673F" w:rsidTr="0029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11.7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PDK2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11.7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50.5</w:t>
            </w:r>
          </w:p>
        </w:tc>
        <w:tc>
          <w:tcPr>
            <w:tcW w:w="1080" w:type="dxa"/>
            <w:vMerge w:val="restart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0.872</w:t>
            </w: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6.6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31.1</w:t>
            </w:r>
          </w:p>
        </w:tc>
        <w:tc>
          <w:tcPr>
            <w:tcW w:w="108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PKM2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3.3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24.5</w:t>
            </w:r>
          </w:p>
        </w:tc>
        <w:tc>
          <w:tcPr>
            <w:tcW w:w="1080" w:type="dxa"/>
            <w:vMerge w:val="restart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0.115</w:t>
            </w:r>
          </w:p>
        </w:tc>
      </w:tr>
      <w:tr w:rsidR="00F60D9F" w:rsidRPr="0053673F" w:rsidTr="0029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57.1</w:t>
            </w:r>
          </w:p>
        </w:tc>
        <w:tc>
          <w:tcPr>
            <w:tcW w:w="108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PSAT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0D9F" w:rsidRPr="0053673F" w:rsidTr="0029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12.8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49.1</w:t>
            </w:r>
          </w:p>
        </w:tc>
        <w:tc>
          <w:tcPr>
            <w:tcW w:w="1080" w:type="dxa"/>
            <w:vMerge w:val="restart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0.203</w:t>
            </w:r>
          </w:p>
        </w:tc>
      </w:tr>
      <w:tr w:rsidR="00F60D9F" w:rsidRPr="0053673F" w:rsidTr="002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ind w:firstLineChars="100" w:firstLine="240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56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5.5</w:t>
            </w:r>
          </w:p>
        </w:tc>
        <w:tc>
          <w:tcPr>
            <w:tcW w:w="1520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752" w:type="dxa"/>
            <w:noWrap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53673F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32.6</w:t>
            </w:r>
          </w:p>
        </w:tc>
        <w:tc>
          <w:tcPr>
            <w:tcW w:w="1080" w:type="dxa"/>
            <w:vMerge/>
            <w:hideMark/>
          </w:tcPr>
          <w:p w:rsidR="00F60D9F" w:rsidRPr="0053673F" w:rsidRDefault="00F60D9F" w:rsidP="0029578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60D9F" w:rsidRPr="0053673F" w:rsidRDefault="00F60D9F" w:rsidP="00F60D9F">
      <w:pPr>
        <w:snapToGrid w:val="0"/>
        <w:spacing w:after="0" w:line="360" w:lineRule="auto"/>
        <w:contextualSpacing/>
        <w:rPr>
          <w:rFonts w:ascii="Times New Roman" w:eastAsia="Malgun Gothic" w:hAnsi="Times New Roman" w:cs="Times New Roman"/>
          <w:sz w:val="24"/>
          <w:szCs w:val="24"/>
        </w:rPr>
      </w:pPr>
      <w:r w:rsidRPr="0053673F">
        <w:rPr>
          <w:rFonts w:ascii="Times New Roman" w:eastAsia="Malgun Gothic" w:hAnsi="Times New Roman" w:cs="Times New Roman"/>
          <w:sz w:val="24"/>
          <w:szCs w:val="24"/>
        </w:rPr>
        <w:t>PHGDH phosphoglycerate dehydrogenase; PDK1 pyruvate dehydrogenase kinase 1; PDK2 pyruvate dehydrogenase kinase 2; PKM2 pyruvate kinase M2 isoform; PSAT phosphoserine aminotransferase</w:t>
      </w:r>
    </w:p>
    <w:p w:rsidR="00F60D9F" w:rsidRPr="0053673F" w:rsidRDefault="00F60D9F" w:rsidP="00F60D9F">
      <w:pPr>
        <w:tabs>
          <w:tab w:val="left" w:pos="640"/>
        </w:tabs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217" w:rsidRDefault="007C1217"/>
    <w:sectPr w:rsidR="007C1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F"/>
    <w:rsid w:val="007C1217"/>
    <w:rsid w:val="00C865C1"/>
    <w:rsid w:val="00F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stTable2Accent3">
    <w:name w:val="List Table 2 Accent 3"/>
    <w:basedOn w:val="NormaleTabelle"/>
    <w:uiPriority w:val="47"/>
    <w:rsid w:val="00F60D9F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stTable2Accent3">
    <w:name w:val="List Table 2 Accent 3"/>
    <w:basedOn w:val="NormaleTabelle"/>
    <w:uiPriority w:val="47"/>
    <w:rsid w:val="00F60D9F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>S.Karger AG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jappertr</dc:creator>
  <cp:lastModifiedBy>jappertr</cp:lastModifiedBy>
  <cp:revision>1</cp:revision>
  <dcterms:created xsi:type="dcterms:W3CDTF">2015-08-24T09:44:00Z</dcterms:created>
  <dcterms:modified xsi:type="dcterms:W3CDTF">2015-08-24T09:45:00Z</dcterms:modified>
</cp:coreProperties>
</file>