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06FC3" w14:textId="742A8F87" w:rsidR="007F32F9" w:rsidRPr="008D5085" w:rsidRDefault="007F32F9">
      <w:pPr>
        <w:spacing w:before="0" w:line="240" w:lineRule="auto"/>
        <w:jc w:val="left"/>
        <w:rPr>
          <w:rFonts w:asciiTheme="majorBidi" w:hAnsiTheme="majorBidi" w:cstheme="majorBidi"/>
          <w:bCs/>
          <w:sz w:val="24"/>
          <w:szCs w:val="24"/>
          <w:lang w:val="en-GB"/>
        </w:rPr>
      </w:pPr>
      <w:r w:rsidRPr="008D5085">
        <w:rPr>
          <w:rFonts w:asciiTheme="majorBidi" w:hAnsiTheme="majorBidi" w:cstheme="majorBidi"/>
          <w:bCs/>
          <w:sz w:val="24"/>
          <w:szCs w:val="24"/>
          <w:lang w:val="en-GB"/>
        </w:rPr>
        <w:t>Appendix 1</w:t>
      </w:r>
    </w:p>
    <w:p w14:paraId="5F3E1B5D" w14:textId="77777777" w:rsidR="007F32F9" w:rsidRPr="008D5085" w:rsidRDefault="007F32F9" w:rsidP="007F32F9">
      <w:pPr>
        <w:pStyle w:val="Endnotentext"/>
        <w:rPr>
          <w:rFonts w:ascii="Times New Roman" w:hAnsi="Times New Roman"/>
          <w:sz w:val="24"/>
          <w:szCs w:val="24"/>
        </w:rPr>
      </w:pPr>
    </w:p>
    <w:p w14:paraId="6CACA9B5" w14:textId="7976D427" w:rsidR="007F32F9" w:rsidRPr="008D5085" w:rsidRDefault="007F32F9" w:rsidP="007F32F9">
      <w:pPr>
        <w:rPr>
          <w:b/>
          <w:sz w:val="24"/>
          <w:lang w:val="en-GB"/>
        </w:rPr>
      </w:pPr>
      <w:r w:rsidRPr="008D5085">
        <w:rPr>
          <w:b/>
          <w:sz w:val="24"/>
          <w:lang w:val="en-GB"/>
        </w:rPr>
        <w:t>EVD P</w:t>
      </w:r>
      <w:r w:rsidR="000270C6" w:rsidRPr="008D5085">
        <w:rPr>
          <w:b/>
          <w:sz w:val="24"/>
          <w:lang w:val="en-GB"/>
        </w:rPr>
        <w:t>rotocol</w:t>
      </w:r>
      <w:r w:rsidRPr="008D5085">
        <w:rPr>
          <w:b/>
          <w:sz w:val="24"/>
          <w:lang w:val="en-GB"/>
        </w:rPr>
        <w:t xml:space="preserve"> C</w:t>
      </w:r>
      <w:r w:rsidR="000270C6" w:rsidRPr="008D5085">
        <w:rPr>
          <w:b/>
          <w:sz w:val="24"/>
          <w:lang w:val="en-GB"/>
        </w:rPr>
        <w:t xml:space="preserve">hecklist for </w:t>
      </w:r>
      <w:r w:rsidRPr="008D5085">
        <w:rPr>
          <w:b/>
          <w:sz w:val="24"/>
          <w:lang w:val="en-GB"/>
        </w:rPr>
        <w:t>H</w:t>
      </w:r>
      <w:r w:rsidR="000270C6" w:rsidRPr="008D5085">
        <w:rPr>
          <w:b/>
          <w:sz w:val="24"/>
          <w:lang w:val="en-GB"/>
        </w:rPr>
        <w:t>ealth</w:t>
      </w:r>
      <w:r w:rsidRPr="008D5085">
        <w:rPr>
          <w:b/>
          <w:sz w:val="24"/>
          <w:lang w:val="en-GB"/>
        </w:rPr>
        <w:t xml:space="preserve"> C</w:t>
      </w:r>
      <w:r w:rsidR="000270C6" w:rsidRPr="008D5085">
        <w:rPr>
          <w:b/>
          <w:sz w:val="24"/>
          <w:lang w:val="en-GB"/>
        </w:rPr>
        <w:t xml:space="preserve">entres and </w:t>
      </w:r>
      <w:r w:rsidRPr="008D5085">
        <w:rPr>
          <w:b/>
          <w:sz w:val="24"/>
          <w:lang w:val="en-GB"/>
        </w:rPr>
        <w:t>A</w:t>
      </w:r>
      <w:r w:rsidR="000270C6" w:rsidRPr="008D5085">
        <w:rPr>
          <w:b/>
          <w:sz w:val="24"/>
          <w:lang w:val="en-GB"/>
        </w:rPr>
        <w:t>uxiliary</w:t>
      </w:r>
      <w:r w:rsidRPr="008D5085">
        <w:rPr>
          <w:b/>
          <w:sz w:val="24"/>
          <w:lang w:val="en-GB"/>
        </w:rPr>
        <w:t xml:space="preserve"> M</w:t>
      </w:r>
      <w:r w:rsidR="000270C6" w:rsidRPr="008D5085">
        <w:rPr>
          <w:b/>
          <w:sz w:val="24"/>
          <w:lang w:val="en-GB"/>
        </w:rPr>
        <w:t xml:space="preserve">edical </w:t>
      </w:r>
      <w:r w:rsidRPr="008D5085">
        <w:rPr>
          <w:b/>
          <w:sz w:val="24"/>
          <w:lang w:val="en-GB"/>
        </w:rPr>
        <w:t>S</w:t>
      </w:r>
      <w:r w:rsidR="000270C6" w:rsidRPr="008D5085">
        <w:rPr>
          <w:b/>
          <w:sz w:val="24"/>
          <w:lang w:val="en-GB"/>
        </w:rPr>
        <w:t>ervices</w:t>
      </w:r>
    </w:p>
    <w:p w14:paraId="36F76650" w14:textId="77777777" w:rsidR="007F32F9" w:rsidRPr="008D5085" w:rsidRDefault="007F32F9" w:rsidP="007F32F9">
      <w:pPr>
        <w:rPr>
          <w:b/>
          <w:sz w:val="24"/>
          <w:lang w:val="en-GB"/>
        </w:rPr>
      </w:pPr>
      <w:r w:rsidRPr="008D5085">
        <w:rPr>
          <w:b/>
          <w:sz w:val="24"/>
          <w:lang w:val="en-GB"/>
        </w:rPr>
        <w:t xml:space="preserve"> </w:t>
      </w:r>
      <w:r w:rsidRPr="008D5085">
        <w:rPr>
          <w:b/>
          <w:color w:val="632423" w:themeColor="accent2" w:themeShade="80"/>
          <w:sz w:val="24"/>
          <w:lang w:val="en-GB"/>
        </w:rPr>
        <w:t>Version 2.0/29/11/2014</w:t>
      </w:r>
    </w:p>
    <w:p w14:paraId="4C1CD1B8" w14:textId="77777777" w:rsidR="007F32F9" w:rsidRPr="008D5085" w:rsidRDefault="007F32F9" w:rsidP="007F32F9">
      <w:pPr>
        <w:rPr>
          <w:b/>
          <w:lang w:val="en-GB"/>
        </w:rPr>
      </w:pPr>
      <w:r w:rsidRPr="008D5085">
        <w:rPr>
          <w:b/>
          <w:lang w:val="en-GB"/>
        </w:rPr>
        <w:t>Date: __________________</w:t>
      </w:r>
    </w:p>
    <w:p w14:paraId="08A664B3" w14:textId="77777777" w:rsidR="007F32F9" w:rsidRPr="008D5085" w:rsidRDefault="007F32F9" w:rsidP="007F32F9">
      <w:pPr>
        <w:rPr>
          <w:lang w:val="en-GB"/>
        </w:rPr>
      </w:pPr>
    </w:p>
    <w:tbl>
      <w:tblPr>
        <w:tblStyle w:val="Tabellenraster"/>
        <w:tblW w:w="8638" w:type="dxa"/>
        <w:tblLook w:val="04A0" w:firstRow="1" w:lastRow="0" w:firstColumn="1" w:lastColumn="0" w:noHBand="0" w:noVBand="1"/>
      </w:tblPr>
      <w:tblGrid>
        <w:gridCol w:w="7338"/>
        <w:gridCol w:w="650"/>
        <w:gridCol w:w="650"/>
      </w:tblGrid>
      <w:tr w:rsidR="007F32F9" w:rsidRPr="008D5085" w14:paraId="61F49ACF" w14:textId="77777777" w:rsidTr="002128B3">
        <w:trPr>
          <w:trHeight w:val="460"/>
        </w:trPr>
        <w:tc>
          <w:tcPr>
            <w:tcW w:w="7338" w:type="dxa"/>
            <w:shd w:val="clear" w:color="auto" w:fill="DBE5F1" w:themeFill="accent1" w:themeFillTint="33"/>
            <w:vAlign w:val="center"/>
          </w:tcPr>
          <w:p w14:paraId="7271ED3B" w14:textId="7F56E2CE" w:rsidR="007F32F9" w:rsidRPr="008D5085" w:rsidRDefault="007F32F9" w:rsidP="002128B3">
            <w:pPr>
              <w:rPr>
                <w:b/>
                <w:color w:val="1F497D" w:themeColor="text2"/>
                <w:lang w:val="en-GB"/>
              </w:rPr>
            </w:pPr>
            <w:r w:rsidRPr="008D5085">
              <w:rPr>
                <w:b/>
                <w:color w:val="1F497D" w:themeColor="text2"/>
                <w:lang w:val="en-GB"/>
              </w:rPr>
              <w:t>EVD P</w:t>
            </w:r>
            <w:r w:rsidR="000270C6" w:rsidRPr="008D5085">
              <w:rPr>
                <w:b/>
                <w:color w:val="1F497D" w:themeColor="text2"/>
                <w:lang w:val="en-GB"/>
              </w:rPr>
              <w:t>rotocol</w:t>
            </w:r>
            <w:r w:rsidRPr="008D5085">
              <w:rPr>
                <w:b/>
                <w:color w:val="1F497D" w:themeColor="text2"/>
                <w:lang w:val="en-GB"/>
              </w:rPr>
              <w:t xml:space="preserve"> E</w:t>
            </w:r>
            <w:r w:rsidR="000270C6" w:rsidRPr="008D5085">
              <w:rPr>
                <w:b/>
                <w:color w:val="1F497D" w:themeColor="text2"/>
                <w:lang w:val="en-GB"/>
              </w:rPr>
              <w:t>lement</w:t>
            </w:r>
            <w:r w:rsidRPr="008D5085">
              <w:rPr>
                <w:b/>
                <w:color w:val="1F497D" w:themeColor="text2"/>
                <w:lang w:val="en-GB"/>
              </w:rPr>
              <w:t>/A</w:t>
            </w:r>
            <w:r w:rsidR="000270C6" w:rsidRPr="008D5085">
              <w:rPr>
                <w:b/>
                <w:color w:val="1F497D" w:themeColor="text2"/>
                <w:lang w:val="en-GB"/>
              </w:rPr>
              <w:t>ctivity</w:t>
            </w:r>
            <w:r w:rsidRPr="008D5085">
              <w:rPr>
                <w:b/>
                <w:color w:val="1F497D" w:themeColor="text2"/>
                <w:lang w:val="en-GB"/>
              </w:rPr>
              <w:t>/P</w:t>
            </w:r>
            <w:r w:rsidR="000270C6" w:rsidRPr="008D5085">
              <w:rPr>
                <w:b/>
                <w:color w:val="1F497D" w:themeColor="text2"/>
                <w:lang w:val="en-GB"/>
              </w:rPr>
              <w:t xml:space="preserve">rocedure </w:t>
            </w:r>
          </w:p>
        </w:tc>
        <w:tc>
          <w:tcPr>
            <w:tcW w:w="650" w:type="dxa"/>
            <w:shd w:val="clear" w:color="auto" w:fill="DBE5F1" w:themeFill="accent1" w:themeFillTint="33"/>
            <w:vAlign w:val="center"/>
          </w:tcPr>
          <w:p w14:paraId="17A6F835" w14:textId="77777777" w:rsidR="007F32F9" w:rsidRPr="008D5085" w:rsidRDefault="007F32F9" w:rsidP="002128B3">
            <w:pPr>
              <w:jc w:val="center"/>
              <w:rPr>
                <w:b/>
                <w:color w:val="1F497D" w:themeColor="text2"/>
                <w:lang w:val="en-GB"/>
              </w:rPr>
            </w:pPr>
            <w:r w:rsidRPr="008D5085">
              <w:rPr>
                <w:b/>
                <w:color w:val="1F497D" w:themeColor="text2"/>
                <w:lang w:val="en-GB"/>
              </w:rPr>
              <w:t>NO</w:t>
            </w:r>
          </w:p>
        </w:tc>
        <w:tc>
          <w:tcPr>
            <w:tcW w:w="650" w:type="dxa"/>
            <w:shd w:val="clear" w:color="auto" w:fill="DBE5F1" w:themeFill="accent1" w:themeFillTint="33"/>
            <w:vAlign w:val="center"/>
          </w:tcPr>
          <w:p w14:paraId="7B8CC1D2" w14:textId="77777777" w:rsidR="007F32F9" w:rsidRPr="008D5085" w:rsidRDefault="007F32F9" w:rsidP="002128B3">
            <w:pPr>
              <w:jc w:val="center"/>
              <w:rPr>
                <w:b/>
                <w:color w:val="1F497D" w:themeColor="text2"/>
                <w:lang w:val="en-GB"/>
              </w:rPr>
            </w:pPr>
            <w:r w:rsidRPr="008D5085">
              <w:rPr>
                <w:b/>
                <w:color w:val="1F497D" w:themeColor="text2"/>
                <w:lang w:val="en-GB"/>
              </w:rPr>
              <w:t>YES</w:t>
            </w:r>
          </w:p>
        </w:tc>
      </w:tr>
      <w:tr w:rsidR="007F32F9" w:rsidRPr="008D5085" w14:paraId="65CB10C8" w14:textId="77777777" w:rsidTr="002128B3">
        <w:tc>
          <w:tcPr>
            <w:tcW w:w="8638" w:type="dxa"/>
            <w:gridSpan w:val="3"/>
          </w:tcPr>
          <w:p w14:paraId="7FE3EB69" w14:textId="77777777" w:rsidR="007F32F9" w:rsidRPr="008D5085" w:rsidRDefault="007F32F9" w:rsidP="002128B3">
            <w:pPr>
              <w:pStyle w:val="Listenabsatz"/>
              <w:numPr>
                <w:ilvl w:val="0"/>
                <w:numId w:val="2"/>
              </w:numPr>
              <w:rPr>
                <w:b/>
                <w:szCs w:val="22"/>
                <w:lang w:val="en-GB"/>
              </w:rPr>
            </w:pPr>
            <w:r w:rsidRPr="008D5085">
              <w:rPr>
                <w:b/>
                <w:color w:val="1F497D" w:themeColor="text2"/>
                <w:szCs w:val="22"/>
                <w:lang w:val="en-GB"/>
              </w:rPr>
              <w:t>Accessibility of the EVD protocol</w:t>
            </w:r>
          </w:p>
        </w:tc>
      </w:tr>
      <w:tr w:rsidR="007F32F9" w:rsidRPr="008D5085" w14:paraId="42C872BC" w14:textId="77777777" w:rsidTr="002128B3">
        <w:tc>
          <w:tcPr>
            <w:tcW w:w="7338" w:type="dxa"/>
          </w:tcPr>
          <w:p w14:paraId="3A4FA964"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Accessibility of all professionals at the health centre and auxiliary services (health-related and non-health-related) to the Intranet (including back-up and temporary substitutes and cleaning and security staff)</w:t>
            </w:r>
          </w:p>
        </w:tc>
        <w:tc>
          <w:tcPr>
            <w:tcW w:w="650" w:type="dxa"/>
          </w:tcPr>
          <w:p w14:paraId="1D2227EA" w14:textId="77777777" w:rsidR="007F32F9" w:rsidRPr="008D5085" w:rsidRDefault="007F32F9" w:rsidP="002128B3">
            <w:pPr>
              <w:rPr>
                <w:lang w:val="en-GB"/>
              </w:rPr>
            </w:pPr>
          </w:p>
        </w:tc>
        <w:tc>
          <w:tcPr>
            <w:tcW w:w="650" w:type="dxa"/>
          </w:tcPr>
          <w:p w14:paraId="4261F388" w14:textId="77777777" w:rsidR="007F32F9" w:rsidRPr="008D5085" w:rsidRDefault="007F32F9" w:rsidP="002128B3">
            <w:pPr>
              <w:rPr>
                <w:lang w:val="en-GB"/>
              </w:rPr>
            </w:pPr>
          </w:p>
        </w:tc>
      </w:tr>
      <w:tr w:rsidR="007F32F9" w:rsidRPr="008D5085" w14:paraId="45BFD7C0" w14:textId="77777777" w:rsidTr="002128B3">
        <w:tc>
          <w:tcPr>
            <w:tcW w:w="7338" w:type="dxa"/>
          </w:tcPr>
          <w:p w14:paraId="1EE67755"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 xml:space="preserve">Availability of the latest version of the EVD protocol on paper and in the location agreed to by the health centre. Written documents available and easily accessible  (e.g., on the trolley or in the cupboard where the </w:t>
            </w:r>
            <w:r w:rsidRPr="008D5085">
              <w:rPr>
                <w:sz w:val="20"/>
                <w:szCs w:val="20"/>
                <w:lang w:val="en-GB"/>
              </w:rPr>
              <w:t>personal protection equipment</w:t>
            </w:r>
            <w:r w:rsidRPr="008D5085">
              <w:rPr>
                <w:sz w:val="20"/>
                <w:szCs w:val="22"/>
                <w:lang w:val="en-GB"/>
              </w:rPr>
              <w:t xml:space="preserve"> are kept)</w:t>
            </w:r>
          </w:p>
        </w:tc>
        <w:tc>
          <w:tcPr>
            <w:tcW w:w="650" w:type="dxa"/>
          </w:tcPr>
          <w:p w14:paraId="0A7CB3FA" w14:textId="77777777" w:rsidR="007F32F9" w:rsidRPr="008D5085" w:rsidRDefault="007F32F9" w:rsidP="002128B3">
            <w:pPr>
              <w:rPr>
                <w:lang w:val="en-GB"/>
              </w:rPr>
            </w:pPr>
          </w:p>
        </w:tc>
        <w:tc>
          <w:tcPr>
            <w:tcW w:w="650" w:type="dxa"/>
          </w:tcPr>
          <w:p w14:paraId="6D1124DB" w14:textId="77777777" w:rsidR="007F32F9" w:rsidRPr="008D5085" w:rsidRDefault="007F32F9" w:rsidP="002128B3">
            <w:pPr>
              <w:rPr>
                <w:lang w:val="en-GB"/>
              </w:rPr>
            </w:pPr>
          </w:p>
        </w:tc>
      </w:tr>
      <w:tr w:rsidR="007F32F9" w:rsidRPr="008D5085" w14:paraId="51D8C5B6" w14:textId="77777777" w:rsidTr="002128B3">
        <w:tc>
          <w:tcPr>
            <w:tcW w:w="7338" w:type="dxa"/>
          </w:tcPr>
          <w:p w14:paraId="6BC4B3B1"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Availability of summary sheets for initial contact staff, nurses and doctors in accessible places (may include summaries or other additional information drawn up by the health centre itself)</w:t>
            </w:r>
          </w:p>
        </w:tc>
        <w:tc>
          <w:tcPr>
            <w:tcW w:w="650" w:type="dxa"/>
          </w:tcPr>
          <w:p w14:paraId="742E906C" w14:textId="77777777" w:rsidR="007F32F9" w:rsidRPr="008D5085" w:rsidRDefault="007F32F9" w:rsidP="002128B3">
            <w:pPr>
              <w:rPr>
                <w:lang w:val="en-GB"/>
              </w:rPr>
            </w:pPr>
          </w:p>
        </w:tc>
        <w:tc>
          <w:tcPr>
            <w:tcW w:w="650" w:type="dxa"/>
          </w:tcPr>
          <w:p w14:paraId="39677AA4" w14:textId="77777777" w:rsidR="007F32F9" w:rsidRPr="008D5085" w:rsidRDefault="007F32F9" w:rsidP="002128B3">
            <w:pPr>
              <w:rPr>
                <w:lang w:val="en-GB"/>
              </w:rPr>
            </w:pPr>
          </w:p>
        </w:tc>
      </w:tr>
      <w:tr w:rsidR="007F32F9" w:rsidRPr="008D5085" w14:paraId="7EF34D0C" w14:textId="77777777" w:rsidTr="002128B3">
        <w:tc>
          <w:tcPr>
            <w:tcW w:w="7338" w:type="dxa"/>
          </w:tcPr>
          <w:p w14:paraId="0425B2AF"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Register of the date on which changes to the EVD protocol were reported, indicating the version (documentation update) in the Dept. documents file</w:t>
            </w:r>
          </w:p>
        </w:tc>
        <w:tc>
          <w:tcPr>
            <w:tcW w:w="650" w:type="dxa"/>
          </w:tcPr>
          <w:p w14:paraId="354495B4" w14:textId="77777777" w:rsidR="007F32F9" w:rsidRPr="008D5085" w:rsidRDefault="007F32F9" w:rsidP="002128B3">
            <w:pPr>
              <w:rPr>
                <w:lang w:val="en-GB"/>
              </w:rPr>
            </w:pPr>
          </w:p>
        </w:tc>
        <w:tc>
          <w:tcPr>
            <w:tcW w:w="650" w:type="dxa"/>
          </w:tcPr>
          <w:p w14:paraId="232FE1B9" w14:textId="77777777" w:rsidR="007F32F9" w:rsidRPr="008D5085" w:rsidRDefault="007F32F9" w:rsidP="002128B3">
            <w:pPr>
              <w:rPr>
                <w:lang w:val="en-GB"/>
              </w:rPr>
            </w:pPr>
          </w:p>
        </w:tc>
      </w:tr>
      <w:tr w:rsidR="007F32F9" w:rsidRPr="008D5085" w14:paraId="5EEAB6D1" w14:textId="77777777" w:rsidTr="002128B3">
        <w:tc>
          <w:tcPr>
            <w:tcW w:w="8638" w:type="dxa"/>
            <w:gridSpan w:val="3"/>
          </w:tcPr>
          <w:p w14:paraId="56DFB334" w14:textId="77777777" w:rsidR="007F32F9" w:rsidRPr="008D5085" w:rsidRDefault="007F32F9" w:rsidP="002128B3">
            <w:pPr>
              <w:pStyle w:val="Listenabsatz"/>
              <w:numPr>
                <w:ilvl w:val="0"/>
                <w:numId w:val="2"/>
              </w:numPr>
              <w:rPr>
                <w:b/>
                <w:szCs w:val="22"/>
                <w:lang w:val="en-GB"/>
              </w:rPr>
            </w:pPr>
            <w:r w:rsidRPr="008D5085">
              <w:rPr>
                <w:b/>
                <w:color w:val="1F497D" w:themeColor="text2"/>
                <w:szCs w:val="22"/>
                <w:lang w:val="en-GB"/>
              </w:rPr>
              <w:t>Mechanisms for managing knowledge and improvement of the protocol</w:t>
            </w:r>
          </w:p>
        </w:tc>
      </w:tr>
      <w:tr w:rsidR="007F32F9" w:rsidRPr="008D5085" w14:paraId="3AE221D9" w14:textId="77777777" w:rsidTr="002128B3">
        <w:tc>
          <w:tcPr>
            <w:tcW w:w="7338" w:type="dxa"/>
          </w:tcPr>
          <w:p w14:paraId="6D746376"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 xml:space="preserve">Availability of the form for proposals to improve the EVD protocol through direct access or via a paper document </w:t>
            </w:r>
          </w:p>
        </w:tc>
        <w:tc>
          <w:tcPr>
            <w:tcW w:w="650" w:type="dxa"/>
          </w:tcPr>
          <w:p w14:paraId="2518A985" w14:textId="77777777" w:rsidR="007F32F9" w:rsidRPr="008D5085" w:rsidRDefault="007F32F9" w:rsidP="002128B3">
            <w:pPr>
              <w:rPr>
                <w:lang w:val="en-GB"/>
              </w:rPr>
            </w:pPr>
          </w:p>
        </w:tc>
        <w:tc>
          <w:tcPr>
            <w:tcW w:w="650" w:type="dxa"/>
          </w:tcPr>
          <w:p w14:paraId="3E2C0C56" w14:textId="77777777" w:rsidR="007F32F9" w:rsidRPr="008D5085" w:rsidRDefault="007F32F9" w:rsidP="002128B3">
            <w:pPr>
              <w:rPr>
                <w:lang w:val="en-GB"/>
              </w:rPr>
            </w:pPr>
          </w:p>
        </w:tc>
      </w:tr>
      <w:tr w:rsidR="007F32F9" w:rsidRPr="008D5085" w14:paraId="57A4AA04" w14:textId="77777777" w:rsidTr="002128B3">
        <w:tc>
          <w:tcPr>
            <w:tcW w:w="7338" w:type="dxa"/>
          </w:tcPr>
          <w:p w14:paraId="10395D2C"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Minutes of periodical meetings or information/training sessions</w:t>
            </w:r>
          </w:p>
        </w:tc>
        <w:tc>
          <w:tcPr>
            <w:tcW w:w="650" w:type="dxa"/>
          </w:tcPr>
          <w:p w14:paraId="03B82493" w14:textId="77777777" w:rsidR="007F32F9" w:rsidRPr="008D5085" w:rsidRDefault="007F32F9" w:rsidP="002128B3">
            <w:pPr>
              <w:rPr>
                <w:lang w:val="en-GB"/>
              </w:rPr>
            </w:pPr>
          </w:p>
        </w:tc>
        <w:tc>
          <w:tcPr>
            <w:tcW w:w="650" w:type="dxa"/>
          </w:tcPr>
          <w:p w14:paraId="4A5FC8BC" w14:textId="77777777" w:rsidR="007F32F9" w:rsidRPr="008D5085" w:rsidRDefault="007F32F9" w:rsidP="002128B3">
            <w:pPr>
              <w:rPr>
                <w:lang w:val="en-GB"/>
              </w:rPr>
            </w:pPr>
          </w:p>
        </w:tc>
      </w:tr>
      <w:tr w:rsidR="007F32F9" w:rsidRPr="008D5085" w14:paraId="24AD5D5F" w14:textId="77777777" w:rsidTr="002128B3">
        <w:tc>
          <w:tcPr>
            <w:tcW w:w="8638" w:type="dxa"/>
            <w:gridSpan w:val="3"/>
          </w:tcPr>
          <w:p w14:paraId="631B2D7F" w14:textId="77777777" w:rsidR="007F32F9" w:rsidRPr="008D5085" w:rsidRDefault="007F32F9" w:rsidP="002128B3">
            <w:pPr>
              <w:pStyle w:val="Listenabsatz"/>
              <w:numPr>
                <w:ilvl w:val="0"/>
                <w:numId w:val="2"/>
              </w:numPr>
              <w:rPr>
                <w:szCs w:val="22"/>
                <w:lang w:val="en-GB"/>
              </w:rPr>
            </w:pPr>
            <w:r w:rsidRPr="008D5085">
              <w:rPr>
                <w:b/>
                <w:color w:val="1F497D" w:themeColor="text2"/>
                <w:szCs w:val="22"/>
                <w:lang w:val="en-GB"/>
              </w:rPr>
              <w:t>EVD protocol structure and materials</w:t>
            </w:r>
          </w:p>
        </w:tc>
      </w:tr>
      <w:tr w:rsidR="007F32F9" w:rsidRPr="008D5085" w14:paraId="731E312A" w14:textId="77777777" w:rsidTr="002128B3">
        <w:tc>
          <w:tcPr>
            <w:tcW w:w="7338" w:type="dxa"/>
          </w:tcPr>
          <w:p w14:paraId="29E3BF22"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Availability and accessibility of individual protection teams</w:t>
            </w:r>
            <w:r w:rsidRPr="008D5085">
              <w:rPr>
                <w:rFonts w:ascii="Calibri" w:hAnsi="Calibri" w:cs="Arial"/>
                <w:sz w:val="20"/>
                <w:szCs w:val="20"/>
                <w:lang w:val="en-GB"/>
              </w:rPr>
              <w:t xml:space="preserve"> (and of material for patient care)</w:t>
            </w:r>
          </w:p>
        </w:tc>
        <w:tc>
          <w:tcPr>
            <w:tcW w:w="650" w:type="dxa"/>
          </w:tcPr>
          <w:p w14:paraId="212848FB" w14:textId="77777777" w:rsidR="007F32F9" w:rsidRPr="008D5085" w:rsidRDefault="007F32F9" w:rsidP="002128B3">
            <w:pPr>
              <w:rPr>
                <w:lang w:val="en-GB"/>
              </w:rPr>
            </w:pPr>
          </w:p>
        </w:tc>
        <w:tc>
          <w:tcPr>
            <w:tcW w:w="650" w:type="dxa"/>
          </w:tcPr>
          <w:p w14:paraId="21847F8E" w14:textId="77777777" w:rsidR="007F32F9" w:rsidRPr="008D5085" w:rsidRDefault="007F32F9" w:rsidP="002128B3">
            <w:pPr>
              <w:rPr>
                <w:lang w:val="en-GB"/>
              </w:rPr>
            </w:pPr>
          </w:p>
        </w:tc>
      </w:tr>
      <w:tr w:rsidR="007F32F9" w:rsidRPr="008D5085" w14:paraId="0C803AC0" w14:textId="77777777" w:rsidTr="002128B3">
        <w:tc>
          <w:tcPr>
            <w:tcW w:w="7338" w:type="dxa"/>
          </w:tcPr>
          <w:p w14:paraId="68511C81"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Availability of surgical boots/boot covers and caps together with the rest of the equipment</w:t>
            </w:r>
          </w:p>
        </w:tc>
        <w:tc>
          <w:tcPr>
            <w:tcW w:w="650" w:type="dxa"/>
          </w:tcPr>
          <w:p w14:paraId="0ABF71A2" w14:textId="77777777" w:rsidR="007F32F9" w:rsidRPr="008D5085" w:rsidRDefault="007F32F9" w:rsidP="002128B3">
            <w:pPr>
              <w:rPr>
                <w:lang w:val="en-GB"/>
              </w:rPr>
            </w:pPr>
          </w:p>
        </w:tc>
        <w:tc>
          <w:tcPr>
            <w:tcW w:w="650" w:type="dxa"/>
          </w:tcPr>
          <w:p w14:paraId="6D77157C" w14:textId="77777777" w:rsidR="007F32F9" w:rsidRPr="008D5085" w:rsidRDefault="007F32F9" w:rsidP="002128B3">
            <w:pPr>
              <w:rPr>
                <w:lang w:val="en-GB"/>
              </w:rPr>
            </w:pPr>
          </w:p>
        </w:tc>
      </w:tr>
      <w:tr w:rsidR="007F32F9" w:rsidRPr="008D5085" w14:paraId="63D3234A" w14:textId="77777777" w:rsidTr="002128B3">
        <w:tc>
          <w:tcPr>
            <w:tcW w:w="7338" w:type="dxa"/>
          </w:tcPr>
          <w:p w14:paraId="2E5A7F3D"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 xml:space="preserve">Availability of sets of working clothes stored together with the </w:t>
            </w:r>
            <w:r w:rsidRPr="008D5085">
              <w:rPr>
                <w:sz w:val="20"/>
                <w:szCs w:val="20"/>
                <w:lang w:val="en-GB"/>
              </w:rPr>
              <w:t>personal protection equipment</w:t>
            </w:r>
          </w:p>
        </w:tc>
        <w:tc>
          <w:tcPr>
            <w:tcW w:w="650" w:type="dxa"/>
          </w:tcPr>
          <w:p w14:paraId="60D0166F" w14:textId="77777777" w:rsidR="007F32F9" w:rsidRPr="008D5085" w:rsidRDefault="007F32F9" w:rsidP="002128B3">
            <w:pPr>
              <w:rPr>
                <w:lang w:val="en-GB"/>
              </w:rPr>
            </w:pPr>
          </w:p>
        </w:tc>
        <w:tc>
          <w:tcPr>
            <w:tcW w:w="650" w:type="dxa"/>
          </w:tcPr>
          <w:p w14:paraId="29F980E9" w14:textId="77777777" w:rsidR="007F32F9" w:rsidRPr="008D5085" w:rsidRDefault="007F32F9" w:rsidP="002128B3">
            <w:pPr>
              <w:rPr>
                <w:lang w:val="en-GB"/>
              </w:rPr>
            </w:pPr>
          </w:p>
        </w:tc>
      </w:tr>
      <w:tr w:rsidR="007F32F9" w:rsidRPr="008D5085" w14:paraId="15886B78" w14:textId="77777777" w:rsidTr="002128B3">
        <w:tc>
          <w:tcPr>
            <w:tcW w:w="7338" w:type="dxa"/>
          </w:tcPr>
          <w:p w14:paraId="35FDB403"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 xml:space="preserve">Accessibility of the key for access to the </w:t>
            </w:r>
            <w:r w:rsidRPr="008D5085">
              <w:rPr>
                <w:sz w:val="20"/>
                <w:szCs w:val="20"/>
                <w:lang w:val="en-GB"/>
              </w:rPr>
              <w:t>personal protection equipment</w:t>
            </w:r>
            <w:r w:rsidRPr="008D5085">
              <w:rPr>
                <w:sz w:val="20"/>
                <w:szCs w:val="22"/>
                <w:lang w:val="en-GB"/>
              </w:rPr>
              <w:t>, working clothes and other necessary material</w:t>
            </w:r>
          </w:p>
        </w:tc>
        <w:tc>
          <w:tcPr>
            <w:tcW w:w="650" w:type="dxa"/>
          </w:tcPr>
          <w:p w14:paraId="60EFA0AB" w14:textId="77777777" w:rsidR="007F32F9" w:rsidRPr="008D5085" w:rsidRDefault="007F32F9" w:rsidP="002128B3">
            <w:pPr>
              <w:rPr>
                <w:lang w:val="en-GB"/>
              </w:rPr>
            </w:pPr>
          </w:p>
        </w:tc>
        <w:tc>
          <w:tcPr>
            <w:tcW w:w="650" w:type="dxa"/>
          </w:tcPr>
          <w:p w14:paraId="63F3A832" w14:textId="77777777" w:rsidR="007F32F9" w:rsidRPr="008D5085" w:rsidRDefault="007F32F9" w:rsidP="002128B3">
            <w:pPr>
              <w:rPr>
                <w:lang w:val="en-GB"/>
              </w:rPr>
            </w:pPr>
          </w:p>
        </w:tc>
      </w:tr>
      <w:tr w:rsidR="007F32F9" w:rsidRPr="008D5085" w14:paraId="220BCE0C" w14:textId="77777777" w:rsidTr="002128B3">
        <w:tc>
          <w:tcPr>
            <w:tcW w:w="7338" w:type="dxa"/>
          </w:tcPr>
          <w:p w14:paraId="2D8FA440"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 xml:space="preserve">Control of inventory of </w:t>
            </w:r>
            <w:r w:rsidRPr="008D5085">
              <w:rPr>
                <w:sz w:val="20"/>
                <w:szCs w:val="20"/>
                <w:lang w:val="en-GB"/>
              </w:rPr>
              <w:t>personal protection equipment</w:t>
            </w:r>
            <w:r w:rsidRPr="008D5085">
              <w:rPr>
                <w:sz w:val="20"/>
                <w:szCs w:val="22"/>
                <w:lang w:val="en-GB"/>
              </w:rPr>
              <w:t xml:space="preserve"> numbers and locations (indicate sizes)</w:t>
            </w:r>
          </w:p>
        </w:tc>
        <w:tc>
          <w:tcPr>
            <w:tcW w:w="650" w:type="dxa"/>
          </w:tcPr>
          <w:p w14:paraId="7A9CF3ED" w14:textId="77777777" w:rsidR="007F32F9" w:rsidRPr="008D5085" w:rsidRDefault="007F32F9" w:rsidP="002128B3">
            <w:pPr>
              <w:rPr>
                <w:lang w:val="en-GB"/>
              </w:rPr>
            </w:pPr>
          </w:p>
        </w:tc>
        <w:tc>
          <w:tcPr>
            <w:tcW w:w="650" w:type="dxa"/>
          </w:tcPr>
          <w:p w14:paraId="7246D2A4" w14:textId="77777777" w:rsidR="007F32F9" w:rsidRPr="008D5085" w:rsidRDefault="007F32F9" w:rsidP="002128B3">
            <w:pPr>
              <w:rPr>
                <w:lang w:val="en-GB"/>
              </w:rPr>
            </w:pPr>
          </w:p>
        </w:tc>
      </w:tr>
      <w:tr w:rsidR="007F32F9" w:rsidRPr="008D5085" w14:paraId="229B7BB2" w14:textId="77777777" w:rsidTr="002128B3">
        <w:tc>
          <w:tcPr>
            <w:tcW w:w="7338" w:type="dxa"/>
          </w:tcPr>
          <w:p w14:paraId="39EC6E90"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Register of applications of equipment for complying with EVD protocol for Labour Medicine Service via Director of Primary Care</w:t>
            </w:r>
          </w:p>
        </w:tc>
        <w:tc>
          <w:tcPr>
            <w:tcW w:w="650" w:type="dxa"/>
          </w:tcPr>
          <w:p w14:paraId="3E5A59BD" w14:textId="77777777" w:rsidR="007F32F9" w:rsidRPr="008D5085" w:rsidRDefault="007F32F9" w:rsidP="002128B3">
            <w:pPr>
              <w:rPr>
                <w:lang w:val="en-GB"/>
              </w:rPr>
            </w:pPr>
          </w:p>
        </w:tc>
        <w:tc>
          <w:tcPr>
            <w:tcW w:w="650" w:type="dxa"/>
          </w:tcPr>
          <w:p w14:paraId="2B316FD1" w14:textId="77777777" w:rsidR="007F32F9" w:rsidRPr="008D5085" w:rsidRDefault="007F32F9" w:rsidP="002128B3">
            <w:pPr>
              <w:rPr>
                <w:lang w:val="en-GB"/>
              </w:rPr>
            </w:pPr>
          </w:p>
        </w:tc>
      </w:tr>
      <w:tr w:rsidR="007F32F9" w:rsidRPr="008D5085" w14:paraId="7C052A95" w14:textId="77777777" w:rsidTr="002128B3">
        <w:tc>
          <w:tcPr>
            <w:tcW w:w="7338" w:type="dxa"/>
          </w:tcPr>
          <w:p w14:paraId="41E51C2D"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 xml:space="preserve">Availability of </w:t>
            </w:r>
            <w:proofErr w:type="spellStart"/>
            <w:r w:rsidRPr="008D5085">
              <w:rPr>
                <w:sz w:val="20"/>
                <w:szCs w:val="22"/>
                <w:lang w:val="en-GB"/>
              </w:rPr>
              <w:t>hydroalcoholic</w:t>
            </w:r>
            <w:proofErr w:type="spellEnd"/>
            <w:r w:rsidRPr="008D5085">
              <w:rPr>
                <w:sz w:val="20"/>
                <w:szCs w:val="22"/>
                <w:lang w:val="en-GB"/>
              </w:rPr>
              <w:t xml:space="preserve"> solution in Admissions, doctor’s offices, emergency doors, etc.</w:t>
            </w:r>
          </w:p>
        </w:tc>
        <w:tc>
          <w:tcPr>
            <w:tcW w:w="650" w:type="dxa"/>
          </w:tcPr>
          <w:p w14:paraId="0D76D340" w14:textId="77777777" w:rsidR="007F32F9" w:rsidRPr="008D5085" w:rsidRDefault="007F32F9" w:rsidP="002128B3">
            <w:pPr>
              <w:rPr>
                <w:lang w:val="en-GB"/>
              </w:rPr>
            </w:pPr>
          </w:p>
        </w:tc>
        <w:tc>
          <w:tcPr>
            <w:tcW w:w="650" w:type="dxa"/>
          </w:tcPr>
          <w:p w14:paraId="2292FD1E" w14:textId="77777777" w:rsidR="007F32F9" w:rsidRPr="008D5085" w:rsidRDefault="007F32F9" w:rsidP="002128B3">
            <w:pPr>
              <w:rPr>
                <w:lang w:val="en-GB"/>
              </w:rPr>
            </w:pPr>
          </w:p>
        </w:tc>
      </w:tr>
      <w:tr w:rsidR="007F32F9" w:rsidRPr="008D5085" w14:paraId="3A5759BE" w14:textId="77777777" w:rsidTr="002128B3">
        <w:tc>
          <w:tcPr>
            <w:tcW w:w="7338" w:type="dxa"/>
          </w:tcPr>
          <w:p w14:paraId="6D3F894B"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 xml:space="preserve">Availability of </w:t>
            </w:r>
            <w:r w:rsidRPr="008D5085">
              <w:rPr>
                <w:sz w:val="20"/>
                <w:szCs w:val="20"/>
                <w:lang w:val="en-GB"/>
              </w:rPr>
              <w:t>personal protection equipment</w:t>
            </w:r>
            <w:r w:rsidRPr="008D5085">
              <w:rPr>
                <w:sz w:val="20"/>
                <w:szCs w:val="22"/>
                <w:lang w:val="en-GB"/>
              </w:rPr>
              <w:t xml:space="preserve"> and cleaning/decontamination material for cleaning staff</w:t>
            </w:r>
          </w:p>
        </w:tc>
        <w:tc>
          <w:tcPr>
            <w:tcW w:w="650" w:type="dxa"/>
          </w:tcPr>
          <w:p w14:paraId="3982E321" w14:textId="77777777" w:rsidR="007F32F9" w:rsidRPr="008D5085" w:rsidRDefault="007F32F9" w:rsidP="002128B3">
            <w:pPr>
              <w:rPr>
                <w:lang w:val="en-GB"/>
              </w:rPr>
            </w:pPr>
          </w:p>
        </w:tc>
        <w:tc>
          <w:tcPr>
            <w:tcW w:w="650" w:type="dxa"/>
          </w:tcPr>
          <w:p w14:paraId="6D503D94" w14:textId="77777777" w:rsidR="007F32F9" w:rsidRPr="008D5085" w:rsidRDefault="007F32F9" w:rsidP="002128B3">
            <w:pPr>
              <w:rPr>
                <w:lang w:val="en-GB"/>
              </w:rPr>
            </w:pPr>
          </w:p>
        </w:tc>
      </w:tr>
      <w:tr w:rsidR="007F32F9" w:rsidRPr="008D5085" w14:paraId="75DF37D1" w14:textId="77777777" w:rsidTr="002128B3">
        <w:tc>
          <w:tcPr>
            <w:tcW w:w="7338" w:type="dxa"/>
          </w:tcPr>
          <w:p w14:paraId="441A94FB"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 xml:space="preserve">Availability of </w:t>
            </w:r>
            <w:r w:rsidRPr="008D5085">
              <w:rPr>
                <w:sz w:val="20"/>
                <w:szCs w:val="20"/>
                <w:lang w:val="en-GB"/>
              </w:rPr>
              <w:t>personal protection equipment</w:t>
            </w:r>
            <w:r w:rsidRPr="008D5085">
              <w:rPr>
                <w:sz w:val="20"/>
                <w:szCs w:val="22"/>
                <w:lang w:val="en-GB"/>
              </w:rPr>
              <w:t xml:space="preserve"> for security staff</w:t>
            </w:r>
          </w:p>
        </w:tc>
        <w:tc>
          <w:tcPr>
            <w:tcW w:w="650" w:type="dxa"/>
          </w:tcPr>
          <w:p w14:paraId="4AD23B8C" w14:textId="77777777" w:rsidR="007F32F9" w:rsidRPr="008D5085" w:rsidRDefault="007F32F9" w:rsidP="002128B3">
            <w:pPr>
              <w:rPr>
                <w:lang w:val="en-GB"/>
              </w:rPr>
            </w:pPr>
          </w:p>
        </w:tc>
        <w:tc>
          <w:tcPr>
            <w:tcW w:w="650" w:type="dxa"/>
          </w:tcPr>
          <w:p w14:paraId="7E4345F1" w14:textId="77777777" w:rsidR="007F32F9" w:rsidRPr="008D5085" w:rsidRDefault="007F32F9" w:rsidP="002128B3">
            <w:pPr>
              <w:rPr>
                <w:lang w:val="en-GB"/>
              </w:rPr>
            </w:pPr>
          </w:p>
        </w:tc>
      </w:tr>
      <w:tr w:rsidR="007F32F9" w:rsidRPr="008D5085" w14:paraId="084556F5" w14:textId="77777777" w:rsidTr="002128B3">
        <w:tc>
          <w:tcPr>
            <w:tcW w:w="7338" w:type="dxa"/>
          </w:tcPr>
          <w:p w14:paraId="0F6D4424"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Availability of surgical masks and gloves at reception</w:t>
            </w:r>
          </w:p>
        </w:tc>
        <w:tc>
          <w:tcPr>
            <w:tcW w:w="650" w:type="dxa"/>
          </w:tcPr>
          <w:p w14:paraId="6DDBCC40" w14:textId="77777777" w:rsidR="007F32F9" w:rsidRPr="008D5085" w:rsidRDefault="007F32F9" w:rsidP="002128B3">
            <w:pPr>
              <w:rPr>
                <w:lang w:val="en-GB"/>
              </w:rPr>
            </w:pPr>
          </w:p>
        </w:tc>
        <w:tc>
          <w:tcPr>
            <w:tcW w:w="650" w:type="dxa"/>
          </w:tcPr>
          <w:p w14:paraId="2437B5C7" w14:textId="77777777" w:rsidR="007F32F9" w:rsidRPr="008D5085" w:rsidRDefault="007F32F9" w:rsidP="002128B3">
            <w:pPr>
              <w:rPr>
                <w:lang w:val="en-GB"/>
              </w:rPr>
            </w:pPr>
          </w:p>
        </w:tc>
      </w:tr>
      <w:tr w:rsidR="007F32F9" w:rsidRPr="008D5085" w14:paraId="0B32103D" w14:textId="77777777" w:rsidTr="002128B3">
        <w:tc>
          <w:tcPr>
            <w:tcW w:w="7338" w:type="dxa"/>
          </w:tcPr>
          <w:p w14:paraId="6725A94D"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lastRenderedPageBreak/>
              <w:t>Availability of surgical masks and gloves in Primary Care consulting rooms</w:t>
            </w:r>
          </w:p>
        </w:tc>
        <w:tc>
          <w:tcPr>
            <w:tcW w:w="650" w:type="dxa"/>
          </w:tcPr>
          <w:p w14:paraId="2ADCE6EF" w14:textId="77777777" w:rsidR="007F32F9" w:rsidRPr="008D5085" w:rsidRDefault="007F32F9" w:rsidP="002128B3">
            <w:pPr>
              <w:rPr>
                <w:lang w:val="en-GB"/>
              </w:rPr>
            </w:pPr>
          </w:p>
        </w:tc>
        <w:tc>
          <w:tcPr>
            <w:tcW w:w="650" w:type="dxa"/>
          </w:tcPr>
          <w:p w14:paraId="7794313E" w14:textId="77777777" w:rsidR="007F32F9" w:rsidRPr="008D5085" w:rsidRDefault="007F32F9" w:rsidP="002128B3">
            <w:pPr>
              <w:rPr>
                <w:lang w:val="en-GB"/>
              </w:rPr>
            </w:pPr>
          </w:p>
        </w:tc>
      </w:tr>
      <w:tr w:rsidR="007F32F9" w:rsidRPr="008D5085" w14:paraId="1C7DB2DB" w14:textId="77777777" w:rsidTr="002128B3">
        <w:tc>
          <w:tcPr>
            <w:tcW w:w="7338" w:type="dxa"/>
          </w:tcPr>
          <w:p w14:paraId="1AA59941"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Availability of surgical masks and gloves in Emergency dept.</w:t>
            </w:r>
          </w:p>
        </w:tc>
        <w:tc>
          <w:tcPr>
            <w:tcW w:w="650" w:type="dxa"/>
          </w:tcPr>
          <w:p w14:paraId="5DF502B7" w14:textId="77777777" w:rsidR="007F32F9" w:rsidRPr="008D5085" w:rsidRDefault="007F32F9" w:rsidP="002128B3">
            <w:pPr>
              <w:rPr>
                <w:lang w:val="en-GB"/>
              </w:rPr>
            </w:pPr>
          </w:p>
        </w:tc>
        <w:tc>
          <w:tcPr>
            <w:tcW w:w="650" w:type="dxa"/>
          </w:tcPr>
          <w:p w14:paraId="1B7617D9" w14:textId="77777777" w:rsidR="007F32F9" w:rsidRPr="008D5085" w:rsidRDefault="007F32F9" w:rsidP="002128B3">
            <w:pPr>
              <w:rPr>
                <w:lang w:val="en-GB"/>
              </w:rPr>
            </w:pPr>
          </w:p>
        </w:tc>
      </w:tr>
      <w:tr w:rsidR="007F32F9" w:rsidRPr="008D5085" w14:paraId="4900898A" w14:textId="77777777" w:rsidTr="002128B3">
        <w:tc>
          <w:tcPr>
            <w:tcW w:w="7338" w:type="dxa"/>
          </w:tcPr>
          <w:p w14:paraId="1D4338ED"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Specification of isolation zone pending transfer of the patient</w:t>
            </w:r>
          </w:p>
        </w:tc>
        <w:tc>
          <w:tcPr>
            <w:tcW w:w="650" w:type="dxa"/>
          </w:tcPr>
          <w:p w14:paraId="36EBACDF" w14:textId="77777777" w:rsidR="007F32F9" w:rsidRPr="008D5085" w:rsidRDefault="007F32F9" w:rsidP="002128B3">
            <w:pPr>
              <w:rPr>
                <w:lang w:val="en-GB"/>
              </w:rPr>
            </w:pPr>
          </w:p>
        </w:tc>
        <w:tc>
          <w:tcPr>
            <w:tcW w:w="650" w:type="dxa"/>
          </w:tcPr>
          <w:p w14:paraId="0A53B983" w14:textId="77777777" w:rsidR="007F32F9" w:rsidRPr="008D5085" w:rsidRDefault="007F32F9" w:rsidP="002128B3">
            <w:pPr>
              <w:rPr>
                <w:lang w:val="en-GB"/>
              </w:rPr>
            </w:pPr>
          </w:p>
        </w:tc>
      </w:tr>
      <w:tr w:rsidR="007F32F9" w:rsidRPr="008D5085" w14:paraId="258BF9FF" w14:textId="77777777" w:rsidTr="002128B3">
        <w:tc>
          <w:tcPr>
            <w:tcW w:w="7338" w:type="dxa"/>
          </w:tcPr>
          <w:p w14:paraId="34A960C1"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Specification of toilets patient may use in case of need, and of route to be taken</w:t>
            </w:r>
          </w:p>
        </w:tc>
        <w:tc>
          <w:tcPr>
            <w:tcW w:w="650" w:type="dxa"/>
          </w:tcPr>
          <w:p w14:paraId="60F19BFC" w14:textId="77777777" w:rsidR="007F32F9" w:rsidRPr="008D5085" w:rsidRDefault="007F32F9" w:rsidP="002128B3">
            <w:pPr>
              <w:rPr>
                <w:lang w:val="en-GB"/>
              </w:rPr>
            </w:pPr>
          </w:p>
        </w:tc>
        <w:tc>
          <w:tcPr>
            <w:tcW w:w="650" w:type="dxa"/>
          </w:tcPr>
          <w:p w14:paraId="2FFA0484" w14:textId="77777777" w:rsidR="007F32F9" w:rsidRPr="008D5085" w:rsidRDefault="007F32F9" w:rsidP="002128B3">
            <w:pPr>
              <w:rPr>
                <w:lang w:val="en-GB"/>
              </w:rPr>
            </w:pPr>
          </w:p>
        </w:tc>
      </w:tr>
      <w:tr w:rsidR="007F32F9" w:rsidRPr="008D5085" w14:paraId="303EA888" w14:textId="77777777" w:rsidTr="002128B3">
        <w:tc>
          <w:tcPr>
            <w:tcW w:w="7338" w:type="dxa"/>
          </w:tcPr>
          <w:p w14:paraId="06026E67"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Identification of routes patient can take and conditions of isolation and closure of transit for other persons</w:t>
            </w:r>
          </w:p>
        </w:tc>
        <w:tc>
          <w:tcPr>
            <w:tcW w:w="650" w:type="dxa"/>
          </w:tcPr>
          <w:p w14:paraId="265212D4" w14:textId="77777777" w:rsidR="007F32F9" w:rsidRPr="008D5085" w:rsidRDefault="007F32F9" w:rsidP="002128B3">
            <w:pPr>
              <w:rPr>
                <w:lang w:val="en-GB"/>
              </w:rPr>
            </w:pPr>
          </w:p>
        </w:tc>
        <w:tc>
          <w:tcPr>
            <w:tcW w:w="650" w:type="dxa"/>
          </w:tcPr>
          <w:p w14:paraId="35A90557" w14:textId="77777777" w:rsidR="007F32F9" w:rsidRPr="008D5085" w:rsidRDefault="007F32F9" w:rsidP="002128B3">
            <w:pPr>
              <w:rPr>
                <w:lang w:val="en-GB"/>
              </w:rPr>
            </w:pPr>
          </w:p>
        </w:tc>
      </w:tr>
      <w:tr w:rsidR="007F32F9" w:rsidRPr="008D5085" w14:paraId="177F79D8" w14:textId="77777777" w:rsidTr="002128B3">
        <w:tc>
          <w:tcPr>
            <w:tcW w:w="7338" w:type="dxa"/>
          </w:tcPr>
          <w:p w14:paraId="6ED43FA5"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Containers for Type III sanitary waste available in areas of attention to suspected EVD patients (consulting room and anteroom according to the protocol)</w:t>
            </w:r>
          </w:p>
        </w:tc>
        <w:tc>
          <w:tcPr>
            <w:tcW w:w="650" w:type="dxa"/>
          </w:tcPr>
          <w:p w14:paraId="5F9A9FC4" w14:textId="77777777" w:rsidR="007F32F9" w:rsidRPr="008D5085" w:rsidRDefault="007F32F9" w:rsidP="002128B3">
            <w:pPr>
              <w:rPr>
                <w:lang w:val="en-GB"/>
              </w:rPr>
            </w:pPr>
          </w:p>
        </w:tc>
        <w:tc>
          <w:tcPr>
            <w:tcW w:w="650" w:type="dxa"/>
          </w:tcPr>
          <w:p w14:paraId="49F001BD" w14:textId="77777777" w:rsidR="007F32F9" w:rsidRPr="008D5085" w:rsidRDefault="007F32F9" w:rsidP="002128B3">
            <w:pPr>
              <w:rPr>
                <w:lang w:val="en-GB"/>
              </w:rPr>
            </w:pPr>
          </w:p>
        </w:tc>
      </w:tr>
      <w:tr w:rsidR="007F32F9" w:rsidRPr="008D5085" w14:paraId="26763C15" w14:textId="77777777" w:rsidTr="002128B3">
        <w:tc>
          <w:tcPr>
            <w:tcW w:w="7338" w:type="dxa"/>
          </w:tcPr>
          <w:p w14:paraId="10720034"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 xml:space="preserve">Availability of gloves, masks and </w:t>
            </w:r>
            <w:proofErr w:type="spellStart"/>
            <w:r w:rsidRPr="008D5085">
              <w:rPr>
                <w:sz w:val="20"/>
                <w:szCs w:val="22"/>
                <w:lang w:val="en-GB"/>
              </w:rPr>
              <w:t>hydroalcoholic</w:t>
            </w:r>
            <w:proofErr w:type="spellEnd"/>
            <w:r w:rsidRPr="008D5085">
              <w:rPr>
                <w:sz w:val="20"/>
                <w:szCs w:val="22"/>
                <w:lang w:val="en-GB"/>
              </w:rPr>
              <w:t xml:space="preserve"> solution packed in cases for home visits</w:t>
            </w:r>
          </w:p>
        </w:tc>
        <w:tc>
          <w:tcPr>
            <w:tcW w:w="650" w:type="dxa"/>
          </w:tcPr>
          <w:p w14:paraId="007E8F3B" w14:textId="77777777" w:rsidR="007F32F9" w:rsidRPr="008D5085" w:rsidRDefault="007F32F9" w:rsidP="002128B3">
            <w:pPr>
              <w:rPr>
                <w:lang w:val="en-GB"/>
              </w:rPr>
            </w:pPr>
          </w:p>
        </w:tc>
        <w:tc>
          <w:tcPr>
            <w:tcW w:w="650" w:type="dxa"/>
          </w:tcPr>
          <w:p w14:paraId="124970BA" w14:textId="77777777" w:rsidR="007F32F9" w:rsidRPr="008D5085" w:rsidRDefault="007F32F9" w:rsidP="002128B3">
            <w:pPr>
              <w:rPr>
                <w:lang w:val="en-GB"/>
              </w:rPr>
            </w:pPr>
          </w:p>
        </w:tc>
      </w:tr>
      <w:tr w:rsidR="007F32F9" w:rsidRPr="008D5085" w14:paraId="0C47D19E" w14:textId="77777777" w:rsidTr="002128B3">
        <w:tc>
          <w:tcPr>
            <w:tcW w:w="8638" w:type="dxa"/>
            <w:gridSpan w:val="3"/>
          </w:tcPr>
          <w:p w14:paraId="20EBAC90" w14:textId="77777777" w:rsidR="007F32F9" w:rsidRPr="008D5085" w:rsidRDefault="007F32F9" w:rsidP="002128B3">
            <w:pPr>
              <w:pStyle w:val="Listenabsatz"/>
              <w:numPr>
                <w:ilvl w:val="0"/>
                <w:numId w:val="2"/>
              </w:numPr>
              <w:rPr>
                <w:b/>
                <w:color w:val="1F497D" w:themeColor="text2"/>
                <w:szCs w:val="22"/>
                <w:lang w:val="en-GB"/>
              </w:rPr>
            </w:pPr>
            <w:r w:rsidRPr="008D5085">
              <w:rPr>
                <w:b/>
                <w:color w:val="1F497D" w:themeColor="text2"/>
                <w:szCs w:val="22"/>
                <w:lang w:val="en-GB"/>
              </w:rPr>
              <w:t>Staff information and training</w:t>
            </w:r>
          </w:p>
        </w:tc>
      </w:tr>
      <w:tr w:rsidR="007F32F9" w:rsidRPr="008D5085" w14:paraId="1BDB3469" w14:textId="77777777" w:rsidTr="002128B3">
        <w:tc>
          <w:tcPr>
            <w:tcW w:w="7338" w:type="dxa"/>
          </w:tcPr>
          <w:p w14:paraId="3A414632"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Register of information, education and training activities for correct application of the EVD protocol (including staff of contracted companies)</w:t>
            </w:r>
          </w:p>
        </w:tc>
        <w:tc>
          <w:tcPr>
            <w:tcW w:w="650" w:type="dxa"/>
          </w:tcPr>
          <w:p w14:paraId="752EB94D" w14:textId="77777777" w:rsidR="007F32F9" w:rsidRPr="008D5085" w:rsidRDefault="007F32F9" w:rsidP="002128B3">
            <w:pPr>
              <w:rPr>
                <w:lang w:val="en-GB"/>
              </w:rPr>
            </w:pPr>
          </w:p>
        </w:tc>
        <w:tc>
          <w:tcPr>
            <w:tcW w:w="650" w:type="dxa"/>
          </w:tcPr>
          <w:p w14:paraId="1C87ABEC" w14:textId="77777777" w:rsidR="007F32F9" w:rsidRPr="008D5085" w:rsidRDefault="007F32F9" w:rsidP="002128B3">
            <w:pPr>
              <w:rPr>
                <w:lang w:val="en-GB"/>
              </w:rPr>
            </w:pPr>
          </w:p>
        </w:tc>
      </w:tr>
      <w:tr w:rsidR="007F32F9" w:rsidRPr="008D5085" w14:paraId="339B8173" w14:textId="77777777" w:rsidTr="002128B3">
        <w:tc>
          <w:tcPr>
            <w:tcW w:w="7338" w:type="dxa"/>
          </w:tcPr>
          <w:p w14:paraId="4376520C"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 xml:space="preserve">Appraisal of staff situation (including staff of contracted companies) with regard to staff </w:t>
            </w:r>
            <w:proofErr w:type="gramStart"/>
            <w:r w:rsidRPr="008D5085">
              <w:rPr>
                <w:sz w:val="20"/>
                <w:szCs w:val="22"/>
                <w:lang w:val="en-GB"/>
              </w:rPr>
              <w:t>that are</w:t>
            </w:r>
            <w:proofErr w:type="gramEnd"/>
            <w:r w:rsidRPr="008D5085">
              <w:rPr>
                <w:sz w:val="20"/>
                <w:szCs w:val="22"/>
                <w:lang w:val="en-GB"/>
              </w:rPr>
              <w:t xml:space="preserve"> particularly sensitive to biological risk in order to possible exemptions from obligations to provide care to suspected EVD patients. This would apply in particular to maternity situations (pregnancy and lactation) and those related to alteration of immunity or tumours</w:t>
            </w:r>
          </w:p>
        </w:tc>
        <w:tc>
          <w:tcPr>
            <w:tcW w:w="650" w:type="dxa"/>
          </w:tcPr>
          <w:p w14:paraId="2D366F27" w14:textId="77777777" w:rsidR="007F32F9" w:rsidRPr="008D5085" w:rsidRDefault="007F32F9" w:rsidP="002128B3">
            <w:pPr>
              <w:rPr>
                <w:lang w:val="en-GB"/>
              </w:rPr>
            </w:pPr>
          </w:p>
        </w:tc>
        <w:tc>
          <w:tcPr>
            <w:tcW w:w="650" w:type="dxa"/>
          </w:tcPr>
          <w:p w14:paraId="1C52E803" w14:textId="77777777" w:rsidR="007F32F9" w:rsidRPr="008D5085" w:rsidRDefault="007F32F9" w:rsidP="002128B3">
            <w:pPr>
              <w:rPr>
                <w:lang w:val="en-GB"/>
              </w:rPr>
            </w:pPr>
          </w:p>
        </w:tc>
      </w:tr>
      <w:tr w:rsidR="007F32F9" w:rsidRPr="008D5085" w14:paraId="04ACCB03" w14:textId="77777777" w:rsidTr="002128B3">
        <w:tc>
          <w:tcPr>
            <w:tcW w:w="7338" w:type="dxa"/>
          </w:tcPr>
          <w:p w14:paraId="6FC1E1C1"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Register of professionals (including staff of contracted companies) that have not received the training because they did not attend, for any reason, the training sessions to which they were called</w:t>
            </w:r>
          </w:p>
        </w:tc>
        <w:tc>
          <w:tcPr>
            <w:tcW w:w="650" w:type="dxa"/>
          </w:tcPr>
          <w:p w14:paraId="7BFEA62A" w14:textId="77777777" w:rsidR="007F32F9" w:rsidRPr="008D5085" w:rsidRDefault="007F32F9" w:rsidP="002128B3">
            <w:pPr>
              <w:rPr>
                <w:lang w:val="en-GB"/>
              </w:rPr>
            </w:pPr>
          </w:p>
        </w:tc>
        <w:tc>
          <w:tcPr>
            <w:tcW w:w="650" w:type="dxa"/>
          </w:tcPr>
          <w:p w14:paraId="73399F9A" w14:textId="77777777" w:rsidR="007F32F9" w:rsidRPr="008D5085" w:rsidRDefault="007F32F9" w:rsidP="002128B3">
            <w:pPr>
              <w:rPr>
                <w:lang w:val="en-GB"/>
              </w:rPr>
            </w:pPr>
          </w:p>
        </w:tc>
      </w:tr>
      <w:tr w:rsidR="007F32F9" w:rsidRPr="008D5085" w14:paraId="55444525" w14:textId="77777777" w:rsidTr="002128B3">
        <w:tc>
          <w:tcPr>
            <w:tcW w:w="7338" w:type="dxa"/>
          </w:tcPr>
          <w:p w14:paraId="73F4F380"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Ease of access to EPIs for individual training</w:t>
            </w:r>
          </w:p>
        </w:tc>
        <w:tc>
          <w:tcPr>
            <w:tcW w:w="650" w:type="dxa"/>
          </w:tcPr>
          <w:p w14:paraId="172E654C" w14:textId="77777777" w:rsidR="007F32F9" w:rsidRPr="008D5085" w:rsidRDefault="007F32F9" w:rsidP="002128B3">
            <w:pPr>
              <w:rPr>
                <w:lang w:val="en-GB"/>
              </w:rPr>
            </w:pPr>
          </w:p>
        </w:tc>
        <w:tc>
          <w:tcPr>
            <w:tcW w:w="650" w:type="dxa"/>
          </w:tcPr>
          <w:p w14:paraId="69F0C862" w14:textId="77777777" w:rsidR="007F32F9" w:rsidRPr="008D5085" w:rsidRDefault="007F32F9" w:rsidP="002128B3">
            <w:pPr>
              <w:rPr>
                <w:lang w:val="en-GB"/>
              </w:rPr>
            </w:pPr>
          </w:p>
        </w:tc>
      </w:tr>
      <w:tr w:rsidR="007F32F9" w:rsidRPr="008D5085" w14:paraId="36ABE023" w14:textId="77777777" w:rsidTr="002128B3">
        <w:tc>
          <w:tcPr>
            <w:tcW w:w="7338" w:type="dxa"/>
            <w:tcBorders>
              <w:right w:val="nil"/>
            </w:tcBorders>
          </w:tcPr>
          <w:p w14:paraId="371D8BB6" w14:textId="77777777" w:rsidR="007F32F9" w:rsidRPr="008D5085" w:rsidRDefault="007F32F9" w:rsidP="002128B3">
            <w:pPr>
              <w:pStyle w:val="Listenabsatz"/>
              <w:numPr>
                <w:ilvl w:val="0"/>
                <w:numId w:val="2"/>
              </w:numPr>
              <w:rPr>
                <w:sz w:val="20"/>
                <w:szCs w:val="22"/>
                <w:lang w:val="en-GB"/>
              </w:rPr>
            </w:pPr>
            <w:r w:rsidRPr="008D5085">
              <w:rPr>
                <w:b/>
                <w:color w:val="1F497D" w:themeColor="text2"/>
                <w:szCs w:val="22"/>
                <w:lang w:val="en-GB"/>
              </w:rPr>
              <w:t>Aids for complying with the EVD protocol</w:t>
            </w:r>
          </w:p>
        </w:tc>
        <w:tc>
          <w:tcPr>
            <w:tcW w:w="1300" w:type="dxa"/>
            <w:gridSpan w:val="2"/>
            <w:tcBorders>
              <w:left w:val="nil"/>
            </w:tcBorders>
          </w:tcPr>
          <w:p w14:paraId="038594D8" w14:textId="77777777" w:rsidR="007F32F9" w:rsidRPr="008D5085" w:rsidRDefault="007F32F9" w:rsidP="002128B3">
            <w:pPr>
              <w:rPr>
                <w:lang w:val="en-GB"/>
              </w:rPr>
            </w:pPr>
          </w:p>
        </w:tc>
      </w:tr>
      <w:tr w:rsidR="007F32F9" w:rsidRPr="008D5085" w14:paraId="5267A152" w14:textId="77777777" w:rsidTr="002128B3">
        <w:tc>
          <w:tcPr>
            <w:tcW w:w="7338" w:type="dxa"/>
          </w:tcPr>
          <w:p w14:paraId="7AC264FF"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Instruction and recommendation sheet for staff making initial contact with the infected patient (includes indications for patient and any accompanying persons)</w:t>
            </w:r>
          </w:p>
        </w:tc>
        <w:tc>
          <w:tcPr>
            <w:tcW w:w="650" w:type="dxa"/>
          </w:tcPr>
          <w:p w14:paraId="0EA97304" w14:textId="77777777" w:rsidR="007F32F9" w:rsidRPr="008D5085" w:rsidRDefault="007F32F9" w:rsidP="002128B3">
            <w:pPr>
              <w:rPr>
                <w:lang w:val="en-GB"/>
              </w:rPr>
            </w:pPr>
          </w:p>
        </w:tc>
        <w:tc>
          <w:tcPr>
            <w:tcW w:w="650" w:type="dxa"/>
          </w:tcPr>
          <w:p w14:paraId="15AE14FB" w14:textId="77777777" w:rsidR="007F32F9" w:rsidRPr="008D5085" w:rsidRDefault="007F32F9" w:rsidP="002128B3">
            <w:pPr>
              <w:rPr>
                <w:lang w:val="en-GB"/>
              </w:rPr>
            </w:pPr>
          </w:p>
        </w:tc>
      </w:tr>
      <w:tr w:rsidR="007F32F9" w:rsidRPr="008D5085" w14:paraId="358898C6" w14:textId="77777777" w:rsidTr="002128B3">
        <w:tc>
          <w:tcPr>
            <w:tcW w:w="7338" w:type="dxa"/>
          </w:tcPr>
          <w:p w14:paraId="6CA4B335"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Availability of update sheet for activating EVD protocol at patient’s home (specify risk zones in Africa)</w:t>
            </w:r>
          </w:p>
        </w:tc>
        <w:tc>
          <w:tcPr>
            <w:tcW w:w="650" w:type="dxa"/>
          </w:tcPr>
          <w:p w14:paraId="057BF217" w14:textId="77777777" w:rsidR="007F32F9" w:rsidRPr="008D5085" w:rsidRDefault="007F32F9" w:rsidP="002128B3">
            <w:pPr>
              <w:rPr>
                <w:lang w:val="en-GB"/>
              </w:rPr>
            </w:pPr>
          </w:p>
        </w:tc>
        <w:tc>
          <w:tcPr>
            <w:tcW w:w="650" w:type="dxa"/>
          </w:tcPr>
          <w:p w14:paraId="7F031D51" w14:textId="77777777" w:rsidR="007F32F9" w:rsidRPr="008D5085" w:rsidRDefault="007F32F9" w:rsidP="002128B3">
            <w:pPr>
              <w:rPr>
                <w:lang w:val="en-GB"/>
              </w:rPr>
            </w:pPr>
          </w:p>
        </w:tc>
      </w:tr>
      <w:tr w:rsidR="007F32F9" w:rsidRPr="008D5085" w14:paraId="7917B4C2" w14:textId="77777777" w:rsidTr="002128B3">
        <w:tc>
          <w:tcPr>
            <w:tcW w:w="7338" w:type="dxa"/>
          </w:tcPr>
          <w:p w14:paraId="5459B095"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Availability of update sheet for activating EVD in emergency entries (specify risk zones in Africa)</w:t>
            </w:r>
          </w:p>
        </w:tc>
        <w:tc>
          <w:tcPr>
            <w:tcW w:w="650" w:type="dxa"/>
          </w:tcPr>
          <w:p w14:paraId="0FD81701" w14:textId="77777777" w:rsidR="007F32F9" w:rsidRPr="008D5085" w:rsidRDefault="007F32F9" w:rsidP="002128B3">
            <w:pPr>
              <w:rPr>
                <w:lang w:val="en-GB"/>
              </w:rPr>
            </w:pPr>
          </w:p>
        </w:tc>
        <w:tc>
          <w:tcPr>
            <w:tcW w:w="650" w:type="dxa"/>
          </w:tcPr>
          <w:p w14:paraId="6FF730CA" w14:textId="77777777" w:rsidR="007F32F9" w:rsidRPr="008D5085" w:rsidRDefault="007F32F9" w:rsidP="002128B3">
            <w:pPr>
              <w:rPr>
                <w:lang w:val="en-GB"/>
              </w:rPr>
            </w:pPr>
          </w:p>
        </w:tc>
      </w:tr>
      <w:tr w:rsidR="007F32F9" w:rsidRPr="008D5085" w14:paraId="39DC10FE" w14:textId="77777777" w:rsidTr="002128B3">
        <w:tc>
          <w:tcPr>
            <w:tcW w:w="7338" w:type="dxa"/>
          </w:tcPr>
          <w:p w14:paraId="1D7E6E97"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Availability of update sheet for activating EVD protocol in doctor’s consulting room (specify risk zones in Africa)</w:t>
            </w:r>
          </w:p>
        </w:tc>
        <w:tc>
          <w:tcPr>
            <w:tcW w:w="650" w:type="dxa"/>
          </w:tcPr>
          <w:p w14:paraId="166550EE" w14:textId="77777777" w:rsidR="007F32F9" w:rsidRPr="008D5085" w:rsidRDefault="007F32F9" w:rsidP="002128B3">
            <w:pPr>
              <w:rPr>
                <w:lang w:val="en-GB"/>
              </w:rPr>
            </w:pPr>
          </w:p>
        </w:tc>
        <w:tc>
          <w:tcPr>
            <w:tcW w:w="650" w:type="dxa"/>
          </w:tcPr>
          <w:p w14:paraId="47DE652B" w14:textId="77777777" w:rsidR="007F32F9" w:rsidRPr="008D5085" w:rsidRDefault="007F32F9" w:rsidP="002128B3">
            <w:pPr>
              <w:rPr>
                <w:lang w:val="en-GB"/>
              </w:rPr>
            </w:pPr>
          </w:p>
        </w:tc>
      </w:tr>
      <w:tr w:rsidR="007F32F9" w:rsidRPr="008D5085" w14:paraId="51676823" w14:textId="77777777" w:rsidTr="002128B3">
        <w:tc>
          <w:tcPr>
            <w:tcW w:w="7338" w:type="dxa"/>
          </w:tcPr>
          <w:p w14:paraId="4A84A91A"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Availability of update sheet for activating EVD protocol with patient who phones from home</w:t>
            </w:r>
          </w:p>
        </w:tc>
        <w:tc>
          <w:tcPr>
            <w:tcW w:w="650" w:type="dxa"/>
          </w:tcPr>
          <w:p w14:paraId="5E583990" w14:textId="77777777" w:rsidR="007F32F9" w:rsidRPr="008D5085" w:rsidRDefault="007F32F9" w:rsidP="002128B3">
            <w:pPr>
              <w:rPr>
                <w:lang w:val="en-GB"/>
              </w:rPr>
            </w:pPr>
          </w:p>
        </w:tc>
        <w:tc>
          <w:tcPr>
            <w:tcW w:w="650" w:type="dxa"/>
          </w:tcPr>
          <w:p w14:paraId="79A53176" w14:textId="77777777" w:rsidR="007F32F9" w:rsidRPr="008D5085" w:rsidRDefault="007F32F9" w:rsidP="002128B3">
            <w:pPr>
              <w:rPr>
                <w:lang w:val="en-GB"/>
              </w:rPr>
            </w:pPr>
          </w:p>
        </w:tc>
      </w:tr>
      <w:tr w:rsidR="007F32F9" w:rsidRPr="008D5085" w14:paraId="14285F85" w14:textId="77777777" w:rsidTr="002128B3">
        <w:tc>
          <w:tcPr>
            <w:tcW w:w="7338" w:type="dxa"/>
          </w:tcPr>
          <w:p w14:paraId="0712F2B1"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 xml:space="preserve">Poster/Sheet reminding staff of steps for removal of </w:t>
            </w:r>
            <w:r w:rsidRPr="008D5085">
              <w:rPr>
                <w:sz w:val="20"/>
                <w:szCs w:val="20"/>
                <w:lang w:val="en-GB"/>
              </w:rPr>
              <w:t>personal protection equipment</w:t>
            </w:r>
            <w:r w:rsidRPr="008D5085">
              <w:rPr>
                <w:sz w:val="20"/>
                <w:szCs w:val="22"/>
                <w:lang w:val="en-GB"/>
              </w:rPr>
              <w:t xml:space="preserve"> and imperative need to carry out this operation with the assistance and guidance of a co-worker</w:t>
            </w:r>
          </w:p>
        </w:tc>
        <w:tc>
          <w:tcPr>
            <w:tcW w:w="650" w:type="dxa"/>
          </w:tcPr>
          <w:p w14:paraId="7CF519F5" w14:textId="77777777" w:rsidR="007F32F9" w:rsidRPr="008D5085" w:rsidRDefault="007F32F9" w:rsidP="002128B3">
            <w:pPr>
              <w:rPr>
                <w:lang w:val="en-GB"/>
              </w:rPr>
            </w:pPr>
          </w:p>
        </w:tc>
        <w:tc>
          <w:tcPr>
            <w:tcW w:w="650" w:type="dxa"/>
          </w:tcPr>
          <w:p w14:paraId="61F1CBE8" w14:textId="77777777" w:rsidR="007F32F9" w:rsidRPr="008D5085" w:rsidRDefault="007F32F9" w:rsidP="002128B3">
            <w:pPr>
              <w:rPr>
                <w:lang w:val="en-GB"/>
              </w:rPr>
            </w:pPr>
          </w:p>
        </w:tc>
      </w:tr>
      <w:tr w:rsidR="007F32F9" w:rsidRPr="008D5085" w14:paraId="423D99AF" w14:textId="77777777" w:rsidTr="002128B3">
        <w:tc>
          <w:tcPr>
            <w:tcW w:w="7338" w:type="dxa"/>
          </w:tcPr>
          <w:p w14:paraId="6BE53BCB"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 xml:space="preserve">Poster/Sheet reminding staff about correct use of surgical boot covers to go over boots and under long socks, and which will be removed just before leaving the consulting room so as to step outside of it with “clean” shoes </w:t>
            </w:r>
          </w:p>
        </w:tc>
        <w:tc>
          <w:tcPr>
            <w:tcW w:w="650" w:type="dxa"/>
          </w:tcPr>
          <w:p w14:paraId="5433C9B7" w14:textId="77777777" w:rsidR="007F32F9" w:rsidRPr="008D5085" w:rsidRDefault="007F32F9" w:rsidP="002128B3">
            <w:pPr>
              <w:rPr>
                <w:lang w:val="en-GB"/>
              </w:rPr>
            </w:pPr>
          </w:p>
        </w:tc>
        <w:tc>
          <w:tcPr>
            <w:tcW w:w="650" w:type="dxa"/>
          </w:tcPr>
          <w:p w14:paraId="61CE4BC4" w14:textId="77777777" w:rsidR="007F32F9" w:rsidRPr="008D5085" w:rsidRDefault="007F32F9" w:rsidP="002128B3">
            <w:pPr>
              <w:rPr>
                <w:lang w:val="en-GB"/>
              </w:rPr>
            </w:pPr>
          </w:p>
        </w:tc>
      </w:tr>
      <w:tr w:rsidR="007F32F9" w:rsidRPr="008D5085" w14:paraId="1EC9795C" w14:textId="77777777" w:rsidTr="002128B3">
        <w:tc>
          <w:tcPr>
            <w:tcW w:w="7338" w:type="dxa"/>
          </w:tcPr>
          <w:p w14:paraId="503DB59A"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Poster/Sheet for reminding staff about the instructions for cleaning toilet facilities, in case of need; this reminder should be accessible to cleaning staff (but not posted permanently in the toilets)</w:t>
            </w:r>
          </w:p>
        </w:tc>
        <w:tc>
          <w:tcPr>
            <w:tcW w:w="650" w:type="dxa"/>
          </w:tcPr>
          <w:p w14:paraId="6A6CA56B" w14:textId="77777777" w:rsidR="007F32F9" w:rsidRPr="008D5085" w:rsidRDefault="007F32F9" w:rsidP="002128B3">
            <w:pPr>
              <w:rPr>
                <w:lang w:val="en-GB"/>
              </w:rPr>
            </w:pPr>
          </w:p>
        </w:tc>
        <w:tc>
          <w:tcPr>
            <w:tcW w:w="650" w:type="dxa"/>
          </w:tcPr>
          <w:p w14:paraId="6512D6DB" w14:textId="77777777" w:rsidR="007F32F9" w:rsidRPr="008D5085" w:rsidRDefault="007F32F9" w:rsidP="002128B3">
            <w:pPr>
              <w:rPr>
                <w:lang w:val="en-GB"/>
              </w:rPr>
            </w:pPr>
          </w:p>
        </w:tc>
      </w:tr>
      <w:tr w:rsidR="007F32F9" w:rsidRPr="008D5085" w14:paraId="3FBE9691" w14:textId="77777777" w:rsidTr="002128B3">
        <w:tc>
          <w:tcPr>
            <w:tcW w:w="7338" w:type="dxa"/>
          </w:tcPr>
          <w:p w14:paraId="3241842E"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Register/Sheet containing key questions for patient about how he/she arrived at the health centre (on foot, brought by someone, own vehicle, taxi, etc.), independently of the Public Health Authority’s investigations in this regard, but with a view to early intervention</w:t>
            </w:r>
          </w:p>
        </w:tc>
        <w:tc>
          <w:tcPr>
            <w:tcW w:w="650" w:type="dxa"/>
          </w:tcPr>
          <w:p w14:paraId="1678B6AD" w14:textId="77777777" w:rsidR="007F32F9" w:rsidRPr="008D5085" w:rsidRDefault="007F32F9" w:rsidP="002128B3">
            <w:pPr>
              <w:rPr>
                <w:lang w:val="en-GB"/>
              </w:rPr>
            </w:pPr>
          </w:p>
        </w:tc>
        <w:tc>
          <w:tcPr>
            <w:tcW w:w="650" w:type="dxa"/>
          </w:tcPr>
          <w:p w14:paraId="3004B5C8" w14:textId="77777777" w:rsidR="007F32F9" w:rsidRPr="008D5085" w:rsidRDefault="007F32F9" w:rsidP="002128B3">
            <w:pPr>
              <w:rPr>
                <w:lang w:val="en-GB"/>
              </w:rPr>
            </w:pPr>
          </w:p>
        </w:tc>
      </w:tr>
      <w:tr w:rsidR="007F32F9" w:rsidRPr="008D5085" w14:paraId="7F655082" w14:textId="77777777" w:rsidTr="002128B3">
        <w:tc>
          <w:tcPr>
            <w:tcW w:w="7338" w:type="dxa"/>
          </w:tcPr>
          <w:p w14:paraId="0DA31B82"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 xml:space="preserve">Poster/Sheet for reminding staff about the correct location of containers for Type III sanitary waste </w:t>
            </w:r>
          </w:p>
        </w:tc>
        <w:tc>
          <w:tcPr>
            <w:tcW w:w="650" w:type="dxa"/>
          </w:tcPr>
          <w:p w14:paraId="4563141B" w14:textId="77777777" w:rsidR="007F32F9" w:rsidRPr="008D5085" w:rsidRDefault="007F32F9" w:rsidP="002128B3">
            <w:pPr>
              <w:rPr>
                <w:lang w:val="en-GB"/>
              </w:rPr>
            </w:pPr>
          </w:p>
        </w:tc>
        <w:tc>
          <w:tcPr>
            <w:tcW w:w="650" w:type="dxa"/>
          </w:tcPr>
          <w:p w14:paraId="05072D66" w14:textId="77777777" w:rsidR="007F32F9" w:rsidRPr="008D5085" w:rsidRDefault="007F32F9" w:rsidP="002128B3">
            <w:pPr>
              <w:rPr>
                <w:lang w:val="en-GB"/>
              </w:rPr>
            </w:pPr>
          </w:p>
        </w:tc>
      </w:tr>
      <w:tr w:rsidR="007F32F9" w:rsidRPr="008D5085" w14:paraId="4EA9C6C4" w14:textId="77777777" w:rsidTr="002128B3">
        <w:tc>
          <w:tcPr>
            <w:tcW w:w="7338" w:type="dxa"/>
          </w:tcPr>
          <w:p w14:paraId="6CCE7CBE" w14:textId="77777777" w:rsidR="007F32F9" w:rsidRPr="008D5085" w:rsidRDefault="007F32F9" w:rsidP="002128B3">
            <w:pPr>
              <w:pStyle w:val="Listenabsatz"/>
              <w:numPr>
                <w:ilvl w:val="0"/>
                <w:numId w:val="2"/>
              </w:numPr>
              <w:rPr>
                <w:sz w:val="20"/>
                <w:szCs w:val="22"/>
                <w:lang w:val="en-GB"/>
              </w:rPr>
            </w:pPr>
            <w:r w:rsidRPr="008D5085">
              <w:rPr>
                <w:b/>
                <w:color w:val="1F497D" w:themeColor="text2"/>
                <w:szCs w:val="22"/>
                <w:lang w:val="en-GB"/>
              </w:rPr>
              <w:lastRenderedPageBreak/>
              <w:t>Activation of the EVD protocol</w:t>
            </w:r>
          </w:p>
        </w:tc>
        <w:tc>
          <w:tcPr>
            <w:tcW w:w="650" w:type="dxa"/>
          </w:tcPr>
          <w:p w14:paraId="4894660E" w14:textId="77777777" w:rsidR="007F32F9" w:rsidRPr="008D5085" w:rsidRDefault="007F32F9" w:rsidP="002128B3">
            <w:pPr>
              <w:rPr>
                <w:lang w:val="en-GB"/>
              </w:rPr>
            </w:pPr>
          </w:p>
        </w:tc>
        <w:tc>
          <w:tcPr>
            <w:tcW w:w="650" w:type="dxa"/>
          </w:tcPr>
          <w:p w14:paraId="001C099F" w14:textId="77777777" w:rsidR="007F32F9" w:rsidRPr="008D5085" w:rsidRDefault="007F32F9" w:rsidP="002128B3">
            <w:pPr>
              <w:rPr>
                <w:lang w:val="en-GB"/>
              </w:rPr>
            </w:pPr>
          </w:p>
        </w:tc>
      </w:tr>
      <w:tr w:rsidR="007F32F9" w:rsidRPr="008D5085" w14:paraId="59329891" w14:textId="77777777" w:rsidTr="002128B3">
        <w:tc>
          <w:tcPr>
            <w:tcW w:w="7338" w:type="dxa"/>
          </w:tcPr>
          <w:p w14:paraId="623B3B46"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Verification of the sound functioning of the internal channel of communication with regard to EVD protocol activation so that all staff take the appropriate precautions and help patients at the health centre to remain at a distance from the isolation zone</w:t>
            </w:r>
          </w:p>
        </w:tc>
        <w:tc>
          <w:tcPr>
            <w:tcW w:w="650" w:type="dxa"/>
          </w:tcPr>
          <w:p w14:paraId="155DCE24" w14:textId="77777777" w:rsidR="007F32F9" w:rsidRPr="008D5085" w:rsidRDefault="007F32F9" w:rsidP="002128B3">
            <w:pPr>
              <w:rPr>
                <w:lang w:val="en-GB"/>
              </w:rPr>
            </w:pPr>
          </w:p>
        </w:tc>
        <w:tc>
          <w:tcPr>
            <w:tcW w:w="650" w:type="dxa"/>
          </w:tcPr>
          <w:p w14:paraId="4AB9E929" w14:textId="77777777" w:rsidR="007F32F9" w:rsidRPr="008D5085" w:rsidRDefault="007F32F9" w:rsidP="002128B3">
            <w:pPr>
              <w:rPr>
                <w:lang w:val="en-GB"/>
              </w:rPr>
            </w:pPr>
          </w:p>
        </w:tc>
      </w:tr>
      <w:tr w:rsidR="007F32F9" w:rsidRPr="008D5085" w14:paraId="6C6F4533" w14:textId="77777777" w:rsidTr="002128B3">
        <w:tc>
          <w:tcPr>
            <w:tcW w:w="7338" w:type="dxa"/>
          </w:tcPr>
          <w:p w14:paraId="0513E83E"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 xml:space="preserve">Checking of the internal transit circuit leading to the individual isolation zone for patient attention </w:t>
            </w:r>
          </w:p>
        </w:tc>
        <w:tc>
          <w:tcPr>
            <w:tcW w:w="650" w:type="dxa"/>
          </w:tcPr>
          <w:p w14:paraId="67C145C6" w14:textId="77777777" w:rsidR="007F32F9" w:rsidRPr="008D5085" w:rsidRDefault="007F32F9" w:rsidP="002128B3">
            <w:pPr>
              <w:rPr>
                <w:lang w:val="en-GB"/>
              </w:rPr>
            </w:pPr>
          </w:p>
        </w:tc>
        <w:tc>
          <w:tcPr>
            <w:tcW w:w="650" w:type="dxa"/>
          </w:tcPr>
          <w:p w14:paraId="7C9EA00E" w14:textId="77777777" w:rsidR="007F32F9" w:rsidRPr="008D5085" w:rsidRDefault="007F32F9" w:rsidP="002128B3">
            <w:pPr>
              <w:rPr>
                <w:lang w:val="en-GB"/>
              </w:rPr>
            </w:pPr>
          </w:p>
        </w:tc>
      </w:tr>
      <w:tr w:rsidR="007F32F9" w:rsidRPr="008D5085" w14:paraId="3833A814" w14:textId="77777777" w:rsidTr="002128B3">
        <w:tc>
          <w:tcPr>
            <w:tcW w:w="7338" w:type="dxa"/>
          </w:tcPr>
          <w:p w14:paraId="03BEA925"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Checking of the internal transit circuit for if the patient needs to go to the toilet and of the precautions to be taken in such cases</w:t>
            </w:r>
          </w:p>
        </w:tc>
        <w:tc>
          <w:tcPr>
            <w:tcW w:w="650" w:type="dxa"/>
          </w:tcPr>
          <w:p w14:paraId="446BAE68" w14:textId="77777777" w:rsidR="007F32F9" w:rsidRPr="008D5085" w:rsidRDefault="007F32F9" w:rsidP="002128B3">
            <w:pPr>
              <w:rPr>
                <w:lang w:val="en-GB"/>
              </w:rPr>
            </w:pPr>
          </w:p>
        </w:tc>
        <w:tc>
          <w:tcPr>
            <w:tcW w:w="650" w:type="dxa"/>
          </w:tcPr>
          <w:p w14:paraId="720EADEF" w14:textId="77777777" w:rsidR="007F32F9" w:rsidRPr="008D5085" w:rsidRDefault="007F32F9" w:rsidP="002128B3">
            <w:pPr>
              <w:rPr>
                <w:lang w:val="en-GB"/>
              </w:rPr>
            </w:pPr>
          </w:p>
        </w:tc>
      </w:tr>
      <w:tr w:rsidR="007F32F9" w:rsidRPr="008D5085" w14:paraId="0F416006" w14:textId="77777777" w:rsidTr="002128B3">
        <w:tc>
          <w:tcPr>
            <w:tcW w:w="7338" w:type="dxa"/>
          </w:tcPr>
          <w:p w14:paraId="30C3E3A7"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Checking of the internal transit circuit for patient transfer</w:t>
            </w:r>
          </w:p>
        </w:tc>
        <w:tc>
          <w:tcPr>
            <w:tcW w:w="650" w:type="dxa"/>
          </w:tcPr>
          <w:p w14:paraId="66015615" w14:textId="77777777" w:rsidR="007F32F9" w:rsidRPr="008D5085" w:rsidRDefault="007F32F9" w:rsidP="002128B3">
            <w:pPr>
              <w:rPr>
                <w:lang w:val="en-GB"/>
              </w:rPr>
            </w:pPr>
          </w:p>
        </w:tc>
        <w:tc>
          <w:tcPr>
            <w:tcW w:w="650" w:type="dxa"/>
          </w:tcPr>
          <w:p w14:paraId="5C504A5B" w14:textId="77777777" w:rsidR="007F32F9" w:rsidRPr="008D5085" w:rsidRDefault="007F32F9" w:rsidP="002128B3">
            <w:pPr>
              <w:rPr>
                <w:lang w:val="en-GB"/>
              </w:rPr>
            </w:pPr>
          </w:p>
        </w:tc>
      </w:tr>
      <w:tr w:rsidR="007F32F9" w:rsidRPr="008D5085" w14:paraId="250DF102" w14:textId="77777777" w:rsidTr="002128B3">
        <w:tc>
          <w:tcPr>
            <w:tcW w:w="7338" w:type="dxa"/>
          </w:tcPr>
          <w:p w14:paraId="5A0D8D49" w14:textId="77777777" w:rsidR="007F32F9" w:rsidRPr="008D5085" w:rsidRDefault="007F32F9" w:rsidP="002128B3">
            <w:pPr>
              <w:pStyle w:val="Listenabsatz"/>
              <w:numPr>
                <w:ilvl w:val="0"/>
                <w:numId w:val="2"/>
              </w:numPr>
              <w:rPr>
                <w:sz w:val="20"/>
                <w:szCs w:val="22"/>
                <w:lang w:val="en-GB"/>
              </w:rPr>
            </w:pPr>
            <w:r w:rsidRPr="008D5085">
              <w:rPr>
                <w:b/>
                <w:color w:val="1F497D" w:themeColor="text2"/>
                <w:szCs w:val="22"/>
                <w:lang w:val="en-GB"/>
              </w:rPr>
              <w:t xml:space="preserve">Communication with responsible agents and other institutions </w:t>
            </w:r>
          </w:p>
        </w:tc>
        <w:tc>
          <w:tcPr>
            <w:tcW w:w="650" w:type="dxa"/>
          </w:tcPr>
          <w:p w14:paraId="54F211D2" w14:textId="77777777" w:rsidR="007F32F9" w:rsidRPr="008D5085" w:rsidRDefault="007F32F9" w:rsidP="002128B3">
            <w:pPr>
              <w:rPr>
                <w:lang w:val="en-GB"/>
              </w:rPr>
            </w:pPr>
          </w:p>
        </w:tc>
        <w:tc>
          <w:tcPr>
            <w:tcW w:w="650" w:type="dxa"/>
          </w:tcPr>
          <w:p w14:paraId="65A27922" w14:textId="77777777" w:rsidR="007F32F9" w:rsidRPr="008D5085" w:rsidRDefault="007F32F9" w:rsidP="002128B3">
            <w:pPr>
              <w:rPr>
                <w:lang w:val="en-GB"/>
              </w:rPr>
            </w:pPr>
          </w:p>
        </w:tc>
      </w:tr>
      <w:tr w:rsidR="007F32F9" w:rsidRPr="008D5085" w14:paraId="73A0FA0A" w14:textId="77777777" w:rsidTr="002128B3">
        <w:tc>
          <w:tcPr>
            <w:tcW w:w="7338" w:type="dxa"/>
          </w:tcPr>
          <w:p w14:paraId="22E3A388"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 xml:space="preserve">Information for all doctors at the health centre/auxiliary service on how to report EVD cases to the Epidemiological Monitoring Service of the General </w:t>
            </w:r>
            <w:proofErr w:type="spellStart"/>
            <w:r w:rsidRPr="008D5085">
              <w:rPr>
                <w:sz w:val="20"/>
                <w:szCs w:val="22"/>
                <w:lang w:val="en-GB"/>
              </w:rPr>
              <w:t>Subdirecorate</w:t>
            </w:r>
            <w:proofErr w:type="spellEnd"/>
            <w:r w:rsidRPr="008D5085">
              <w:rPr>
                <w:sz w:val="20"/>
                <w:szCs w:val="22"/>
                <w:lang w:val="en-GB"/>
              </w:rPr>
              <w:t xml:space="preserve"> for Epidemiology and Health Monitoring </w:t>
            </w:r>
          </w:p>
        </w:tc>
        <w:tc>
          <w:tcPr>
            <w:tcW w:w="650" w:type="dxa"/>
          </w:tcPr>
          <w:p w14:paraId="12056F07" w14:textId="77777777" w:rsidR="007F32F9" w:rsidRPr="008D5085" w:rsidRDefault="007F32F9" w:rsidP="002128B3">
            <w:pPr>
              <w:rPr>
                <w:lang w:val="en-GB"/>
              </w:rPr>
            </w:pPr>
          </w:p>
        </w:tc>
        <w:tc>
          <w:tcPr>
            <w:tcW w:w="650" w:type="dxa"/>
          </w:tcPr>
          <w:p w14:paraId="7581121E" w14:textId="77777777" w:rsidR="007F32F9" w:rsidRPr="008D5085" w:rsidRDefault="007F32F9" w:rsidP="002128B3">
            <w:pPr>
              <w:rPr>
                <w:lang w:val="en-GB"/>
              </w:rPr>
            </w:pPr>
          </w:p>
        </w:tc>
      </w:tr>
      <w:tr w:rsidR="007F32F9" w:rsidRPr="008D5085" w14:paraId="324C2F85" w14:textId="77777777" w:rsidTr="002128B3">
        <w:tc>
          <w:tcPr>
            <w:tcW w:w="7338" w:type="dxa"/>
          </w:tcPr>
          <w:p w14:paraId="01A53644"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Availability and updating of list of contact phone numbers for local police, national police and Civil Guard (includes 112)</w:t>
            </w:r>
          </w:p>
        </w:tc>
        <w:tc>
          <w:tcPr>
            <w:tcW w:w="650" w:type="dxa"/>
          </w:tcPr>
          <w:p w14:paraId="3A1F8015" w14:textId="77777777" w:rsidR="007F32F9" w:rsidRPr="008D5085" w:rsidRDefault="007F32F9" w:rsidP="002128B3">
            <w:pPr>
              <w:rPr>
                <w:lang w:val="en-GB"/>
              </w:rPr>
            </w:pPr>
          </w:p>
        </w:tc>
        <w:tc>
          <w:tcPr>
            <w:tcW w:w="650" w:type="dxa"/>
          </w:tcPr>
          <w:p w14:paraId="65817401" w14:textId="77777777" w:rsidR="007F32F9" w:rsidRPr="008D5085" w:rsidRDefault="007F32F9" w:rsidP="002128B3">
            <w:pPr>
              <w:rPr>
                <w:lang w:val="en-GB"/>
              </w:rPr>
            </w:pPr>
          </w:p>
        </w:tc>
      </w:tr>
      <w:tr w:rsidR="007F32F9" w:rsidRPr="008D5085" w14:paraId="1CABD332" w14:textId="77777777" w:rsidTr="002128B3">
        <w:tc>
          <w:tcPr>
            <w:tcW w:w="8638" w:type="dxa"/>
            <w:gridSpan w:val="3"/>
          </w:tcPr>
          <w:p w14:paraId="2FC7BD09" w14:textId="77777777" w:rsidR="007F32F9" w:rsidRPr="008D5085" w:rsidRDefault="007F32F9" w:rsidP="002128B3">
            <w:pPr>
              <w:pStyle w:val="Listenabsatz"/>
              <w:numPr>
                <w:ilvl w:val="0"/>
                <w:numId w:val="2"/>
              </w:numPr>
              <w:rPr>
                <w:szCs w:val="22"/>
                <w:lang w:val="en-GB"/>
              </w:rPr>
            </w:pPr>
            <w:r w:rsidRPr="008D5085">
              <w:rPr>
                <w:b/>
                <w:color w:val="1F497D" w:themeColor="text2"/>
                <w:szCs w:val="22"/>
                <w:lang w:val="en-GB"/>
              </w:rPr>
              <w:t>Attention to patients with suspected infection or already infected</w:t>
            </w:r>
          </w:p>
        </w:tc>
      </w:tr>
      <w:tr w:rsidR="007F32F9" w:rsidRPr="008D5085" w14:paraId="4AEE28A5" w14:textId="77777777" w:rsidTr="002128B3">
        <w:tc>
          <w:tcPr>
            <w:tcW w:w="7338" w:type="dxa"/>
          </w:tcPr>
          <w:p w14:paraId="06D1DF3D"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Information documents for the patient with diagnostic indications and conditions that will pertain. This information shall be verbal, and this shall be stated in the clinical record</w:t>
            </w:r>
          </w:p>
        </w:tc>
        <w:tc>
          <w:tcPr>
            <w:tcW w:w="650" w:type="dxa"/>
          </w:tcPr>
          <w:p w14:paraId="3C6DD1DF" w14:textId="77777777" w:rsidR="007F32F9" w:rsidRPr="008D5085" w:rsidRDefault="007F32F9" w:rsidP="002128B3">
            <w:pPr>
              <w:rPr>
                <w:lang w:val="en-GB"/>
              </w:rPr>
            </w:pPr>
          </w:p>
        </w:tc>
        <w:tc>
          <w:tcPr>
            <w:tcW w:w="650" w:type="dxa"/>
          </w:tcPr>
          <w:p w14:paraId="5C192004" w14:textId="77777777" w:rsidR="007F32F9" w:rsidRPr="008D5085" w:rsidRDefault="007F32F9" w:rsidP="002128B3">
            <w:pPr>
              <w:rPr>
                <w:lang w:val="en-GB"/>
              </w:rPr>
            </w:pPr>
          </w:p>
        </w:tc>
      </w:tr>
      <w:tr w:rsidR="007F32F9" w:rsidRPr="008D5085" w14:paraId="0E650018" w14:textId="77777777" w:rsidTr="002128B3">
        <w:tc>
          <w:tcPr>
            <w:tcW w:w="7338" w:type="dxa"/>
          </w:tcPr>
          <w:p w14:paraId="2D9A3110"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Instructions for any persons accompanying the patient</w:t>
            </w:r>
          </w:p>
        </w:tc>
        <w:tc>
          <w:tcPr>
            <w:tcW w:w="650" w:type="dxa"/>
          </w:tcPr>
          <w:p w14:paraId="0F58F49A" w14:textId="77777777" w:rsidR="007F32F9" w:rsidRPr="008D5085" w:rsidRDefault="007F32F9" w:rsidP="002128B3">
            <w:pPr>
              <w:rPr>
                <w:lang w:val="en-GB"/>
              </w:rPr>
            </w:pPr>
          </w:p>
        </w:tc>
        <w:tc>
          <w:tcPr>
            <w:tcW w:w="650" w:type="dxa"/>
          </w:tcPr>
          <w:p w14:paraId="62AC7DDA" w14:textId="77777777" w:rsidR="007F32F9" w:rsidRPr="008D5085" w:rsidRDefault="007F32F9" w:rsidP="002128B3">
            <w:pPr>
              <w:rPr>
                <w:lang w:val="en-GB"/>
              </w:rPr>
            </w:pPr>
          </w:p>
        </w:tc>
      </w:tr>
      <w:tr w:rsidR="007F32F9" w:rsidRPr="008D5085" w14:paraId="3CD0C697" w14:textId="77777777" w:rsidTr="002128B3">
        <w:tc>
          <w:tcPr>
            <w:tcW w:w="8638" w:type="dxa"/>
            <w:gridSpan w:val="3"/>
          </w:tcPr>
          <w:p w14:paraId="53C161C6" w14:textId="77777777" w:rsidR="007F32F9" w:rsidRPr="008D5085" w:rsidRDefault="007F32F9" w:rsidP="002128B3">
            <w:pPr>
              <w:pStyle w:val="Listenabsatz"/>
              <w:numPr>
                <w:ilvl w:val="0"/>
                <w:numId w:val="2"/>
              </w:numPr>
              <w:rPr>
                <w:szCs w:val="22"/>
                <w:lang w:val="en-GB"/>
              </w:rPr>
            </w:pPr>
            <w:r w:rsidRPr="008D5085">
              <w:rPr>
                <w:b/>
                <w:color w:val="1F497D" w:themeColor="text2"/>
                <w:szCs w:val="22"/>
                <w:lang w:val="en-GB"/>
              </w:rPr>
              <w:t>Measures for the prevention and control of infection</w:t>
            </w:r>
          </w:p>
        </w:tc>
      </w:tr>
      <w:tr w:rsidR="007F32F9" w:rsidRPr="008D5085" w14:paraId="4A4B7C59" w14:textId="77777777" w:rsidTr="002128B3">
        <w:tc>
          <w:tcPr>
            <w:tcW w:w="7338" w:type="dxa"/>
          </w:tcPr>
          <w:p w14:paraId="305F6AA5"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Registration and control sheets with regard to persons unrelated to the health centre who come into contact with the patient, specifying name, postal and e-mail address and telephone numbers (landline and mobile) (available in the protocol)</w:t>
            </w:r>
          </w:p>
        </w:tc>
        <w:tc>
          <w:tcPr>
            <w:tcW w:w="650" w:type="dxa"/>
          </w:tcPr>
          <w:p w14:paraId="578B02F9" w14:textId="77777777" w:rsidR="007F32F9" w:rsidRPr="008D5085" w:rsidRDefault="007F32F9" w:rsidP="002128B3">
            <w:pPr>
              <w:rPr>
                <w:lang w:val="en-GB"/>
              </w:rPr>
            </w:pPr>
          </w:p>
        </w:tc>
        <w:tc>
          <w:tcPr>
            <w:tcW w:w="650" w:type="dxa"/>
          </w:tcPr>
          <w:p w14:paraId="0AFDEBCB" w14:textId="77777777" w:rsidR="007F32F9" w:rsidRPr="008D5085" w:rsidRDefault="007F32F9" w:rsidP="002128B3">
            <w:pPr>
              <w:rPr>
                <w:lang w:val="en-GB"/>
              </w:rPr>
            </w:pPr>
          </w:p>
        </w:tc>
      </w:tr>
      <w:tr w:rsidR="007F32F9" w:rsidRPr="008D5085" w14:paraId="3DAA4215" w14:textId="77777777" w:rsidTr="002128B3">
        <w:tc>
          <w:tcPr>
            <w:tcW w:w="7338" w:type="dxa"/>
          </w:tcPr>
          <w:p w14:paraId="4CEE459D"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 xml:space="preserve">Sheet for registration of suspected EVD patient’s contact with healthcare staff (name, exposure time and </w:t>
            </w:r>
            <w:r w:rsidRPr="008D5085">
              <w:rPr>
                <w:rFonts w:ascii="Calibri" w:hAnsi="Calibri" w:cs="Arial"/>
                <w:bCs/>
                <w:color w:val="000000"/>
                <w:sz w:val="20"/>
                <w:szCs w:val="20"/>
                <w:lang w:val="en-GB"/>
              </w:rPr>
              <w:t>activity performed by each one</w:t>
            </w:r>
            <w:r w:rsidRPr="008D5085">
              <w:rPr>
                <w:sz w:val="20"/>
                <w:szCs w:val="22"/>
                <w:lang w:val="en-GB"/>
              </w:rPr>
              <w:t>) and his/her own activity (available in the protocol)</w:t>
            </w:r>
          </w:p>
        </w:tc>
        <w:tc>
          <w:tcPr>
            <w:tcW w:w="650" w:type="dxa"/>
          </w:tcPr>
          <w:p w14:paraId="6BF1655C" w14:textId="77777777" w:rsidR="007F32F9" w:rsidRPr="008D5085" w:rsidRDefault="007F32F9" w:rsidP="002128B3">
            <w:pPr>
              <w:rPr>
                <w:lang w:val="en-GB"/>
              </w:rPr>
            </w:pPr>
          </w:p>
        </w:tc>
        <w:tc>
          <w:tcPr>
            <w:tcW w:w="650" w:type="dxa"/>
          </w:tcPr>
          <w:p w14:paraId="26CA65A5" w14:textId="77777777" w:rsidR="007F32F9" w:rsidRPr="008D5085" w:rsidRDefault="007F32F9" w:rsidP="002128B3">
            <w:pPr>
              <w:rPr>
                <w:lang w:val="en-GB"/>
              </w:rPr>
            </w:pPr>
          </w:p>
        </w:tc>
      </w:tr>
      <w:tr w:rsidR="007F32F9" w:rsidRPr="008D5085" w14:paraId="4864A4B2" w14:textId="77777777" w:rsidTr="002128B3">
        <w:tc>
          <w:tcPr>
            <w:tcW w:w="7338" w:type="dxa"/>
          </w:tcPr>
          <w:p w14:paraId="47B602FC"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Where applicable (if patient came by car), identification of where patient parked his/her car and car type and/or registration number, for ease of location of the vehicle</w:t>
            </w:r>
          </w:p>
        </w:tc>
        <w:tc>
          <w:tcPr>
            <w:tcW w:w="650" w:type="dxa"/>
          </w:tcPr>
          <w:p w14:paraId="2C9D51D8" w14:textId="77777777" w:rsidR="007F32F9" w:rsidRPr="008D5085" w:rsidRDefault="007F32F9" w:rsidP="002128B3">
            <w:pPr>
              <w:rPr>
                <w:lang w:val="en-GB"/>
              </w:rPr>
            </w:pPr>
          </w:p>
        </w:tc>
        <w:tc>
          <w:tcPr>
            <w:tcW w:w="650" w:type="dxa"/>
          </w:tcPr>
          <w:p w14:paraId="2A598C35" w14:textId="77777777" w:rsidR="007F32F9" w:rsidRPr="008D5085" w:rsidRDefault="007F32F9" w:rsidP="002128B3">
            <w:pPr>
              <w:rPr>
                <w:lang w:val="en-GB"/>
              </w:rPr>
            </w:pPr>
          </w:p>
        </w:tc>
      </w:tr>
      <w:tr w:rsidR="007F32F9" w:rsidRPr="008D5085" w14:paraId="14A0757D" w14:textId="77777777" w:rsidTr="002128B3">
        <w:tc>
          <w:tcPr>
            <w:tcW w:w="7338" w:type="dxa"/>
          </w:tcPr>
          <w:p w14:paraId="580F1987"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Procedure for cleaning of the health centre, isolation zone and vehicle (where applicable)</w:t>
            </w:r>
          </w:p>
        </w:tc>
        <w:tc>
          <w:tcPr>
            <w:tcW w:w="650" w:type="dxa"/>
          </w:tcPr>
          <w:p w14:paraId="56533A37" w14:textId="77777777" w:rsidR="007F32F9" w:rsidRPr="008D5085" w:rsidRDefault="007F32F9" w:rsidP="002128B3">
            <w:pPr>
              <w:rPr>
                <w:lang w:val="en-GB"/>
              </w:rPr>
            </w:pPr>
          </w:p>
        </w:tc>
        <w:tc>
          <w:tcPr>
            <w:tcW w:w="650" w:type="dxa"/>
          </w:tcPr>
          <w:p w14:paraId="51ED3894" w14:textId="77777777" w:rsidR="007F32F9" w:rsidRPr="008D5085" w:rsidRDefault="007F32F9" w:rsidP="002128B3">
            <w:pPr>
              <w:rPr>
                <w:lang w:val="en-GB"/>
              </w:rPr>
            </w:pPr>
          </w:p>
        </w:tc>
      </w:tr>
      <w:tr w:rsidR="007F32F9" w:rsidRPr="008D5085" w14:paraId="561240DB" w14:textId="77777777" w:rsidTr="002128B3">
        <w:tc>
          <w:tcPr>
            <w:tcW w:w="7338" w:type="dxa"/>
          </w:tcPr>
          <w:p w14:paraId="6AC7E937"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 xml:space="preserve">Indications on what to do with patient’s personal belongings after activation of the protocol and confirmation of positive EVD case (it is mandatory for all the patient’s belongings to be removed with the patient, e.g., </w:t>
            </w:r>
            <w:proofErr w:type="spellStart"/>
            <w:r w:rsidRPr="008D5085">
              <w:rPr>
                <w:sz w:val="20"/>
                <w:szCs w:val="22"/>
                <w:lang w:val="en-GB"/>
              </w:rPr>
              <w:t>zimmer</w:t>
            </w:r>
            <w:proofErr w:type="spellEnd"/>
            <w:r w:rsidRPr="008D5085">
              <w:rPr>
                <w:sz w:val="20"/>
                <w:szCs w:val="22"/>
                <w:lang w:val="en-GB"/>
              </w:rPr>
              <w:t xml:space="preserve"> frames, crutches, bags.)</w:t>
            </w:r>
          </w:p>
        </w:tc>
        <w:tc>
          <w:tcPr>
            <w:tcW w:w="650" w:type="dxa"/>
          </w:tcPr>
          <w:p w14:paraId="124AD4A6" w14:textId="77777777" w:rsidR="007F32F9" w:rsidRPr="008D5085" w:rsidRDefault="007F32F9" w:rsidP="002128B3">
            <w:pPr>
              <w:rPr>
                <w:lang w:val="en-GB"/>
              </w:rPr>
            </w:pPr>
          </w:p>
        </w:tc>
        <w:tc>
          <w:tcPr>
            <w:tcW w:w="650" w:type="dxa"/>
          </w:tcPr>
          <w:p w14:paraId="5BCCACE9" w14:textId="77777777" w:rsidR="007F32F9" w:rsidRPr="008D5085" w:rsidRDefault="007F32F9" w:rsidP="002128B3">
            <w:pPr>
              <w:rPr>
                <w:lang w:val="en-GB"/>
              </w:rPr>
            </w:pPr>
          </w:p>
        </w:tc>
      </w:tr>
      <w:tr w:rsidR="007F32F9" w:rsidRPr="008D5085" w14:paraId="4BD10CC7" w14:textId="77777777" w:rsidTr="002128B3">
        <w:tc>
          <w:tcPr>
            <w:tcW w:w="7338" w:type="dxa"/>
          </w:tcPr>
          <w:p w14:paraId="154F0613" w14:textId="77777777" w:rsidR="007F32F9" w:rsidRPr="008D5085" w:rsidRDefault="007F32F9" w:rsidP="002128B3">
            <w:pPr>
              <w:pStyle w:val="Listenabsatz"/>
              <w:numPr>
                <w:ilvl w:val="1"/>
                <w:numId w:val="2"/>
              </w:numPr>
              <w:ind w:left="426"/>
              <w:rPr>
                <w:sz w:val="20"/>
                <w:szCs w:val="22"/>
                <w:lang w:val="en-GB"/>
              </w:rPr>
            </w:pPr>
            <w:r w:rsidRPr="008D5085">
              <w:rPr>
                <w:sz w:val="20"/>
                <w:szCs w:val="22"/>
                <w:lang w:val="en-GB"/>
              </w:rPr>
              <w:t>Individual sheets with instructions and precautions for staff who have been in contact with the suspected EVD patient</w:t>
            </w:r>
          </w:p>
        </w:tc>
        <w:tc>
          <w:tcPr>
            <w:tcW w:w="650" w:type="dxa"/>
          </w:tcPr>
          <w:p w14:paraId="13A8CBB1" w14:textId="77777777" w:rsidR="007F32F9" w:rsidRPr="008D5085" w:rsidRDefault="007F32F9" w:rsidP="002128B3">
            <w:pPr>
              <w:rPr>
                <w:lang w:val="en-GB"/>
              </w:rPr>
            </w:pPr>
          </w:p>
        </w:tc>
        <w:tc>
          <w:tcPr>
            <w:tcW w:w="650" w:type="dxa"/>
          </w:tcPr>
          <w:p w14:paraId="4D9AEF09" w14:textId="77777777" w:rsidR="007F32F9" w:rsidRPr="008D5085" w:rsidRDefault="007F32F9" w:rsidP="002128B3">
            <w:pPr>
              <w:rPr>
                <w:lang w:val="en-GB"/>
              </w:rPr>
            </w:pPr>
          </w:p>
        </w:tc>
      </w:tr>
    </w:tbl>
    <w:p w14:paraId="1CA41C32" w14:textId="77777777" w:rsidR="007F32F9" w:rsidRPr="008D5085" w:rsidRDefault="007F32F9" w:rsidP="007F32F9">
      <w:pPr>
        <w:rPr>
          <w:lang w:val="en-GB"/>
        </w:rPr>
      </w:pPr>
      <w:r w:rsidRPr="008D5085">
        <w:rPr>
          <w:lang w:val="en-GB"/>
        </w:rPr>
        <w:t>Signature of internal auditor</w:t>
      </w:r>
      <w:proofErr w:type="gramStart"/>
      <w:r w:rsidRPr="008D5085">
        <w:rPr>
          <w:lang w:val="en-GB"/>
        </w:rPr>
        <w:t>:_</w:t>
      </w:r>
      <w:proofErr w:type="gramEnd"/>
      <w:r w:rsidRPr="008D5085">
        <w:rPr>
          <w:lang w:val="en-GB"/>
        </w:rPr>
        <w:t>___________________________</w:t>
      </w:r>
    </w:p>
    <w:p w14:paraId="356B7002" w14:textId="77777777" w:rsidR="007F32F9" w:rsidRPr="008D5085" w:rsidRDefault="007F32F9" w:rsidP="007F32F9">
      <w:pPr>
        <w:rPr>
          <w:lang w:val="en-GB"/>
        </w:rPr>
      </w:pPr>
      <w:r w:rsidRPr="008D5085">
        <w:rPr>
          <w:lang w:val="en-GB"/>
        </w:rPr>
        <w:t>Date and signature of Monitoring Committee Chair: _______________________</w:t>
      </w:r>
    </w:p>
    <w:p w14:paraId="4B79B65A" w14:textId="77777777" w:rsidR="007F32F9" w:rsidRPr="008D5085" w:rsidRDefault="007F32F9" w:rsidP="007F32F9">
      <w:pPr>
        <w:rPr>
          <w:sz w:val="18"/>
          <w:szCs w:val="18"/>
          <w:lang w:val="en-GB"/>
        </w:rPr>
      </w:pPr>
      <w:r w:rsidRPr="008D5085">
        <w:rPr>
          <w:sz w:val="18"/>
          <w:szCs w:val="18"/>
          <w:lang w:val="en-GB"/>
        </w:rPr>
        <w:t>Date of approval of the list of verification by the Monitoring Committee Chair ___________</w:t>
      </w:r>
    </w:p>
    <w:p w14:paraId="5747AFA7" w14:textId="77777777" w:rsidR="007F32F9" w:rsidRPr="008D5085" w:rsidRDefault="007F32F9">
      <w:pPr>
        <w:spacing w:before="0" w:line="240" w:lineRule="auto"/>
        <w:jc w:val="left"/>
        <w:rPr>
          <w:rFonts w:asciiTheme="majorBidi" w:hAnsiTheme="majorBidi" w:cstheme="majorBidi"/>
          <w:bCs/>
          <w:sz w:val="24"/>
          <w:szCs w:val="24"/>
          <w:lang w:val="en-GB"/>
        </w:rPr>
      </w:pPr>
    </w:p>
    <w:p w14:paraId="192F3ACE" w14:textId="77777777" w:rsidR="004857F6" w:rsidRPr="008D5085" w:rsidRDefault="004857F6">
      <w:pPr>
        <w:spacing w:before="0" w:line="240" w:lineRule="auto"/>
        <w:jc w:val="left"/>
        <w:rPr>
          <w:rFonts w:asciiTheme="majorBidi" w:eastAsiaTheme="minorEastAsia" w:hAnsiTheme="majorBidi" w:cstheme="majorBidi"/>
          <w:bCs/>
          <w:sz w:val="24"/>
          <w:szCs w:val="24"/>
          <w:lang w:val="en-GB" w:eastAsia="es-ES"/>
        </w:rPr>
      </w:pPr>
    </w:p>
    <w:p w14:paraId="5C0AE24E" w14:textId="7FB56606" w:rsidR="00EE0876" w:rsidRDefault="00EE0876">
      <w:pPr>
        <w:spacing w:before="0" w:line="240" w:lineRule="auto"/>
        <w:jc w:val="left"/>
        <w:rPr>
          <w:rFonts w:asciiTheme="majorBidi" w:eastAsiaTheme="minorEastAsia" w:hAnsiTheme="majorBidi" w:cstheme="majorBidi"/>
          <w:bCs/>
          <w:sz w:val="24"/>
          <w:szCs w:val="24"/>
          <w:lang w:val="en-GB" w:eastAsia="es-ES"/>
        </w:rPr>
      </w:pPr>
      <w:bookmarkStart w:id="0" w:name="_GoBack"/>
      <w:bookmarkEnd w:id="0"/>
    </w:p>
    <w:sectPr w:rsidR="00EE0876" w:rsidSect="008D5085">
      <w:footerReference w:type="even" r:id="rId9"/>
      <w:footerReference w:type="default" r:id="rId10"/>
      <w:endnotePr>
        <w:numFmt w:val="decimal"/>
      </w:endnotePr>
      <w:pgSz w:w="11900" w:h="16840"/>
      <w:pgMar w:top="1411" w:right="1699" w:bottom="1411"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CACED" w14:textId="77777777" w:rsidR="003B5A88" w:rsidRDefault="003B5A88" w:rsidP="007B2135">
      <w:pPr>
        <w:spacing w:before="0" w:line="240" w:lineRule="auto"/>
      </w:pPr>
      <w:r>
        <w:separator/>
      </w:r>
    </w:p>
  </w:endnote>
  <w:endnote w:type="continuationSeparator" w:id="0">
    <w:p w14:paraId="04442488" w14:textId="77777777" w:rsidR="003B5A88" w:rsidRDefault="003B5A88" w:rsidP="007B213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14044" w14:textId="77777777" w:rsidR="003B5A88" w:rsidRDefault="003B5A88" w:rsidP="00E722C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46741">
      <w:rPr>
        <w:rStyle w:val="Seitenzahl"/>
        <w:noProof/>
      </w:rPr>
      <w:t>18</w:t>
    </w:r>
    <w:r>
      <w:rPr>
        <w:rStyle w:val="Seitenzahl"/>
      </w:rPr>
      <w:fldChar w:fldCharType="end"/>
    </w:r>
  </w:p>
  <w:p w14:paraId="2CAA7BEF" w14:textId="77777777" w:rsidR="003B5A88" w:rsidRDefault="003B5A88" w:rsidP="00EA38E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0972F" w14:textId="77777777" w:rsidR="003B5A88" w:rsidRDefault="003B5A88" w:rsidP="00E722C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F6302">
      <w:rPr>
        <w:rStyle w:val="Seitenzahl"/>
        <w:noProof/>
      </w:rPr>
      <w:t>3</w:t>
    </w:r>
    <w:r>
      <w:rPr>
        <w:rStyle w:val="Seitenzahl"/>
      </w:rPr>
      <w:fldChar w:fldCharType="end"/>
    </w:r>
  </w:p>
  <w:p w14:paraId="2D0E3C6B" w14:textId="77777777" w:rsidR="003B5A88" w:rsidRDefault="003B5A88" w:rsidP="00EA38E6">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08524" w14:textId="77777777" w:rsidR="003B5A88" w:rsidRDefault="003B5A88" w:rsidP="007B2135">
      <w:pPr>
        <w:spacing w:before="0" w:line="240" w:lineRule="auto"/>
      </w:pPr>
      <w:r>
        <w:separator/>
      </w:r>
    </w:p>
  </w:footnote>
  <w:footnote w:type="continuationSeparator" w:id="0">
    <w:p w14:paraId="6E5B9EB3" w14:textId="77777777" w:rsidR="003B5A88" w:rsidRDefault="003B5A88" w:rsidP="007B2135">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D38B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29E6A95"/>
    <w:multiLevelType w:val="multilevel"/>
    <w:tmpl w:val="4FDE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E9315F6"/>
    <w:multiLevelType w:val="hybridMultilevel"/>
    <w:tmpl w:val="6E22AE38"/>
    <w:lvl w:ilvl="0" w:tplc="F40E4026">
      <w:start w:val="1"/>
      <w:numFmt w:val="decimal"/>
      <w:lvlText w:val="%1"/>
      <w:lvlJc w:val="left"/>
      <w:pPr>
        <w:ind w:left="704" w:hanging="700"/>
      </w:pPr>
      <w:rPr>
        <w:rFonts w:hint="default"/>
      </w:rPr>
    </w:lvl>
    <w:lvl w:ilvl="1" w:tplc="0C0A0019" w:tentative="1">
      <w:start w:val="1"/>
      <w:numFmt w:val="lowerLetter"/>
      <w:lvlText w:val="%2."/>
      <w:lvlJc w:val="left"/>
      <w:pPr>
        <w:ind w:left="1084" w:hanging="360"/>
      </w:pPr>
    </w:lvl>
    <w:lvl w:ilvl="2" w:tplc="0C0A001B" w:tentative="1">
      <w:start w:val="1"/>
      <w:numFmt w:val="lowerRoman"/>
      <w:lvlText w:val="%3."/>
      <w:lvlJc w:val="right"/>
      <w:pPr>
        <w:ind w:left="1804" w:hanging="180"/>
      </w:pPr>
    </w:lvl>
    <w:lvl w:ilvl="3" w:tplc="0C0A000F" w:tentative="1">
      <w:start w:val="1"/>
      <w:numFmt w:val="decimal"/>
      <w:lvlText w:val="%4."/>
      <w:lvlJc w:val="left"/>
      <w:pPr>
        <w:ind w:left="2524" w:hanging="360"/>
      </w:pPr>
    </w:lvl>
    <w:lvl w:ilvl="4" w:tplc="0C0A0019" w:tentative="1">
      <w:start w:val="1"/>
      <w:numFmt w:val="lowerLetter"/>
      <w:lvlText w:val="%5."/>
      <w:lvlJc w:val="left"/>
      <w:pPr>
        <w:ind w:left="3244" w:hanging="360"/>
      </w:pPr>
    </w:lvl>
    <w:lvl w:ilvl="5" w:tplc="0C0A001B" w:tentative="1">
      <w:start w:val="1"/>
      <w:numFmt w:val="lowerRoman"/>
      <w:lvlText w:val="%6."/>
      <w:lvlJc w:val="right"/>
      <w:pPr>
        <w:ind w:left="3964" w:hanging="180"/>
      </w:pPr>
    </w:lvl>
    <w:lvl w:ilvl="6" w:tplc="0C0A000F" w:tentative="1">
      <w:start w:val="1"/>
      <w:numFmt w:val="decimal"/>
      <w:lvlText w:val="%7."/>
      <w:lvlJc w:val="left"/>
      <w:pPr>
        <w:ind w:left="4684" w:hanging="360"/>
      </w:pPr>
    </w:lvl>
    <w:lvl w:ilvl="7" w:tplc="0C0A0019" w:tentative="1">
      <w:start w:val="1"/>
      <w:numFmt w:val="lowerLetter"/>
      <w:lvlText w:val="%8."/>
      <w:lvlJc w:val="left"/>
      <w:pPr>
        <w:ind w:left="5404" w:hanging="360"/>
      </w:pPr>
    </w:lvl>
    <w:lvl w:ilvl="8" w:tplc="0C0A001B" w:tentative="1">
      <w:start w:val="1"/>
      <w:numFmt w:val="lowerRoman"/>
      <w:lvlText w:val="%9."/>
      <w:lvlJc w:val="right"/>
      <w:pPr>
        <w:ind w:left="612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135"/>
    <w:rsid w:val="00000BBB"/>
    <w:rsid w:val="00000D26"/>
    <w:rsid w:val="000046CC"/>
    <w:rsid w:val="000051B7"/>
    <w:rsid w:val="00006163"/>
    <w:rsid w:val="0001746F"/>
    <w:rsid w:val="00024B84"/>
    <w:rsid w:val="000270C6"/>
    <w:rsid w:val="00031066"/>
    <w:rsid w:val="0003346E"/>
    <w:rsid w:val="00040957"/>
    <w:rsid w:val="00046DAC"/>
    <w:rsid w:val="000539EC"/>
    <w:rsid w:val="000623E7"/>
    <w:rsid w:val="00076B41"/>
    <w:rsid w:val="000830D3"/>
    <w:rsid w:val="00085795"/>
    <w:rsid w:val="00090D2C"/>
    <w:rsid w:val="00090F8C"/>
    <w:rsid w:val="00091D6A"/>
    <w:rsid w:val="00094374"/>
    <w:rsid w:val="000A577D"/>
    <w:rsid w:val="000A5F4B"/>
    <w:rsid w:val="000B4534"/>
    <w:rsid w:val="000B4643"/>
    <w:rsid w:val="000B4CED"/>
    <w:rsid w:val="000C03DF"/>
    <w:rsid w:val="000C187D"/>
    <w:rsid w:val="000D41EF"/>
    <w:rsid w:val="000D57B1"/>
    <w:rsid w:val="000D6286"/>
    <w:rsid w:val="000D6E74"/>
    <w:rsid w:val="000E0959"/>
    <w:rsid w:val="000E4598"/>
    <w:rsid w:val="000E6546"/>
    <w:rsid w:val="000E7643"/>
    <w:rsid w:val="000F1104"/>
    <w:rsid w:val="000F3307"/>
    <w:rsid w:val="000F47B7"/>
    <w:rsid w:val="00107E4A"/>
    <w:rsid w:val="00111023"/>
    <w:rsid w:val="0011411E"/>
    <w:rsid w:val="001144C1"/>
    <w:rsid w:val="00116A8D"/>
    <w:rsid w:val="001301A4"/>
    <w:rsid w:val="00140647"/>
    <w:rsid w:val="00150790"/>
    <w:rsid w:val="001530AD"/>
    <w:rsid w:val="001601A6"/>
    <w:rsid w:val="0016236F"/>
    <w:rsid w:val="0018114A"/>
    <w:rsid w:val="00183345"/>
    <w:rsid w:val="001920BD"/>
    <w:rsid w:val="00196C84"/>
    <w:rsid w:val="001A7FF0"/>
    <w:rsid w:val="001B1AA5"/>
    <w:rsid w:val="001B776C"/>
    <w:rsid w:val="001C4117"/>
    <w:rsid w:val="001D3356"/>
    <w:rsid w:val="001E2FDF"/>
    <w:rsid w:val="001E6808"/>
    <w:rsid w:val="00201284"/>
    <w:rsid w:val="002038C8"/>
    <w:rsid w:val="002051F0"/>
    <w:rsid w:val="002128B3"/>
    <w:rsid w:val="0021317B"/>
    <w:rsid w:val="00220798"/>
    <w:rsid w:val="00222095"/>
    <w:rsid w:val="00224212"/>
    <w:rsid w:val="00225467"/>
    <w:rsid w:val="00226310"/>
    <w:rsid w:val="00236167"/>
    <w:rsid w:val="00246CAC"/>
    <w:rsid w:val="00251880"/>
    <w:rsid w:val="002604C7"/>
    <w:rsid w:val="00267899"/>
    <w:rsid w:val="00277563"/>
    <w:rsid w:val="00281402"/>
    <w:rsid w:val="002837B8"/>
    <w:rsid w:val="00283FB1"/>
    <w:rsid w:val="002935C4"/>
    <w:rsid w:val="002A4FCB"/>
    <w:rsid w:val="002A7818"/>
    <w:rsid w:val="002B2E23"/>
    <w:rsid w:val="002B3642"/>
    <w:rsid w:val="002D0BFF"/>
    <w:rsid w:val="002D1CED"/>
    <w:rsid w:val="002E06AE"/>
    <w:rsid w:val="002F078B"/>
    <w:rsid w:val="003207A4"/>
    <w:rsid w:val="00322A88"/>
    <w:rsid w:val="00335C13"/>
    <w:rsid w:val="0035191C"/>
    <w:rsid w:val="00357FEE"/>
    <w:rsid w:val="00377424"/>
    <w:rsid w:val="0038099D"/>
    <w:rsid w:val="0039240E"/>
    <w:rsid w:val="00395A5C"/>
    <w:rsid w:val="003A26BB"/>
    <w:rsid w:val="003B5A88"/>
    <w:rsid w:val="003C1BBC"/>
    <w:rsid w:val="003C3048"/>
    <w:rsid w:val="003C56E3"/>
    <w:rsid w:val="003C7DF5"/>
    <w:rsid w:val="003D7F42"/>
    <w:rsid w:val="003F10CA"/>
    <w:rsid w:val="003F125D"/>
    <w:rsid w:val="003F4DA1"/>
    <w:rsid w:val="00421F8D"/>
    <w:rsid w:val="004253BB"/>
    <w:rsid w:val="00425649"/>
    <w:rsid w:val="00432CED"/>
    <w:rsid w:val="0043402F"/>
    <w:rsid w:val="00457C64"/>
    <w:rsid w:val="00460889"/>
    <w:rsid w:val="00461A7C"/>
    <w:rsid w:val="0047217C"/>
    <w:rsid w:val="00474E61"/>
    <w:rsid w:val="004857F6"/>
    <w:rsid w:val="00486D9E"/>
    <w:rsid w:val="00493A4F"/>
    <w:rsid w:val="004A349B"/>
    <w:rsid w:val="004A78EE"/>
    <w:rsid w:val="004B71FF"/>
    <w:rsid w:val="004C56A9"/>
    <w:rsid w:val="004C5D29"/>
    <w:rsid w:val="004D54D0"/>
    <w:rsid w:val="004E5137"/>
    <w:rsid w:val="004E5666"/>
    <w:rsid w:val="00502B76"/>
    <w:rsid w:val="005152EA"/>
    <w:rsid w:val="005457BF"/>
    <w:rsid w:val="00546741"/>
    <w:rsid w:val="00552CEB"/>
    <w:rsid w:val="005534B9"/>
    <w:rsid w:val="00557D1B"/>
    <w:rsid w:val="005636D0"/>
    <w:rsid w:val="00565C58"/>
    <w:rsid w:val="00577D38"/>
    <w:rsid w:val="00577E81"/>
    <w:rsid w:val="00580954"/>
    <w:rsid w:val="0059070A"/>
    <w:rsid w:val="005A7171"/>
    <w:rsid w:val="005B1E09"/>
    <w:rsid w:val="005C54F5"/>
    <w:rsid w:val="005D470B"/>
    <w:rsid w:val="005D4974"/>
    <w:rsid w:val="005E4A8D"/>
    <w:rsid w:val="005F7F8D"/>
    <w:rsid w:val="00605C37"/>
    <w:rsid w:val="006113D4"/>
    <w:rsid w:val="00613189"/>
    <w:rsid w:val="0061561D"/>
    <w:rsid w:val="00634D66"/>
    <w:rsid w:val="0063571E"/>
    <w:rsid w:val="00640750"/>
    <w:rsid w:val="00643A44"/>
    <w:rsid w:val="00650E41"/>
    <w:rsid w:val="00663101"/>
    <w:rsid w:val="0066586C"/>
    <w:rsid w:val="006847F3"/>
    <w:rsid w:val="00690218"/>
    <w:rsid w:val="00693493"/>
    <w:rsid w:val="006C0353"/>
    <w:rsid w:val="006C6797"/>
    <w:rsid w:val="006D308D"/>
    <w:rsid w:val="006E0109"/>
    <w:rsid w:val="006E7ADF"/>
    <w:rsid w:val="006F3CDC"/>
    <w:rsid w:val="006F3F3E"/>
    <w:rsid w:val="006F4418"/>
    <w:rsid w:val="006F4D48"/>
    <w:rsid w:val="006F5D4F"/>
    <w:rsid w:val="00701FF9"/>
    <w:rsid w:val="00711E10"/>
    <w:rsid w:val="0072182C"/>
    <w:rsid w:val="00722D5A"/>
    <w:rsid w:val="00754D18"/>
    <w:rsid w:val="00786DB3"/>
    <w:rsid w:val="007A0E9A"/>
    <w:rsid w:val="007A2D63"/>
    <w:rsid w:val="007A50A8"/>
    <w:rsid w:val="007A533F"/>
    <w:rsid w:val="007B1116"/>
    <w:rsid w:val="007B2135"/>
    <w:rsid w:val="007B2239"/>
    <w:rsid w:val="007B7F23"/>
    <w:rsid w:val="007E13D4"/>
    <w:rsid w:val="007E4464"/>
    <w:rsid w:val="007F32F9"/>
    <w:rsid w:val="007F450D"/>
    <w:rsid w:val="007F5C60"/>
    <w:rsid w:val="007F783F"/>
    <w:rsid w:val="007F7C35"/>
    <w:rsid w:val="00801B5C"/>
    <w:rsid w:val="00803693"/>
    <w:rsid w:val="008162A2"/>
    <w:rsid w:val="00816BC0"/>
    <w:rsid w:val="00820729"/>
    <w:rsid w:val="00832159"/>
    <w:rsid w:val="008349D2"/>
    <w:rsid w:val="00836062"/>
    <w:rsid w:val="00837D3C"/>
    <w:rsid w:val="008503D4"/>
    <w:rsid w:val="00851274"/>
    <w:rsid w:val="0087537E"/>
    <w:rsid w:val="00876ED3"/>
    <w:rsid w:val="00883DCE"/>
    <w:rsid w:val="00895FAD"/>
    <w:rsid w:val="00897D37"/>
    <w:rsid w:val="008B592B"/>
    <w:rsid w:val="008B5DE2"/>
    <w:rsid w:val="008D0054"/>
    <w:rsid w:val="008D5085"/>
    <w:rsid w:val="008E0DC2"/>
    <w:rsid w:val="008E18D0"/>
    <w:rsid w:val="008E3CB2"/>
    <w:rsid w:val="008E6D99"/>
    <w:rsid w:val="008F0F61"/>
    <w:rsid w:val="008F41CE"/>
    <w:rsid w:val="008F5F3C"/>
    <w:rsid w:val="008F7990"/>
    <w:rsid w:val="00903409"/>
    <w:rsid w:val="00906D2D"/>
    <w:rsid w:val="0091776B"/>
    <w:rsid w:val="00924918"/>
    <w:rsid w:val="009515EC"/>
    <w:rsid w:val="009529F4"/>
    <w:rsid w:val="00954A5F"/>
    <w:rsid w:val="00956364"/>
    <w:rsid w:val="0096063D"/>
    <w:rsid w:val="00963E75"/>
    <w:rsid w:val="00965DF0"/>
    <w:rsid w:val="0097635E"/>
    <w:rsid w:val="00976922"/>
    <w:rsid w:val="00977084"/>
    <w:rsid w:val="00985EF2"/>
    <w:rsid w:val="00993FF5"/>
    <w:rsid w:val="009A2AD9"/>
    <w:rsid w:val="009C65A2"/>
    <w:rsid w:val="009C727A"/>
    <w:rsid w:val="009C76CA"/>
    <w:rsid w:val="009D19F0"/>
    <w:rsid w:val="009D1CA0"/>
    <w:rsid w:val="009E3523"/>
    <w:rsid w:val="00A00522"/>
    <w:rsid w:val="00A01BD2"/>
    <w:rsid w:val="00A079CE"/>
    <w:rsid w:val="00A16DDB"/>
    <w:rsid w:val="00A26384"/>
    <w:rsid w:val="00A346F2"/>
    <w:rsid w:val="00A37793"/>
    <w:rsid w:val="00A44676"/>
    <w:rsid w:val="00A57503"/>
    <w:rsid w:val="00A6652C"/>
    <w:rsid w:val="00A71646"/>
    <w:rsid w:val="00A90DFC"/>
    <w:rsid w:val="00A92814"/>
    <w:rsid w:val="00AA59A8"/>
    <w:rsid w:val="00AB0138"/>
    <w:rsid w:val="00AB1A6B"/>
    <w:rsid w:val="00AB3CEF"/>
    <w:rsid w:val="00AC4E5D"/>
    <w:rsid w:val="00AC77AC"/>
    <w:rsid w:val="00AD24E3"/>
    <w:rsid w:val="00AD5D27"/>
    <w:rsid w:val="00B0175B"/>
    <w:rsid w:val="00B0437C"/>
    <w:rsid w:val="00B22103"/>
    <w:rsid w:val="00B30AA8"/>
    <w:rsid w:val="00B354AE"/>
    <w:rsid w:val="00B51DEF"/>
    <w:rsid w:val="00B62DDC"/>
    <w:rsid w:val="00B70F49"/>
    <w:rsid w:val="00B83E5D"/>
    <w:rsid w:val="00BB7149"/>
    <w:rsid w:val="00BC18A3"/>
    <w:rsid w:val="00BC71C2"/>
    <w:rsid w:val="00BD14AD"/>
    <w:rsid w:val="00BD29A8"/>
    <w:rsid w:val="00BE41FD"/>
    <w:rsid w:val="00BF03C2"/>
    <w:rsid w:val="00BF0F53"/>
    <w:rsid w:val="00BF4487"/>
    <w:rsid w:val="00C068B5"/>
    <w:rsid w:val="00C151C6"/>
    <w:rsid w:val="00C16A53"/>
    <w:rsid w:val="00C17D28"/>
    <w:rsid w:val="00C205C2"/>
    <w:rsid w:val="00C206AD"/>
    <w:rsid w:val="00C31891"/>
    <w:rsid w:val="00C31A0B"/>
    <w:rsid w:val="00C3473B"/>
    <w:rsid w:val="00C61880"/>
    <w:rsid w:val="00C62AC2"/>
    <w:rsid w:val="00C65287"/>
    <w:rsid w:val="00C705B5"/>
    <w:rsid w:val="00C86506"/>
    <w:rsid w:val="00C92028"/>
    <w:rsid w:val="00C94DEE"/>
    <w:rsid w:val="00CA4C47"/>
    <w:rsid w:val="00CB3D7B"/>
    <w:rsid w:val="00CC0DC8"/>
    <w:rsid w:val="00CC14D4"/>
    <w:rsid w:val="00CC5700"/>
    <w:rsid w:val="00CF16E1"/>
    <w:rsid w:val="00CF1E23"/>
    <w:rsid w:val="00CF1E72"/>
    <w:rsid w:val="00D10ECD"/>
    <w:rsid w:val="00D111BD"/>
    <w:rsid w:val="00D11C71"/>
    <w:rsid w:val="00D126D8"/>
    <w:rsid w:val="00D24B75"/>
    <w:rsid w:val="00D25830"/>
    <w:rsid w:val="00D32615"/>
    <w:rsid w:val="00D3310E"/>
    <w:rsid w:val="00D46A05"/>
    <w:rsid w:val="00D4783F"/>
    <w:rsid w:val="00D53857"/>
    <w:rsid w:val="00D54A09"/>
    <w:rsid w:val="00D61001"/>
    <w:rsid w:val="00D62E5E"/>
    <w:rsid w:val="00D73545"/>
    <w:rsid w:val="00D75530"/>
    <w:rsid w:val="00D87682"/>
    <w:rsid w:val="00D928E6"/>
    <w:rsid w:val="00D94055"/>
    <w:rsid w:val="00DA4731"/>
    <w:rsid w:val="00DB4165"/>
    <w:rsid w:val="00DE188E"/>
    <w:rsid w:val="00DE2703"/>
    <w:rsid w:val="00DE2BC0"/>
    <w:rsid w:val="00DE3BE2"/>
    <w:rsid w:val="00DE6759"/>
    <w:rsid w:val="00DF347A"/>
    <w:rsid w:val="00E047A9"/>
    <w:rsid w:val="00E05BF2"/>
    <w:rsid w:val="00E32B78"/>
    <w:rsid w:val="00E346FF"/>
    <w:rsid w:val="00E51071"/>
    <w:rsid w:val="00E52EBE"/>
    <w:rsid w:val="00E62654"/>
    <w:rsid w:val="00E63F69"/>
    <w:rsid w:val="00E722CD"/>
    <w:rsid w:val="00E872DC"/>
    <w:rsid w:val="00E92E03"/>
    <w:rsid w:val="00E960B9"/>
    <w:rsid w:val="00E97389"/>
    <w:rsid w:val="00EA38E6"/>
    <w:rsid w:val="00EA7281"/>
    <w:rsid w:val="00EB2E1A"/>
    <w:rsid w:val="00EC0489"/>
    <w:rsid w:val="00ED2F88"/>
    <w:rsid w:val="00ED3E74"/>
    <w:rsid w:val="00EE0876"/>
    <w:rsid w:val="00EE2565"/>
    <w:rsid w:val="00EF5DC3"/>
    <w:rsid w:val="00EF725A"/>
    <w:rsid w:val="00F00984"/>
    <w:rsid w:val="00F01191"/>
    <w:rsid w:val="00F059BF"/>
    <w:rsid w:val="00F11B11"/>
    <w:rsid w:val="00F16613"/>
    <w:rsid w:val="00F255A0"/>
    <w:rsid w:val="00F27147"/>
    <w:rsid w:val="00F33EB3"/>
    <w:rsid w:val="00F36ABF"/>
    <w:rsid w:val="00F42444"/>
    <w:rsid w:val="00F444FC"/>
    <w:rsid w:val="00F7341A"/>
    <w:rsid w:val="00F76E5F"/>
    <w:rsid w:val="00F921A8"/>
    <w:rsid w:val="00FB2DF0"/>
    <w:rsid w:val="00FC42B1"/>
    <w:rsid w:val="00FC4887"/>
    <w:rsid w:val="00FC59D8"/>
    <w:rsid w:val="00FC77FD"/>
    <w:rsid w:val="00FD57DA"/>
    <w:rsid w:val="00FE0F91"/>
    <w:rsid w:val="00FE2793"/>
    <w:rsid w:val="00FE3207"/>
    <w:rsid w:val="00FF523B"/>
    <w:rsid w:val="00FF6302"/>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667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2135"/>
    <w:pPr>
      <w:spacing w:before="120" w:line="360" w:lineRule="auto"/>
      <w:jc w:val="both"/>
    </w:pPr>
    <w:rPr>
      <w:rFonts w:ascii="Calibri" w:eastAsia="Calibri" w:hAnsi="Calibri" w:cs="Times New Roman"/>
      <w:sz w:val="22"/>
      <w:szCs w:val="22"/>
      <w:lang w:val="es-E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rsid w:val="007B2135"/>
    <w:pPr>
      <w:spacing w:before="0" w:line="240" w:lineRule="auto"/>
    </w:pPr>
    <w:rPr>
      <w:sz w:val="20"/>
      <w:szCs w:val="20"/>
    </w:rPr>
  </w:style>
  <w:style w:type="character" w:customStyle="1" w:styleId="EndnotentextZchn">
    <w:name w:val="Endnotentext Zchn"/>
    <w:basedOn w:val="Absatz-Standardschriftart"/>
    <w:link w:val="Endnotentext"/>
    <w:uiPriority w:val="99"/>
    <w:rsid w:val="007B2135"/>
    <w:rPr>
      <w:rFonts w:ascii="Calibri" w:eastAsia="Calibri" w:hAnsi="Calibri" w:cs="Times New Roman"/>
      <w:sz w:val="20"/>
      <w:szCs w:val="20"/>
      <w:lang w:val="es-ES" w:eastAsia="en-US"/>
    </w:rPr>
  </w:style>
  <w:style w:type="character" w:styleId="Endnotenzeichen">
    <w:name w:val="endnote reference"/>
    <w:basedOn w:val="Absatz-Standardschriftart"/>
    <w:uiPriority w:val="99"/>
    <w:rsid w:val="007B2135"/>
    <w:rPr>
      <w:rFonts w:cs="Times New Roman"/>
      <w:vertAlign w:val="superscript"/>
    </w:rPr>
  </w:style>
  <w:style w:type="character" w:styleId="Hyperlink">
    <w:name w:val="Hyperlink"/>
    <w:basedOn w:val="Absatz-Standardschriftart"/>
    <w:uiPriority w:val="99"/>
    <w:unhideWhenUsed/>
    <w:rsid w:val="007B2135"/>
    <w:rPr>
      <w:color w:val="0000FF" w:themeColor="hyperlink"/>
      <w:u w:val="single"/>
    </w:rPr>
  </w:style>
  <w:style w:type="character" w:customStyle="1" w:styleId="hps">
    <w:name w:val="hps"/>
    <w:basedOn w:val="Absatz-Standardschriftart"/>
    <w:rsid w:val="006F3CDC"/>
  </w:style>
  <w:style w:type="character" w:customStyle="1" w:styleId="ja50-sb-comment">
    <w:name w:val="ja50-sb-comment"/>
    <w:basedOn w:val="Absatz-Standardschriftart"/>
    <w:rsid w:val="006F3CDC"/>
  </w:style>
  <w:style w:type="paragraph" w:styleId="StandardWeb">
    <w:name w:val="Normal (Web)"/>
    <w:basedOn w:val="Standard"/>
    <w:uiPriority w:val="99"/>
    <w:semiHidden/>
    <w:unhideWhenUsed/>
    <w:rsid w:val="000D41EF"/>
    <w:pPr>
      <w:spacing w:before="100" w:beforeAutospacing="1" w:after="100" w:afterAutospacing="1" w:line="240" w:lineRule="auto"/>
      <w:jc w:val="left"/>
    </w:pPr>
    <w:rPr>
      <w:rFonts w:ascii="Times" w:eastAsiaTheme="minorEastAsia" w:hAnsi="Times"/>
      <w:sz w:val="20"/>
      <w:szCs w:val="20"/>
      <w:lang w:eastAsia="es-ES"/>
    </w:rPr>
  </w:style>
  <w:style w:type="paragraph" w:customStyle="1" w:styleId="Default">
    <w:name w:val="Default"/>
    <w:rsid w:val="00EC0489"/>
    <w:pPr>
      <w:widowControl w:val="0"/>
      <w:autoSpaceDE w:val="0"/>
      <w:autoSpaceDN w:val="0"/>
      <w:adjustRightInd w:val="0"/>
    </w:pPr>
    <w:rPr>
      <w:rFonts w:ascii="Calibri" w:hAnsi="Calibri" w:cs="Calibri"/>
      <w:color w:val="000000"/>
      <w:lang w:val="es-ES"/>
    </w:rPr>
  </w:style>
  <w:style w:type="paragraph" w:styleId="Fuzeile">
    <w:name w:val="footer"/>
    <w:basedOn w:val="Standard"/>
    <w:link w:val="FuzeileZchn"/>
    <w:uiPriority w:val="99"/>
    <w:unhideWhenUsed/>
    <w:rsid w:val="00EA38E6"/>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EA38E6"/>
    <w:rPr>
      <w:rFonts w:ascii="Calibri" w:eastAsia="Calibri" w:hAnsi="Calibri" w:cs="Times New Roman"/>
      <w:sz w:val="22"/>
      <w:szCs w:val="22"/>
      <w:lang w:val="es-ES" w:eastAsia="en-US"/>
    </w:rPr>
  </w:style>
  <w:style w:type="character" w:styleId="Seitenzahl">
    <w:name w:val="page number"/>
    <w:basedOn w:val="Absatz-Standardschriftart"/>
    <w:uiPriority w:val="99"/>
    <w:semiHidden/>
    <w:unhideWhenUsed/>
    <w:rsid w:val="00EA38E6"/>
  </w:style>
  <w:style w:type="character" w:styleId="Zeilennummer">
    <w:name w:val="line number"/>
    <w:basedOn w:val="Absatz-Standardschriftart"/>
    <w:uiPriority w:val="99"/>
    <w:semiHidden/>
    <w:unhideWhenUsed/>
    <w:rsid w:val="00EA38E6"/>
  </w:style>
  <w:style w:type="table" w:styleId="Tabellenraster">
    <w:name w:val="Table Grid"/>
    <w:basedOn w:val="NormaleTabelle"/>
    <w:uiPriority w:val="59"/>
    <w:rsid w:val="00976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7635E"/>
    <w:pPr>
      <w:spacing w:before="0" w:line="240" w:lineRule="auto"/>
      <w:ind w:left="720"/>
      <w:contextualSpacing/>
      <w:jc w:val="left"/>
    </w:pPr>
    <w:rPr>
      <w:rFonts w:asciiTheme="majorHAnsi" w:eastAsiaTheme="minorEastAsia" w:hAnsiTheme="majorHAnsi" w:cstheme="minorBidi"/>
      <w:szCs w:val="24"/>
      <w:lang w:val="es-ES_tradnl" w:eastAsia="es-ES"/>
    </w:rPr>
  </w:style>
  <w:style w:type="paragraph" w:styleId="Sprechblasentext">
    <w:name w:val="Balloon Text"/>
    <w:basedOn w:val="Standard"/>
    <w:link w:val="SprechblasentextZchn"/>
    <w:uiPriority w:val="99"/>
    <w:semiHidden/>
    <w:unhideWhenUsed/>
    <w:rsid w:val="00A00522"/>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522"/>
    <w:rPr>
      <w:rFonts w:ascii="Tahoma" w:eastAsia="Calibri" w:hAnsi="Tahoma" w:cs="Tahoma"/>
      <w:sz w:val="16"/>
      <w:szCs w:val="16"/>
      <w:lang w:val="es-ES" w:eastAsia="en-US"/>
    </w:rPr>
  </w:style>
  <w:style w:type="character" w:styleId="Kommentarzeichen">
    <w:name w:val="annotation reference"/>
    <w:basedOn w:val="Absatz-Standardschriftart"/>
    <w:uiPriority w:val="99"/>
    <w:semiHidden/>
    <w:unhideWhenUsed/>
    <w:rsid w:val="00A00522"/>
    <w:rPr>
      <w:sz w:val="16"/>
      <w:szCs w:val="16"/>
    </w:rPr>
  </w:style>
  <w:style w:type="paragraph" w:styleId="Kommentartext">
    <w:name w:val="annotation text"/>
    <w:basedOn w:val="Standard"/>
    <w:link w:val="KommentartextZchn"/>
    <w:uiPriority w:val="99"/>
    <w:semiHidden/>
    <w:unhideWhenUsed/>
    <w:rsid w:val="00A0052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0522"/>
    <w:rPr>
      <w:rFonts w:ascii="Calibri" w:eastAsia="Calibri" w:hAnsi="Calibri" w:cs="Times New Roman"/>
      <w:sz w:val="20"/>
      <w:szCs w:val="20"/>
      <w:lang w:val="es-ES" w:eastAsia="en-US"/>
    </w:rPr>
  </w:style>
  <w:style w:type="paragraph" w:styleId="Kommentarthema">
    <w:name w:val="annotation subject"/>
    <w:basedOn w:val="Kommentartext"/>
    <w:next w:val="Kommentartext"/>
    <w:link w:val="KommentarthemaZchn"/>
    <w:uiPriority w:val="99"/>
    <w:semiHidden/>
    <w:unhideWhenUsed/>
    <w:rsid w:val="00A00522"/>
    <w:rPr>
      <w:b/>
      <w:bCs/>
    </w:rPr>
  </w:style>
  <w:style w:type="character" w:customStyle="1" w:styleId="KommentarthemaZchn">
    <w:name w:val="Kommentarthema Zchn"/>
    <w:basedOn w:val="KommentartextZchn"/>
    <w:link w:val="Kommentarthema"/>
    <w:uiPriority w:val="99"/>
    <w:semiHidden/>
    <w:rsid w:val="00A00522"/>
    <w:rPr>
      <w:rFonts w:ascii="Calibri" w:eastAsia="Calibri" w:hAnsi="Calibri" w:cs="Times New Roman"/>
      <w:b/>
      <w:bCs/>
      <w:sz w:val="20"/>
      <w:szCs w:val="20"/>
      <w:lang w:val="es-ES" w:eastAsia="en-US"/>
    </w:rPr>
  </w:style>
  <w:style w:type="character" w:customStyle="1" w:styleId="shorttext">
    <w:name w:val="short_text"/>
    <w:basedOn w:val="Absatz-Standardschriftart"/>
    <w:rsid w:val="00D53857"/>
  </w:style>
  <w:style w:type="character" w:styleId="BesuchterHyperlink">
    <w:name w:val="FollowedHyperlink"/>
    <w:basedOn w:val="Absatz-Standardschriftart"/>
    <w:uiPriority w:val="99"/>
    <w:semiHidden/>
    <w:unhideWhenUsed/>
    <w:rsid w:val="00BC18A3"/>
    <w:rPr>
      <w:color w:val="800080" w:themeColor="followedHyperlink"/>
      <w:u w:val="single"/>
    </w:rPr>
  </w:style>
  <w:style w:type="paragraph" w:styleId="berarbeitung">
    <w:name w:val="Revision"/>
    <w:hidden/>
    <w:uiPriority w:val="99"/>
    <w:semiHidden/>
    <w:rsid w:val="00A37793"/>
    <w:rPr>
      <w:rFonts w:ascii="Calibri" w:eastAsia="Calibri" w:hAnsi="Calibri" w:cs="Times New Roman"/>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2135"/>
    <w:pPr>
      <w:spacing w:before="120" w:line="360" w:lineRule="auto"/>
      <w:jc w:val="both"/>
    </w:pPr>
    <w:rPr>
      <w:rFonts w:ascii="Calibri" w:eastAsia="Calibri" w:hAnsi="Calibri" w:cs="Times New Roman"/>
      <w:sz w:val="22"/>
      <w:szCs w:val="22"/>
      <w:lang w:val="es-E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rsid w:val="007B2135"/>
    <w:pPr>
      <w:spacing w:before="0" w:line="240" w:lineRule="auto"/>
    </w:pPr>
    <w:rPr>
      <w:sz w:val="20"/>
      <w:szCs w:val="20"/>
    </w:rPr>
  </w:style>
  <w:style w:type="character" w:customStyle="1" w:styleId="EndnotentextZchn">
    <w:name w:val="Endnotentext Zchn"/>
    <w:basedOn w:val="Absatz-Standardschriftart"/>
    <w:link w:val="Endnotentext"/>
    <w:uiPriority w:val="99"/>
    <w:rsid w:val="007B2135"/>
    <w:rPr>
      <w:rFonts w:ascii="Calibri" w:eastAsia="Calibri" w:hAnsi="Calibri" w:cs="Times New Roman"/>
      <w:sz w:val="20"/>
      <w:szCs w:val="20"/>
      <w:lang w:val="es-ES" w:eastAsia="en-US"/>
    </w:rPr>
  </w:style>
  <w:style w:type="character" w:styleId="Endnotenzeichen">
    <w:name w:val="endnote reference"/>
    <w:basedOn w:val="Absatz-Standardschriftart"/>
    <w:uiPriority w:val="99"/>
    <w:rsid w:val="007B2135"/>
    <w:rPr>
      <w:rFonts w:cs="Times New Roman"/>
      <w:vertAlign w:val="superscript"/>
    </w:rPr>
  </w:style>
  <w:style w:type="character" w:styleId="Hyperlink">
    <w:name w:val="Hyperlink"/>
    <w:basedOn w:val="Absatz-Standardschriftart"/>
    <w:uiPriority w:val="99"/>
    <w:unhideWhenUsed/>
    <w:rsid w:val="007B2135"/>
    <w:rPr>
      <w:color w:val="0000FF" w:themeColor="hyperlink"/>
      <w:u w:val="single"/>
    </w:rPr>
  </w:style>
  <w:style w:type="character" w:customStyle="1" w:styleId="hps">
    <w:name w:val="hps"/>
    <w:basedOn w:val="Absatz-Standardschriftart"/>
    <w:rsid w:val="006F3CDC"/>
  </w:style>
  <w:style w:type="character" w:customStyle="1" w:styleId="ja50-sb-comment">
    <w:name w:val="ja50-sb-comment"/>
    <w:basedOn w:val="Absatz-Standardschriftart"/>
    <w:rsid w:val="006F3CDC"/>
  </w:style>
  <w:style w:type="paragraph" w:styleId="StandardWeb">
    <w:name w:val="Normal (Web)"/>
    <w:basedOn w:val="Standard"/>
    <w:uiPriority w:val="99"/>
    <w:semiHidden/>
    <w:unhideWhenUsed/>
    <w:rsid w:val="000D41EF"/>
    <w:pPr>
      <w:spacing w:before="100" w:beforeAutospacing="1" w:after="100" w:afterAutospacing="1" w:line="240" w:lineRule="auto"/>
      <w:jc w:val="left"/>
    </w:pPr>
    <w:rPr>
      <w:rFonts w:ascii="Times" w:eastAsiaTheme="minorEastAsia" w:hAnsi="Times"/>
      <w:sz w:val="20"/>
      <w:szCs w:val="20"/>
      <w:lang w:eastAsia="es-ES"/>
    </w:rPr>
  </w:style>
  <w:style w:type="paragraph" w:customStyle="1" w:styleId="Default">
    <w:name w:val="Default"/>
    <w:rsid w:val="00EC0489"/>
    <w:pPr>
      <w:widowControl w:val="0"/>
      <w:autoSpaceDE w:val="0"/>
      <w:autoSpaceDN w:val="0"/>
      <w:adjustRightInd w:val="0"/>
    </w:pPr>
    <w:rPr>
      <w:rFonts w:ascii="Calibri" w:hAnsi="Calibri" w:cs="Calibri"/>
      <w:color w:val="000000"/>
      <w:lang w:val="es-ES"/>
    </w:rPr>
  </w:style>
  <w:style w:type="paragraph" w:styleId="Fuzeile">
    <w:name w:val="footer"/>
    <w:basedOn w:val="Standard"/>
    <w:link w:val="FuzeileZchn"/>
    <w:uiPriority w:val="99"/>
    <w:unhideWhenUsed/>
    <w:rsid w:val="00EA38E6"/>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EA38E6"/>
    <w:rPr>
      <w:rFonts w:ascii="Calibri" w:eastAsia="Calibri" w:hAnsi="Calibri" w:cs="Times New Roman"/>
      <w:sz w:val="22"/>
      <w:szCs w:val="22"/>
      <w:lang w:val="es-ES" w:eastAsia="en-US"/>
    </w:rPr>
  </w:style>
  <w:style w:type="character" w:styleId="Seitenzahl">
    <w:name w:val="page number"/>
    <w:basedOn w:val="Absatz-Standardschriftart"/>
    <w:uiPriority w:val="99"/>
    <w:semiHidden/>
    <w:unhideWhenUsed/>
    <w:rsid w:val="00EA38E6"/>
  </w:style>
  <w:style w:type="character" w:styleId="Zeilennummer">
    <w:name w:val="line number"/>
    <w:basedOn w:val="Absatz-Standardschriftart"/>
    <w:uiPriority w:val="99"/>
    <w:semiHidden/>
    <w:unhideWhenUsed/>
    <w:rsid w:val="00EA38E6"/>
  </w:style>
  <w:style w:type="table" w:styleId="Tabellenraster">
    <w:name w:val="Table Grid"/>
    <w:basedOn w:val="NormaleTabelle"/>
    <w:uiPriority w:val="59"/>
    <w:rsid w:val="00976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7635E"/>
    <w:pPr>
      <w:spacing w:before="0" w:line="240" w:lineRule="auto"/>
      <w:ind w:left="720"/>
      <w:contextualSpacing/>
      <w:jc w:val="left"/>
    </w:pPr>
    <w:rPr>
      <w:rFonts w:asciiTheme="majorHAnsi" w:eastAsiaTheme="minorEastAsia" w:hAnsiTheme="majorHAnsi" w:cstheme="minorBidi"/>
      <w:szCs w:val="24"/>
      <w:lang w:val="es-ES_tradnl" w:eastAsia="es-ES"/>
    </w:rPr>
  </w:style>
  <w:style w:type="paragraph" w:styleId="Sprechblasentext">
    <w:name w:val="Balloon Text"/>
    <w:basedOn w:val="Standard"/>
    <w:link w:val="SprechblasentextZchn"/>
    <w:uiPriority w:val="99"/>
    <w:semiHidden/>
    <w:unhideWhenUsed/>
    <w:rsid w:val="00A00522"/>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522"/>
    <w:rPr>
      <w:rFonts w:ascii="Tahoma" w:eastAsia="Calibri" w:hAnsi="Tahoma" w:cs="Tahoma"/>
      <w:sz w:val="16"/>
      <w:szCs w:val="16"/>
      <w:lang w:val="es-ES" w:eastAsia="en-US"/>
    </w:rPr>
  </w:style>
  <w:style w:type="character" w:styleId="Kommentarzeichen">
    <w:name w:val="annotation reference"/>
    <w:basedOn w:val="Absatz-Standardschriftart"/>
    <w:uiPriority w:val="99"/>
    <w:semiHidden/>
    <w:unhideWhenUsed/>
    <w:rsid w:val="00A00522"/>
    <w:rPr>
      <w:sz w:val="16"/>
      <w:szCs w:val="16"/>
    </w:rPr>
  </w:style>
  <w:style w:type="paragraph" w:styleId="Kommentartext">
    <w:name w:val="annotation text"/>
    <w:basedOn w:val="Standard"/>
    <w:link w:val="KommentartextZchn"/>
    <w:uiPriority w:val="99"/>
    <w:semiHidden/>
    <w:unhideWhenUsed/>
    <w:rsid w:val="00A0052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0522"/>
    <w:rPr>
      <w:rFonts w:ascii="Calibri" w:eastAsia="Calibri" w:hAnsi="Calibri" w:cs="Times New Roman"/>
      <w:sz w:val="20"/>
      <w:szCs w:val="20"/>
      <w:lang w:val="es-ES" w:eastAsia="en-US"/>
    </w:rPr>
  </w:style>
  <w:style w:type="paragraph" w:styleId="Kommentarthema">
    <w:name w:val="annotation subject"/>
    <w:basedOn w:val="Kommentartext"/>
    <w:next w:val="Kommentartext"/>
    <w:link w:val="KommentarthemaZchn"/>
    <w:uiPriority w:val="99"/>
    <w:semiHidden/>
    <w:unhideWhenUsed/>
    <w:rsid w:val="00A00522"/>
    <w:rPr>
      <w:b/>
      <w:bCs/>
    </w:rPr>
  </w:style>
  <w:style w:type="character" w:customStyle="1" w:styleId="KommentarthemaZchn">
    <w:name w:val="Kommentarthema Zchn"/>
    <w:basedOn w:val="KommentartextZchn"/>
    <w:link w:val="Kommentarthema"/>
    <w:uiPriority w:val="99"/>
    <w:semiHidden/>
    <w:rsid w:val="00A00522"/>
    <w:rPr>
      <w:rFonts w:ascii="Calibri" w:eastAsia="Calibri" w:hAnsi="Calibri" w:cs="Times New Roman"/>
      <w:b/>
      <w:bCs/>
      <w:sz w:val="20"/>
      <w:szCs w:val="20"/>
      <w:lang w:val="es-ES" w:eastAsia="en-US"/>
    </w:rPr>
  </w:style>
  <w:style w:type="character" w:customStyle="1" w:styleId="shorttext">
    <w:name w:val="short_text"/>
    <w:basedOn w:val="Absatz-Standardschriftart"/>
    <w:rsid w:val="00D53857"/>
  </w:style>
  <w:style w:type="character" w:styleId="BesuchterHyperlink">
    <w:name w:val="FollowedHyperlink"/>
    <w:basedOn w:val="Absatz-Standardschriftart"/>
    <w:uiPriority w:val="99"/>
    <w:semiHidden/>
    <w:unhideWhenUsed/>
    <w:rsid w:val="00BC18A3"/>
    <w:rPr>
      <w:color w:val="800080" w:themeColor="followedHyperlink"/>
      <w:u w:val="single"/>
    </w:rPr>
  </w:style>
  <w:style w:type="paragraph" w:styleId="berarbeitung">
    <w:name w:val="Revision"/>
    <w:hidden/>
    <w:uiPriority w:val="99"/>
    <w:semiHidden/>
    <w:rsid w:val="00A37793"/>
    <w:rPr>
      <w:rFonts w:ascii="Calibri" w:eastAsia="Calibri" w:hAnsi="Calibri" w:cs="Times New Roman"/>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9701">
      <w:bodyDiv w:val="1"/>
      <w:marLeft w:val="0"/>
      <w:marRight w:val="0"/>
      <w:marTop w:val="0"/>
      <w:marBottom w:val="0"/>
      <w:divBdr>
        <w:top w:val="none" w:sz="0" w:space="0" w:color="auto"/>
        <w:left w:val="none" w:sz="0" w:space="0" w:color="auto"/>
        <w:bottom w:val="none" w:sz="0" w:space="0" w:color="auto"/>
        <w:right w:val="none" w:sz="0" w:space="0" w:color="auto"/>
      </w:divBdr>
    </w:div>
    <w:div w:id="39137676">
      <w:bodyDiv w:val="1"/>
      <w:marLeft w:val="0"/>
      <w:marRight w:val="0"/>
      <w:marTop w:val="0"/>
      <w:marBottom w:val="0"/>
      <w:divBdr>
        <w:top w:val="none" w:sz="0" w:space="0" w:color="auto"/>
        <w:left w:val="none" w:sz="0" w:space="0" w:color="auto"/>
        <w:bottom w:val="none" w:sz="0" w:space="0" w:color="auto"/>
        <w:right w:val="none" w:sz="0" w:space="0" w:color="auto"/>
      </w:divBdr>
      <w:divsChild>
        <w:div w:id="1058820482">
          <w:marLeft w:val="0"/>
          <w:marRight w:val="0"/>
          <w:marTop w:val="0"/>
          <w:marBottom w:val="0"/>
          <w:divBdr>
            <w:top w:val="none" w:sz="0" w:space="0" w:color="auto"/>
            <w:left w:val="none" w:sz="0" w:space="0" w:color="auto"/>
            <w:bottom w:val="none" w:sz="0" w:space="0" w:color="auto"/>
            <w:right w:val="none" w:sz="0" w:space="0" w:color="auto"/>
          </w:divBdr>
          <w:divsChild>
            <w:div w:id="53819394">
              <w:marLeft w:val="0"/>
              <w:marRight w:val="0"/>
              <w:marTop w:val="0"/>
              <w:marBottom w:val="0"/>
              <w:divBdr>
                <w:top w:val="none" w:sz="0" w:space="0" w:color="auto"/>
                <w:left w:val="none" w:sz="0" w:space="0" w:color="auto"/>
                <w:bottom w:val="none" w:sz="0" w:space="0" w:color="auto"/>
                <w:right w:val="none" w:sz="0" w:space="0" w:color="auto"/>
              </w:divBdr>
              <w:divsChild>
                <w:div w:id="6605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67143">
      <w:bodyDiv w:val="1"/>
      <w:marLeft w:val="0"/>
      <w:marRight w:val="0"/>
      <w:marTop w:val="0"/>
      <w:marBottom w:val="0"/>
      <w:divBdr>
        <w:top w:val="none" w:sz="0" w:space="0" w:color="auto"/>
        <w:left w:val="none" w:sz="0" w:space="0" w:color="auto"/>
        <w:bottom w:val="none" w:sz="0" w:space="0" w:color="auto"/>
        <w:right w:val="none" w:sz="0" w:space="0" w:color="auto"/>
      </w:divBdr>
    </w:div>
    <w:div w:id="511918514">
      <w:bodyDiv w:val="1"/>
      <w:marLeft w:val="0"/>
      <w:marRight w:val="0"/>
      <w:marTop w:val="0"/>
      <w:marBottom w:val="0"/>
      <w:divBdr>
        <w:top w:val="none" w:sz="0" w:space="0" w:color="auto"/>
        <w:left w:val="none" w:sz="0" w:space="0" w:color="auto"/>
        <w:bottom w:val="none" w:sz="0" w:space="0" w:color="auto"/>
        <w:right w:val="none" w:sz="0" w:space="0" w:color="auto"/>
      </w:divBdr>
    </w:div>
    <w:div w:id="703284513">
      <w:bodyDiv w:val="1"/>
      <w:marLeft w:val="0"/>
      <w:marRight w:val="0"/>
      <w:marTop w:val="0"/>
      <w:marBottom w:val="0"/>
      <w:divBdr>
        <w:top w:val="none" w:sz="0" w:space="0" w:color="auto"/>
        <w:left w:val="none" w:sz="0" w:space="0" w:color="auto"/>
        <w:bottom w:val="none" w:sz="0" w:space="0" w:color="auto"/>
        <w:right w:val="none" w:sz="0" w:space="0" w:color="auto"/>
      </w:divBdr>
      <w:divsChild>
        <w:div w:id="1521696533">
          <w:marLeft w:val="0"/>
          <w:marRight w:val="0"/>
          <w:marTop w:val="0"/>
          <w:marBottom w:val="0"/>
          <w:divBdr>
            <w:top w:val="none" w:sz="0" w:space="0" w:color="auto"/>
            <w:left w:val="none" w:sz="0" w:space="0" w:color="auto"/>
            <w:bottom w:val="none" w:sz="0" w:space="0" w:color="auto"/>
            <w:right w:val="none" w:sz="0" w:space="0" w:color="auto"/>
          </w:divBdr>
          <w:divsChild>
            <w:div w:id="485516107">
              <w:marLeft w:val="0"/>
              <w:marRight w:val="0"/>
              <w:marTop w:val="0"/>
              <w:marBottom w:val="0"/>
              <w:divBdr>
                <w:top w:val="none" w:sz="0" w:space="0" w:color="auto"/>
                <w:left w:val="none" w:sz="0" w:space="0" w:color="auto"/>
                <w:bottom w:val="none" w:sz="0" w:space="0" w:color="auto"/>
                <w:right w:val="none" w:sz="0" w:space="0" w:color="auto"/>
              </w:divBdr>
              <w:divsChild>
                <w:div w:id="5196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160332">
      <w:bodyDiv w:val="1"/>
      <w:marLeft w:val="0"/>
      <w:marRight w:val="0"/>
      <w:marTop w:val="0"/>
      <w:marBottom w:val="0"/>
      <w:divBdr>
        <w:top w:val="none" w:sz="0" w:space="0" w:color="auto"/>
        <w:left w:val="none" w:sz="0" w:space="0" w:color="auto"/>
        <w:bottom w:val="none" w:sz="0" w:space="0" w:color="auto"/>
        <w:right w:val="none" w:sz="0" w:space="0" w:color="auto"/>
      </w:divBdr>
      <w:divsChild>
        <w:div w:id="1379478429">
          <w:marLeft w:val="0"/>
          <w:marRight w:val="0"/>
          <w:marTop w:val="0"/>
          <w:marBottom w:val="0"/>
          <w:divBdr>
            <w:top w:val="none" w:sz="0" w:space="0" w:color="auto"/>
            <w:left w:val="none" w:sz="0" w:space="0" w:color="auto"/>
            <w:bottom w:val="none" w:sz="0" w:space="0" w:color="auto"/>
            <w:right w:val="none" w:sz="0" w:space="0" w:color="auto"/>
          </w:divBdr>
          <w:divsChild>
            <w:div w:id="1636834838">
              <w:marLeft w:val="0"/>
              <w:marRight w:val="0"/>
              <w:marTop w:val="0"/>
              <w:marBottom w:val="0"/>
              <w:divBdr>
                <w:top w:val="none" w:sz="0" w:space="0" w:color="auto"/>
                <w:left w:val="none" w:sz="0" w:space="0" w:color="auto"/>
                <w:bottom w:val="none" w:sz="0" w:space="0" w:color="auto"/>
                <w:right w:val="none" w:sz="0" w:space="0" w:color="auto"/>
              </w:divBdr>
              <w:divsChild>
                <w:div w:id="13001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38318">
      <w:bodyDiv w:val="1"/>
      <w:marLeft w:val="0"/>
      <w:marRight w:val="0"/>
      <w:marTop w:val="0"/>
      <w:marBottom w:val="0"/>
      <w:divBdr>
        <w:top w:val="none" w:sz="0" w:space="0" w:color="auto"/>
        <w:left w:val="none" w:sz="0" w:space="0" w:color="auto"/>
        <w:bottom w:val="none" w:sz="0" w:space="0" w:color="auto"/>
        <w:right w:val="none" w:sz="0" w:space="0" w:color="auto"/>
      </w:divBdr>
    </w:div>
    <w:div w:id="1282878025">
      <w:bodyDiv w:val="1"/>
      <w:marLeft w:val="0"/>
      <w:marRight w:val="0"/>
      <w:marTop w:val="0"/>
      <w:marBottom w:val="0"/>
      <w:divBdr>
        <w:top w:val="none" w:sz="0" w:space="0" w:color="auto"/>
        <w:left w:val="none" w:sz="0" w:space="0" w:color="auto"/>
        <w:bottom w:val="none" w:sz="0" w:space="0" w:color="auto"/>
        <w:right w:val="none" w:sz="0" w:space="0" w:color="auto"/>
      </w:divBdr>
      <w:divsChild>
        <w:div w:id="1297681674">
          <w:marLeft w:val="0"/>
          <w:marRight w:val="0"/>
          <w:marTop w:val="0"/>
          <w:marBottom w:val="0"/>
          <w:divBdr>
            <w:top w:val="none" w:sz="0" w:space="0" w:color="auto"/>
            <w:left w:val="none" w:sz="0" w:space="0" w:color="auto"/>
            <w:bottom w:val="none" w:sz="0" w:space="0" w:color="auto"/>
            <w:right w:val="none" w:sz="0" w:space="0" w:color="auto"/>
          </w:divBdr>
          <w:divsChild>
            <w:div w:id="808398229">
              <w:marLeft w:val="0"/>
              <w:marRight w:val="0"/>
              <w:marTop w:val="0"/>
              <w:marBottom w:val="0"/>
              <w:divBdr>
                <w:top w:val="none" w:sz="0" w:space="0" w:color="auto"/>
                <w:left w:val="none" w:sz="0" w:space="0" w:color="auto"/>
                <w:bottom w:val="none" w:sz="0" w:space="0" w:color="auto"/>
                <w:right w:val="none" w:sz="0" w:space="0" w:color="auto"/>
              </w:divBdr>
              <w:divsChild>
                <w:div w:id="19866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70133">
      <w:bodyDiv w:val="1"/>
      <w:marLeft w:val="0"/>
      <w:marRight w:val="0"/>
      <w:marTop w:val="0"/>
      <w:marBottom w:val="0"/>
      <w:divBdr>
        <w:top w:val="none" w:sz="0" w:space="0" w:color="auto"/>
        <w:left w:val="none" w:sz="0" w:space="0" w:color="auto"/>
        <w:bottom w:val="none" w:sz="0" w:space="0" w:color="auto"/>
        <w:right w:val="none" w:sz="0" w:space="0" w:color="auto"/>
      </w:divBdr>
      <w:divsChild>
        <w:div w:id="738479939">
          <w:marLeft w:val="0"/>
          <w:marRight w:val="0"/>
          <w:marTop w:val="0"/>
          <w:marBottom w:val="0"/>
          <w:divBdr>
            <w:top w:val="none" w:sz="0" w:space="0" w:color="auto"/>
            <w:left w:val="none" w:sz="0" w:space="0" w:color="auto"/>
            <w:bottom w:val="none" w:sz="0" w:space="0" w:color="auto"/>
            <w:right w:val="none" w:sz="0" w:space="0" w:color="auto"/>
          </w:divBdr>
          <w:divsChild>
            <w:div w:id="40401953">
              <w:marLeft w:val="0"/>
              <w:marRight w:val="0"/>
              <w:marTop w:val="0"/>
              <w:marBottom w:val="0"/>
              <w:divBdr>
                <w:top w:val="none" w:sz="0" w:space="0" w:color="auto"/>
                <w:left w:val="none" w:sz="0" w:space="0" w:color="auto"/>
                <w:bottom w:val="none" w:sz="0" w:space="0" w:color="auto"/>
                <w:right w:val="none" w:sz="0" w:space="0" w:color="auto"/>
              </w:divBdr>
              <w:divsChild>
                <w:div w:id="17283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38313">
      <w:bodyDiv w:val="1"/>
      <w:marLeft w:val="0"/>
      <w:marRight w:val="0"/>
      <w:marTop w:val="0"/>
      <w:marBottom w:val="0"/>
      <w:divBdr>
        <w:top w:val="none" w:sz="0" w:space="0" w:color="auto"/>
        <w:left w:val="none" w:sz="0" w:space="0" w:color="auto"/>
        <w:bottom w:val="none" w:sz="0" w:space="0" w:color="auto"/>
        <w:right w:val="none" w:sz="0" w:space="0" w:color="auto"/>
      </w:divBdr>
      <w:divsChild>
        <w:div w:id="1110929865">
          <w:marLeft w:val="0"/>
          <w:marRight w:val="0"/>
          <w:marTop w:val="0"/>
          <w:marBottom w:val="0"/>
          <w:divBdr>
            <w:top w:val="none" w:sz="0" w:space="0" w:color="auto"/>
            <w:left w:val="none" w:sz="0" w:space="0" w:color="auto"/>
            <w:bottom w:val="none" w:sz="0" w:space="0" w:color="auto"/>
            <w:right w:val="none" w:sz="0" w:space="0" w:color="auto"/>
          </w:divBdr>
          <w:divsChild>
            <w:div w:id="1006202986">
              <w:marLeft w:val="0"/>
              <w:marRight w:val="0"/>
              <w:marTop w:val="0"/>
              <w:marBottom w:val="0"/>
              <w:divBdr>
                <w:top w:val="none" w:sz="0" w:space="0" w:color="auto"/>
                <w:left w:val="none" w:sz="0" w:space="0" w:color="auto"/>
                <w:bottom w:val="none" w:sz="0" w:space="0" w:color="auto"/>
                <w:right w:val="none" w:sz="0" w:space="0" w:color="auto"/>
              </w:divBdr>
              <w:divsChild>
                <w:div w:id="60210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8341">
      <w:bodyDiv w:val="1"/>
      <w:marLeft w:val="0"/>
      <w:marRight w:val="0"/>
      <w:marTop w:val="0"/>
      <w:marBottom w:val="0"/>
      <w:divBdr>
        <w:top w:val="none" w:sz="0" w:space="0" w:color="auto"/>
        <w:left w:val="none" w:sz="0" w:space="0" w:color="auto"/>
        <w:bottom w:val="none" w:sz="0" w:space="0" w:color="auto"/>
        <w:right w:val="none" w:sz="0" w:space="0" w:color="auto"/>
      </w:divBdr>
    </w:div>
    <w:div w:id="2041320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35C85-AD05-4AAB-A7CD-1C5D81C0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KU-TSA</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Joaquín Mira</dc:creator>
  <cp:lastModifiedBy>naefp</cp:lastModifiedBy>
  <cp:revision>7</cp:revision>
  <cp:lastPrinted>2015-10-13T06:51:00Z</cp:lastPrinted>
  <dcterms:created xsi:type="dcterms:W3CDTF">2015-10-13T10:54:00Z</dcterms:created>
  <dcterms:modified xsi:type="dcterms:W3CDTF">2015-10-20T07:04:00Z</dcterms:modified>
</cp:coreProperties>
</file>