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B2" w:rsidRPr="00E951DB" w:rsidRDefault="003A0FB5" w:rsidP="00D747B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951DB">
        <w:rPr>
          <w:rFonts w:ascii="Times New Roman" w:hAnsi="Times New Roman" w:cs="Times New Roman"/>
          <w:b/>
          <w:sz w:val="22"/>
        </w:rPr>
        <w:t xml:space="preserve">Supplementary 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Table </w:t>
      </w:r>
      <w:r w:rsidR="00484F98">
        <w:rPr>
          <w:rFonts w:ascii="Times New Roman" w:hAnsi="Times New Roman" w:cs="Times New Roman"/>
          <w:b/>
          <w:sz w:val="22"/>
        </w:rPr>
        <w:t>1</w:t>
      </w:r>
      <w:r w:rsidR="00D747B2" w:rsidRPr="00E951DB">
        <w:rPr>
          <w:rFonts w:ascii="Times New Roman" w:hAnsi="Times New Roman" w:cs="Times New Roman"/>
          <w:b/>
          <w:sz w:val="22"/>
        </w:rPr>
        <w:t>. Primary and Secondary Outcome</w:t>
      </w:r>
      <w:r w:rsidR="003B1CF4">
        <w:rPr>
          <w:rFonts w:ascii="Times New Roman" w:hAnsi="Times New Roman" w:cs="Times New Roman"/>
          <w:b/>
          <w:sz w:val="22"/>
        </w:rPr>
        <w:t>s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 at 14 Days or Hospital Discharge</w:t>
      </w:r>
      <w:r w:rsidR="00D747B2" w:rsidRPr="00E951DB">
        <w:rPr>
          <w:b/>
          <w:sz w:val="22"/>
        </w:rPr>
        <w:t xml:space="preserve"> 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According to </w:t>
      </w:r>
      <w:r w:rsidR="00C41F4F">
        <w:rPr>
          <w:rFonts w:ascii="Times New Roman" w:hAnsi="Times New Roman" w:cs="Times New Roman"/>
          <w:b/>
          <w:sz w:val="22"/>
        </w:rPr>
        <w:t xml:space="preserve">the </w:t>
      </w:r>
      <w:r w:rsidR="00C41F4F" w:rsidRPr="00E951DB">
        <w:rPr>
          <w:rFonts w:ascii="Times New Roman" w:hAnsi="Times New Roman" w:cs="Times New Roman"/>
          <w:b/>
          <w:sz w:val="22"/>
        </w:rPr>
        <w:t xml:space="preserve">Quartiles </w:t>
      </w:r>
      <w:r w:rsidR="00C41F4F">
        <w:rPr>
          <w:rFonts w:ascii="Times New Roman" w:hAnsi="Times New Roman" w:cs="Times New Roman"/>
          <w:b/>
          <w:sz w:val="22"/>
        </w:rPr>
        <w:t xml:space="preserve">of 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Baseline NIHSS </w:t>
      </w:r>
      <w:r w:rsidR="00880B7E" w:rsidRPr="00E951DB">
        <w:rPr>
          <w:rFonts w:ascii="Times New Roman" w:hAnsi="Times New Roman" w:cs="Times New Roman"/>
          <w:b/>
          <w:sz w:val="22"/>
        </w:rPr>
        <w:t>S</w:t>
      </w:r>
      <w:r w:rsidR="00D747B2" w:rsidRPr="00E951DB">
        <w:rPr>
          <w:rFonts w:ascii="Times New Roman" w:hAnsi="Times New Roman" w:cs="Times New Roman"/>
          <w:b/>
          <w:sz w:val="22"/>
        </w:rPr>
        <w:t>cores</w:t>
      </w:r>
    </w:p>
    <w:tbl>
      <w:tblPr>
        <w:tblStyle w:val="TableGrid"/>
        <w:tblW w:w="1800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004"/>
        <w:gridCol w:w="1004"/>
        <w:gridCol w:w="1098"/>
        <w:gridCol w:w="493"/>
        <w:gridCol w:w="983"/>
        <w:gridCol w:w="997"/>
        <w:gridCol w:w="1192"/>
        <w:gridCol w:w="562"/>
        <w:gridCol w:w="1019"/>
        <w:gridCol w:w="940"/>
        <w:gridCol w:w="1058"/>
        <w:gridCol w:w="554"/>
        <w:gridCol w:w="1004"/>
        <w:gridCol w:w="1012"/>
        <w:gridCol w:w="1080"/>
        <w:gridCol w:w="479"/>
        <w:gridCol w:w="1141"/>
      </w:tblGrid>
      <w:tr w:rsidR="00D24959" w:rsidRPr="00880B7E" w:rsidTr="00620DF6">
        <w:trPr>
          <w:trHeight w:val="402"/>
          <w:jc w:val="center"/>
        </w:trPr>
        <w:tc>
          <w:tcPr>
            <w:tcW w:w="661" w:type="pct"/>
            <w:vMerge w:val="restart"/>
            <w:tcBorders>
              <w:top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OLE_LINK17"/>
            <w:bookmarkStart w:id="1" w:name="OLE_LINK18"/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Outcome variables</w:t>
            </w:r>
            <w:bookmarkEnd w:id="0"/>
            <w:bookmarkEnd w:id="1"/>
          </w:p>
        </w:tc>
        <w:tc>
          <w:tcPr>
            <w:tcW w:w="1000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D24959" w:rsidP="00D24959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NIHSS 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037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D24959" w:rsidP="00D24959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NIHSS 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3</w:t>
            </w: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-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D24959" w:rsidP="00D24959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NIHSS 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5</w:t>
            </w: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-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3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D24959" w:rsidP="00D24959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NIHSS </w:t>
            </w:r>
            <w:r w:rsidR="00880B7E" w:rsidRPr="00620DF6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≥9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 for homogeneity</w:t>
            </w:r>
          </w:p>
        </w:tc>
      </w:tr>
      <w:tr w:rsidR="00620DF6" w:rsidRPr="00880B7E" w:rsidTr="004939F0">
        <w:trPr>
          <w:trHeight w:val="660"/>
          <w:jc w:val="center"/>
        </w:trPr>
        <w:tc>
          <w:tcPr>
            <w:tcW w:w="661" w:type="pct"/>
            <w:vMerge/>
            <w:tcBorders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(n=536)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(n=498)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(n=529)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(n=511)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156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83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(n=562)</w:t>
            </w:r>
          </w:p>
        </w:tc>
        <w:tc>
          <w:tcPr>
            <w:tcW w:w="261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(n=599)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15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(n=404)</w:t>
            </w: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(n=417)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</w:p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(95% CI)</w:t>
            </w:r>
          </w:p>
        </w:tc>
        <w:tc>
          <w:tcPr>
            <w:tcW w:w="133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880B7E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23"/>
          <w:jc w:val="center"/>
        </w:trPr>
        <w:tc>
          <w:tcPr>
            <w:tcW w:w="661" w:type="pct"/>
            <w:tcBorders>
              <w:top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Primary outcome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jc w:val="center"/>
        </w:trPr>
        <w:tc>
          <w:tcPr>
            <w:tcW w:w="661" w:type="pct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 or major disability*, No. (%)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35 (6.5)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(5.0)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1.32</w:t>
            </w:r>
          </w:p>
          <w:p w:rsidR="00D747B2" w:rsidRPr="00620DF6" w:rsidRDefault="00880B7E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(0.78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747B2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2.24)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99 (18.7)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88 (17.2)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1.11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(0.81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1.52)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220 (39.2)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230 (38.4)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1.03</w:t>
            </w:r>
          </w:p>
          <w:p w:rsidR="00D747B2" w:rsidRPr="00620DF6" w:rsidRDefault="00000F14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(0.82, </w:t>
            </w:r>
            <w:r w:rsidR="00D747B2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1.31)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329 (81.4)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338 (81.1)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1.03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(0.72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1.46)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0.85</w:t>
            </w:r>
          </w:p>
        </w:tc>
      </w:tr>
      <w:tr w:rsidR="00620DF6" w:rsidRPr="00880B7E" w:rsidTr="004939F0">
        <w:trPr>
          <w:trHeight w:val="260"/>
          <w:jc w:val="center"/>
        </w:trPr>
        <w:tc>
          <w:tcPr>
            <w:tcW w:w="661" w:type="pct"/>
            <w:tcBorders>
              <w:top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Secondary outcomes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89"/>
          <w:jc w:val="center"/>
        </w:trPr>
        <w:tc>
          <w:tcPr>
            <w:tcW w:w="661" w:type="pct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Score on modified Rankin scale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, median (IQR)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1.0)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2.0)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2.0)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(2.0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3.0)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(2.0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3.0)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(3.0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5.0)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4.0 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(3.0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4.0)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0.57</w:t>
            </w:r>
          </w:p>
        </w:tc>
      </w:tr>
      <w:tr w:rsidR="00620DF6" w:rsidRPr="00880B7E" w:rsidTr="004939F0">
        <w:trPr>
          <w:trHeight w:val="395"/>
          <w:jc w:val="center"/>
        </w:trPr>
        <w:tc>
          <w:tcPr>
            <w:tcW w:w="661" w:type="pct"/>
            <w:tcBorders>
              <w:top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Participants, No. (%)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530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 (no symptoms)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137 (25.6)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104 (20.9)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1.11</w:t>
            </w:r>
          </w:p>
          <w:p w:rsidR="00D747B2" w:rsidRPr="00620DF6" w:rsidRDefault="00D747B2" w:rsidP="00000F1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(0.87</w:t>
            </w:r>
            <w:r w:rsid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1.40)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35 (6.6)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28 (5.5)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0.97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(0.19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4.81)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  <w:r w:rsidR="009E075D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(0.0)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28 (5.5)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0.92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(0.73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1.15)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9E075D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(2.0)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 (1.0)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0.88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(0.69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1.13)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0.57</w:t>
            </w: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 (no significant disability despite symptoms)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295 (55.0)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880B7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303 </w:t>
            </w:r>
            <w:r w:rsidR="00D747B2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(60.8)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232 (43.9)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247 (48.3)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232 (2.1)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247 (48.3)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11 (2.7)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23 (5.5)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 (slight disability)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69 (12.9)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66 (13.3)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163 (30.8)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148 (29.0)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163 (4.2)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148 (29.0)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56 (13.9)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52 </w:t>
            </w:r>
            <w:r w:rsidR="009E075D"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12.5)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OLE_LINK19"/>
            <w:bookmarkStart w:id="3" w:name="OLE_LINK20"/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(moderate disability)</w:t>
            </w:r>
            <w:bookmarkEnd w:id="2"/>
            <w:bookmarkEnd w:id="3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 (2.4)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11 (2.2)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68 (12.9)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55 (10.8)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68 (6.3)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55 (10.8)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82 (20.3)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93 (22.3)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 (moderately severe disability)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16 (3.0)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11 (2.2)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(4.7)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30 (5.9)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25 (30.5)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30 (5.9)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145 (35.9)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157 (37.7)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5 (severe disability)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 (0.8)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(41.1)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86 (21.3)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68 (16.3)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377"/>
          <w:jc w:val="center"/>
        </w:trPr>
        <w:tc>
          <w:tcPr>
            <w:tcW w:w="661" w:type="pct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ind w:left="346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6 (dead)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(15.8)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16 (4.0)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20 (4.8)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20DF6" w:rsidRPr="00880B7E" w:rsidTr="004939F0">
        <w:trPr>
          <w:trHeight w:val="629"/>
          <w:jc w:val="center"/>
        </w:trPr>
        <w:tc>
          <w:tcPr>
            <w:tcW w:w="661" w:type="pct"/>
            <w:tcBorders>
              <w:top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Death, No. (%)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37412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37412E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0.97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(0.19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4.81)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4 (0.7)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 (0.3)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2.14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(0.39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11.73)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16 (4.0)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20 (4.8)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0.82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(0.42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1.60)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620DF6" w:rsidRPr="00880B7E" w:rsidTr="004939F0">
        <w:trPr>
          <w:trHeight w:val="620"/>
          <w:jc w:val="center"/>
        </w:trPr>
        <w:tc>
          <w:tcPr>
            <w:tcW w:w="661" w:type="pct"/>
            <w:tcBorders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initial hospitalization, median (IQR), day</w:t>
            </w:r>
          </w:p>
        </w:tc>
        <w:tc>
          <w:tcPr>
            <w:tcW w:w="279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12.0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279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12.0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(8.0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305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7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273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12.0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277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12.0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331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283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261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14.0)</w:t>
            </w:r>
          </w:p>
        </w:tc>
        <w:tc>
          <w:tcPr>
            <w:tcW w:w="294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279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15.0)</w:t>
            </w:r>
          </w:p>
        </w:tc>
        <w:tc>
          <w:tcPr>
            <w:tcW w:w="281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13.0</w:t>
            </w:r>
          </w:p>
          <w:p w:rsidR="00D747B2" w:rsidRPr="00620DF6" w:rsidRDefault="00D747B2" w:rsidP="004939F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(9.0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15.0)</w:t>
            </w:r>
          </w:p>
        </w:tc>
        <w:tc>
          <w:tcPr>
            <w:tcW w:w="300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317" w:type="pct"/>
            <w:tcBorders>
              <w:left w:val="nil"/>
              <w:bottom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620DF6" w:rsidRDefault="00D747B2" w:rsidP="00D2495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0DF6">
              <w:rPr>
                <w:rFonts w:ascii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</w:tr>
    </w:tbl>
    <w:p w:rsidR="00D747B2" w:rsidRPr="00D24959" w:rsidRDefault="00D747B2" w:rsidP="00D24959">
      <w:pPr>
        <w:spacing w:before="120"/>
        <w:rPr>
          <w:rFonts w:ascii="Times New Roman" w:hAnsi="Times New Roman" w:cs="Times New Roman"/>
          <w:sz w:val="20"/>
          <w:szCs w:val="20"/>
        </w:rPr>
      </w:pPr>
      <w:bookmarkStart w:id="4" w:name="OLE_LINK29"/>
      <w:bookmarkStart w:id="5" w:name="OLE_LINK30"/>
      <w:r w:rsidRPr="00D24959">
        <w:rPr>
          <w:rFonts w:ascii="Times New Roman" w:hAnsi="Times New Roman" w:cs="Times New Roman"/>
          <w:sz w:val="20"/>
          <w:szCs w:val="20"/>
        </w:rPr>
        <w:t>Abbreviations: CI=confidence interval; IQR=interquartile range; OR=odds ratio.</w:t>
      </w:r>
      <w:bookmarkStart w:id="6" w:name="_GoBack"/>
      <w:bookmarkEnd w:id="6"/>
    </w:p>
    <w:p w:rsidR="00D747B2" w:rsidRPr="00B85E96" w:rsidRDefault="00D747B2" w:rsidP="00FF288D">
      <w:pPr>
        <w:rPr>
          <w:rFonts w:ascii="Times New Roman" w:hAnsi="Times New Roman" w:cs="Times New Roman"/>
        </w:rPr>
      </w:pPr>
      <w:r w:rsidRPr="00D24959">
        <w:rPr>
          <w:rFonts w:ascii="Times New Roman" w:hAnsi="Times New Roman" w:cs="Times New Roman"/>
          <w:sz w:val="20"/>
          <w:szCs w:val="20"/>
        </w:rPr>
        <w:t>* Modified Rankin Score of 3 or greater.</w:t>
      </w:r>
      <w:r w:rsidR="00D24959" w:rsidRPr="00D24959">
        <w:rPr>
          <w:rFonts w:ascii="Times New Roman" w:hAnsi="Times New Roman" w:cs="Times New Roman"/>
          <w:sz w:val="20"/>
          <w:szCs w:val="20"/>
        </w:rPr>
        <w:t xml:space="preserve"> </w:t>
      </w:r>
      <w:r w:rsidRPr="00D24959">
        <w:rPr>
          <w:rFonts w:ascii="Times New Roman" w:hAnsi="Times New Roman" w:cs="Times New Roman"/>
          <w:sz w:val="20"/>
          <w:szCs w:val="20"/>
          <w:vertAlign w:val="superscript"/>
        </w:rPr>
        <w:t xml:space="preserve">† </w:t>
      </w:r>
      <w:r w:rsidRPr="00D24959">
        <w:rPr>
          <w:rFonts w:ascii="Times New Roman" w:hAnsi="Times New Roman" w:cs="Times New Roman"/>
          <w:sz w:val="20"/>
          <w:szCs w:val="20"/>
        </w:rPr>
        <w:t>Scores on the modified Rankin Scale, for which a score of 0 indicates no symptoms, a score of 5 indicates severe disability, an</w:t>
      </w:r>
      <w:r w:rsidR="00D24959" w:rsidRPr="00D24959">
        <w:rPr>
          <w:rFonts w:ascii="Times New Roman" w:hAnsi="Times New Roman" w:cs="Times New Roman"/>
          <w:sz w:val="20"/>
          <w:szCs w:val="20"/>
        </w:rPr>
        <w:t xml:space="preserve">d a score of 6 indicates death. </w:t>
      </w:r>
      <w:r w:rsidRPr="00D24959">
        <w:rPr>
          <w:rFonts w:ascii="Times New Roman" w:hAnsi="Times New Roman" w:cs="Times New Roman"/>
          <w:sz w:val="20"/>
          <w:szCs w:val="20"/>
          <w:vertAlign w:val="superscript"/>
        </w:rPr>
        <w:t>‡</w:t>
      </w:r>
      <w:r w:rsidRPr="00D24959">
        <w:rPr>
          <w:rFonts w:ascii="Times New Roman" w:hAnsi="Times New Roman" w:cs="Times New Roman"/>
          <w:sz w:val="20"/>
          <w:szCs w:val="20"/>
        </w:rPr>
        <w:t xml:space="preserve"> Odds of a 1-unit higher modified Rankin score</w:t>
      </w:r>
      <w:bookmarkEnd w:id="4"/>
      <w:bookmarkEnd w:id="5"/>
      <w:r w:rsidRPr="00D24959">
        <w:rPr>
          <w:rFonts w:ascii="Times New Roman" w:hAnsi="Times New Roman" w:cs="Times New Roman"/>
          <w:sz w:val="20"/>
          <w:szCs w:val="20"/>
        </w:rPr>
        <w:t>.</w:t>
      </w:r>
      <w:r w:rsidRPr="00B85E96">
        <w:rPr>
          <w:rFonts w:ascii="Times New Roman" w:hAnsi="Times New Roman" w:cs="Times New Roman"/>
        </w:rPr>
        <w:br w:type="page"/>
      </w:r>
    </w:p>
    <w:p w:rsidR="00D747B2" w:rsidRPr="00E951DB" w:rsidRDefault="003A0FB5" w:rsidP="00D747B2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E951DB">
        <w:rPr>
          <w:rFonts w:ascii="Times New Roman" w:hAnsi="Times New Roman" w:cs="Times New Roman"/>
          <w:b/>
          <w:sz w:val="22"/>
        </w:rPr>
        <w:lastRenderedPageBreak/>
        <w:t xml:space="preserve">Supplementary 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Table </w:t>
      </w:r>
      <w:r w:rsidR="00484F98">
        <w:rPr>
          <w:rFonts w:ascii="Times New Roman" w:hAnsi="Times New Roman" w:cs="Times New Roman"/>
          <w:b/>
          <w:sz w:val="22"/>
        </w:rPr>
        <w:t>2</w:t>
      </w:r>
      <w:r w:rsidR="00D747B2" w:rsidRPr="00E951DB">
        <w:rPr>
          <w:rFonts w:ascii="Times New Roman" w:hAnsi="Times New Roman" w:cs="Times New Roman"/>
          <w:b/>
          <w:sz w:val="22"/>
        </w:rPr>
        <w:t>.</w:t>
      </w:r>
      <w:r w:rsidR="00D24959" w:rsidRPr="00E951DB">
        <w:rPr>
          <w:rFonts w:ascii="Times New Roman" w:hAnsi="Times New Roman" w:cs="Times New Roman"/>
          <w:b/>
          <w:sz w:val="22"/>
        </w:rPr>
        <w:t xml:space="preserve"> </w:t>
      </w:r>
      <w:r w:rsidR="00D747B2" w:rsidRPr="00E951DB">
        <w:rPr>
          <w:rFonts w:ascii="Times New Roman" w:hAnsi="Times New Roman" w:cs="Times New Roman"/>
          <w:b/>
          <w:sz w:val="22"/>
        </w:rPr>
        <w:t>Secondary Outcomes at 3-Mo</w:t>
      </w:r>
      <w:r w:rsidR="003B1CF4">
        <w:rPr>
          <w:rFonts w:ascii="Times New Roman" w:hAnsi="Times New Roman" w:cs="Times New Roman"/>
          <w:b/>
          <w:sz w:val="22"/>
        </w:rPr>
        <w:t>n</w:t>
      </w:r>
      <w:r w:rsidR="00D747B2" w:rsidRPr="00E951DB">
        <w:rPr>
          <w:rFonts w:ascii="Times New Roman" w:hAnsi="Times New Roman" w:cs="Times New Roman"/>
          <w:b/>
          <w:sz w:val="22"/>
        </w:rPr>
        <w:t xml:space="preserve">th Post-treatment Follow-up Visit </w:t>
      </w:r>
      <w:r w:rsidR="00C41F4F" w:rsidRPr="00E951DB">
        <w:rPr>
          <w:rFonts w:ascii="Times New Roman" w:hAnsi="Times New Roman" w:cs="Times New Roman"/>
          <w:b/>
          <w:sz w:val="22"/>
        </w:rPr>
        <w:t xml:space="preserve">According to </w:t>
      </w:r>
      <w:r w:rsidR="00C41F4F">
        <w:rPr>
          <w:rFonts w:ascii="Times New Roman" w:hAnsi="Times New Roman" w:cs="Times New Roman"/>
          <w:b/>
          <w:sz w:val="22"/>
        </w:rPr>
        <w:t xml:space="preserve">the </w:t>
      </w:r>
      <w:r w:rsidR="00C41F4F" w:rsidRPr="00E951DB">
        <w:rPr>
          <w:rFonts w:ascii="Times New Roman" w:hAnsi="Times New Roman" w:cs="Times New Roman"/>
          <w:b/>
          <w:sz w:val="22"/>
        </w:rPr>
        <w:t xml:space="preserve">Quartiles </w:t>
      </w:r>
      <w:r w:rsidR="00C41F4F">
        <w:rPr>
          <w:rFonts w:ascii="Times New Roman" w:hAnsi="Times New Roman" w:cs="Times New Roman"/>
          <w:b/>
          <w:sz w:val="22"/>
        </w:rPr>
        <w:t xml:space="preserve">of </w:t>
      </w:r>
      <w:r w:rsidR="00C41F4F" w:rsidRPr="00E951DB">
        <w:rPr>
          <w:rFonts w:ascii="Times New Roman" w:hAnsi="Times New Roman" w:cs="Times New Roman"/>
          <w:b/>
          <w:sz w:val="22"/>
        </w:rPr>
        <w:t>Baseline NIHSS Scores</w:t>
      </w:r>
    </w:p>
    <w:tbl>
      <w:tblPr>
        <w:tblStyle w:val="TableGrid"/>
        <w:tblW w:w="1791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910"/>
        <w:gridCol w:w="999"/>
        <w:gridCol w:w="1125"/>
        <w:gridCol w:w="620"/>
        <w:gridCol w:w="913"/>
        <w:gridCol w:w="996"/>
        <w:gridCol w:w="1071"/>
        <w:gridCol w:w="559"/>
        <w:gridCol w:w="54"/>
        <w:gridCol w:w="956"/>
        <w:gridCol w:w="996"/>
        <w:gridCol w:w="1125"/>
        <w:gridCol w:w="602"/>
        <w:gridCol w:w="996"/>
        <w:gridCol w:w="913"/>
        <w:gridCol w:w="1175"/>
        <w:gridCol w:w="555"/>
        <w:gridCol w:w="1071"/>
      </w:tblGrid>
      <w:tr w:rsidR="00D525E6" w:rsidRPr="00FF288D" w:rsidTr="00000F14">
        <w:trPr>
          <w:trHeight w:val="422"/>
          <w:jc w:val="center"/>
        </w:trPr>
        <w:tc>
          <w:tcPr>
            <w:tcW w:w="635" w:type="pct"/>
            <w:vMerge w:val="restart"/>
            <w:tcBorders>
              <w:top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0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NIHSS 0-2</w:t>
            </w:r>
          </w:p>
        </w:tc>
        <w:tc>
          <w:tcPr>
            <w:tcW w:w="988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NIHSS 3-4</w:t>
            </w:r>
          </w:p>
        </w:tc>
        <w:tc>
          <w:tcPr>
            <w:tcW w:w="1042" w:type="pct"/>
            <w:gridSpan w:val="5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NIHSS 5-8</w:t>
            </w:r>
          </w:p>
        </w:tc>
        <w:tc>
          <w:tcPr>
            <w:tcW w:w="1016" w:type="pct"/>
            <w:gridSpan w:val="4"/>
            <w:tcBorders>
              <w:top w:val="single" w:sz="12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pStyle w:val="Heading2"/>
              <w:spacing w:before="0" w:line="24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NIHSS ≥9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 for         homogeneity</w:t>
            </w:r>
          </w:p>
        </w:tc>
      </w:tr>
      <w:tr w:rsidR="00000F14" w:rsidRPr="00FF288D" w:rsidTr="00936178">
        <w:trPr>
          <w:trHeight w:val="890"/>
          <w:jc w:val="center"/>
        </w:trPr>
        <w:tc>
          <w:tcPr>
            <w:tcW w:w="635" w:type="pct"/>
            <w:vMerge/>
            <w:tcBorders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(n=1050)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D525E6" w:rsidRPr="00000F14" w:rsidRDefault="00D525E6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(n=993)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C03AD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4939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difference or </w:t>
            </w:r>
          </w:p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D525E6" w:rsidRPr="00000F14" w:rsidRDefault="00D525E6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(n=848)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D525E6" w:rsidRPr="00000F14" w:rsidRDefault="00104F93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</w:t>
            </w:r>
            <w:r w:rsidR="00D525E6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=901)</w:t>
            </w:r>
          </w:p>
        </w:tc>
        <w:tc>
          <w:tcPr>
            <w:tcW w:w="29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C03AD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difference or </w:t>
            </w:r>
          </w:p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171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D525E6" w:rsidRPr="00000F14" w:rsidRDefault="00D525E6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(n=549)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D525E6" w:rsidRPr="00000F14" w:rsidRDefault="00104F93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</w:t>
            </w:r>
            <w:r w:rsidR="00D525E6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=583)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C03AD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difference or </w:t>
            </w:r>
          </w:p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Treatment</w:t>
            </w:r>
          </w:p>
          <w:p w:rsidR="00D525E6" w:rsidRPr="00000F14" w:rsidRDefault="00104F93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</w:t>
            </w:r>
            <w:r w:rsidR="00D525E6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=61)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  <w:p w:rsidR="00D525E6" w:rsidRPr="00000F14" w:rsidRDefault="00104F93" w:rsidP="00104F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</w:t>
            </w:r>
            <w:r w:rsidR="00D525E6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=70)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C03AD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difference or </w:t>
            </w:r>
          </w:p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1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 value</w:t>
            </w: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525E6" w:rsidRPr="00000F14" w:rsidRDefault="00D525E6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939F0" w:rsidRPr="00FF288D" w:rsidTr="00936178">
        <w:trPr>
          <w:trHeight w:val="350"/>
          <w:jc w:val="center"/>
        </w:trPr>
        <w:tc>
          <w:tcPr>
            <w:tcW w:w="1655" w:type="pct"/>
            <w:gridSpan w:val="5"/>
            <w:tcBorders>
              <w:top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C03AD" w:rsidP="004939F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BP</w:t>
            </w:r>
            <w:r w:rsidR="004939F0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 3 month</w:t>
            </w:r>
            <w:r w:rsidR="003B1CF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4939F0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after randomization, mean (SD) mm Hg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4939F0" w:rsidRPr="00000F14" w:rsidRDefault="004939F0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firstLine="12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Systolic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137.9 (10.1)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141.5 (12.9)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-3.5</w:t>
            </w:r>
          </w:p>
          <w:p w:rsidR="00D747B2" w:rsidRPr="00000F14" w:rsidRDefault="00D747B2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(-5.0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-2.1)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139.1 (11.8)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142.5 (12.3)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-3.4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(-4.9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-1.9)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139.4 (12.3)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141.8 (11.1)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-2.4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(-3.8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-1.0)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141.5 (12.4)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143.4 (14.1)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-2.0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(-3.9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-0.0)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firstLine="122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Diastolic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85.3 (6.8)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86.8 (7.6)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-1.5</w:t>
            </w:r>
          </w:p>
          <w:p w:rsidR="00D747B2" w:rsidRPr="00000F14" w:rsidRDefault="00D747B2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(-2.4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-0.6)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85.7 (8.2)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87.6 (8.2)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-1.9</w:t>
            </w:r>
          </w:p>
          <w:p w:rsidR="00D747B2" w:rsidRPr="00000F14" w:rsidRDefault="00936178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(-2.9,</w:t>
            </w:r>
            <w:r w:rsidR="00D747B2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-0.9)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86.4 (8.6)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87.5 (7.9)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-1.1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(-2.1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-0.1)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86.7 (7.8)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87.8 (8.4)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-1.1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(-2.2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0.1)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0.62</w:t>
            </w: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top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Use of antihypertensive medication, No. (%)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441 (84.0)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378 (75.1)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1.74</w:t>
            </w:r>
          </w:p>
          <w:p w:rsidR="00D747B2" w:rsidRPr="00000F14" w:rsidRDefault="00D747B2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(1.28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2.37)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441 (84.0)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389 (77.3)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1.54</w:t>
            </w:r>
          </w:p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.13,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2.10)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470 (85.6)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435 (74.6)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(1.50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2.7)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315 (81.0)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294 (71.7)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1.68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(1.21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2.34)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 or major disability, No. (%)*</w:t>
            </w:r>
          </w:p>
        </w:tc>
        <w:tc>
          <w:tcPr>
            <w:tcW w:w="25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29 (5.5)</w:t>
            </w:r>
          </w:p>
        </w:tc>
        <w:tc>
          <w:tcPr>
            <w:tcW w:w="27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22 (4.5)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1.24</w:t>
            </w:r>
          </w:p>
          <w:p w:rsidR="00D747B2" w:rsidRPr="00000F14" w:rsidRDefault="00D747B2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(0.71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2.20)</w:t>
            </w:r>
          </w:p>
        </w:tc>
        <w:tc>
          <w:tcPr>
            <w:tcW w:w="173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60 (11.4)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78 (15.5)</w:t>
            </w:r>
          </w:p>
        </w:tc>
        <w:tc>
          <w:tcPr>
            <w:tcW w:w="29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0.70</w:t>
            </w:r>
          </w:p>
          <w:p w:rsidR="00D747B2" w:rsidRPr="00000F14" w:rsidRDefault="00936178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(0.49,</w:t>
            </w:r>
            <w:r w:rsidR="00D747B2"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1.01)</w:t>
            </w:r>
          </w:p>
        </w:tc>
        <w:tc>
          <w:tcPr>
            <w:tcW w:w="171" w:type="pct"/>
            <w:gridSpan w:val="2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267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152 (27.7)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140 (24.0)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1.21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(0.93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1.58)</w:t>
            </w:r>
          </w:p>
        </w:tc>
        <w:tc>
          <w:tcPr>
            <w:tcW w:w="16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259 (66.6)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262 (63.9)</w:t>
            </w:r>
          </w:p>
        </w:tc>
        <w:tc>
          <w:tcPr>
            <w:tcW w:w="32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1.13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(0.84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1.51)</w:t>
            </w:r>
          </w:p>
        </w:tc>
        <w:tc>
          <w:tcPr>
            <w:tcW w:w="1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299" w:type="pc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0.43</w:t>
            </w: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Score on modified Rankin scale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, median (IQR)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1.0)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1.0)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2.0)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2.0)</w:t>
            </w:r>
          </w:p>
        </w:tc>
        <w:tc>
          <w:tcPr>
            <w:tcW w:w="299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3.0)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(1.0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2.0)</w:t>
            </w: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27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(2.0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4.0)</w:t>
            </w:r>
          </w:p>
        </w:tc>
        <w:tc>
          <w:tcPr>
            <w:tcW w:w="2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936178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3.0 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(2.0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4.0)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299" w:type="pct"/>
            <w:tcBorders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</w:tc>
      </w:tr>
      <w:tr w:rsidR="00000F14" w:rsidRPr="00FF288D" w:rsidTr="00936178">
        <w:trPr>
          <w:trHeight w:val="413"/>
          <w:jc w:val="center"/>
        </w:trPr>
        <w:tc>
          <w:tcPr>
            <w:tcW w:w="635" w:type="pct"/>
            <w:tcBorders>
              <w:top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Participants, No. (%)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62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 (no symptoms)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210 (40.0)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192 (39.2)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0.94</w:t>
            </w:r>
          </w:p>
          <w:p w:rsidR="00D747B2" w:rsidRPr="00000F14" w:rsidRDefault="00D747B2" w:rsidP="004C03A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(0.75</w:t>
            </w:r>
            <w:r w:rsidR="004C03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1.19)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95 (18.1)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86 (17.1)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1.11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(0.89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1.39)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59 (10.8)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50 (8.6)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0.96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(0.77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1.18)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 (3.3)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 (3.2)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0.92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(0.72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1.17)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</w:tc>
      </w:tr>
      <w:tr w:rsidR="00000F14" w:rsidRPr="00FF288D" w:rsidTr="00936178">
        <w:trPr>
          <w:trHeight w:val="575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 (no significant disability despite symptoms)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222 (42.3)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230 (46.9)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235 (44.8)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223 (44.3)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167 (30.4)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192 (32.9)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42 (10.8)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44 (10.7)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34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 (slight disability)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64 (12.2)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46 (9.4)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135 (25.7)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116 (23.1)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171 (31.2)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201 (34.5)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75 (19.3)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91 (22.2)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34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 (moderate disability)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 (2.7)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16 (3.3)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38 (7.2)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52 (10.3)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94 (17.1)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86 (14.8)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107 (27.5)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111 (27.1)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34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 (moderately severe disability)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 (1.9)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 (0.8)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 (1.7)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 (2.8)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38 (6.9)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34 (5.8)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79 (20.3)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78 (19.0)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340"/>
          <w:jc w:val="center"/>
        </w:trPr>
        <w:tc>
          <w:tcPr>
            <w:tcW w:w="635" w:type="pct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5 (severe disability)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 (2.8)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 (1.6)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 (1.7)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32 (8.2)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37 (9.0)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340"/>
          <w:jc w:val="center"/>
        </w:trPr>
        <w:tc>
          <w:tcPr>
            <w:tcW w:w="635" w:type="pct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ind w:left="302" w:hanging="18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 (dead)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 (2.5)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 (1.6)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11 (2.0)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 (1.7)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41 (10.5)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36 (8.8)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00F14" w:rsidRPr="00FF288D" w:rsidTr="00936178">
        <w:trPr>
          <w:trHeight w:val="691"/>
          <w:jc w:val="center"/>
        </w:trPr>
        <w:tc>
          <w:tcPr>
            <w:tcW w:w="635" w:type="pct"/>
            <w:tcBorders>
              <w:top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7" w:name="_Hlk392677758"/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Death, No.  (%)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37412E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37412E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 (2.5)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 (1.6)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1.57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(0.65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3.82)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11 (2.0)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 (1.7)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1.17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(0.49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2.78)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41 (10.5)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36 (8.8)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1.22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(0.76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1.96)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0.96</w:t>
            </w:r>
          </w:p>
        </w:tc>
      </w:tr>
      <w:tr w:rsidR="00000F14" w:rsidRPr="00FF288D" w:rsidTr="00936178">
        <w:trPr>
          <w:trHeight w:val="691"/>
          <w:jc w:val="center"/>
        </w:trPr>
        <w:tc>
          <w:tcPr>
            <w:tcW w:w="635" w:type="pc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Recurrent Stroke, No. (%)</w:t>
            </w:r>
          </w:p>
        </w:tc>
        <w:tc>
          <w:tcPr>
            <w:tcW w:w="25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 (1.3)</w:t>
            </w:r>
          </w:p>
        </w:tc>
        <w:tc>
          <w:tcPr>
            <w:tcW w:w="27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 (1.4)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0.93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(0.33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2.68)</w:t>
            </w:r>
          </w:p>
        </w:tc>
        <w:tc>
          <w:tcPr>
            <w:tcW w:w="173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 (1.7)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13 (2.6)</w:t>
            </w:r>
          </w:p>
        </w:tc>
        <w:tc>
          <w:tcPr>
            <w:tcW w:w="29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(0.28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1.55)</w:t>
            </w:r>
          </w:p>
        </w:tc>
        <w:tc>
          <w:tcPr>
            <w:tcW w:w="171" w:type="pct"/>
            <w:gridSpan w:val="2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267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 (1.1)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17 (2.9)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0.37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(0.15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0.94)</w:t>
            </w:r>
          </w:p>
        </w:tc>
        <w:tc>
          <w:tcPr>
            <w:tcW w:w="16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 (1.6)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6 (1.5)</w:t>
            </w:r>
          </w:p>
        </w:tc>
        <w:tc>
          <w:tcPr>
            <w:tcW w:w="32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1.05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(0.33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3.27)</w:t>
            </w:r>
          </w:p>
        </w:tc>
        <w:tc>
          <w:tcPr>
            <w:tcW w:w="1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299" w:type="pc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000F14" w:rsidRPr="00FF288D" w:rsidTr="00936178">
        <w:trPr>
          <w:trHeight w:val="691"/>
          <w:jc w:val="center"/>
        </w:trPr>
        <w:tc>
          <w:tcPr>
            <w:tcW w:w="635" w:type="pct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Vascular events, No.  (%)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††</w:t>
            </w:r>
          </w:p>
        </w:tc>
        <w:tc>
          <w:tcPr>
            <w:tcW w:w="25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8 (1.5)</w:t>
            </w:r>
          </w:p>
        </w:tc>
        <w:tc>
          <w:tcPr>
            <w:tcW w:w="27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 (1.4)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1.07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(0.39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2.97)</w:t>
            </w:r>
          </w:p>
        </w:tc>
        <w:tc>
          <w:tcPr>
            <w:tcW w:w="173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14 (2.7)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16 (3.2)</w:t>
            </w:r>
          </w:p>
        </w:tc>
        <w:tc>
          <w:tcPr>
            <w:tcW w:w="299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0.83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(0.40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1.73)</w:t>
            </w:r>
          </w:p>
        </w:tc>
        <w:tc>
          <w:tcPr>
            <w:tcW w:w="171" w:type="pct"/>
            <w:gridSpan w:val="2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267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9 (1.7)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20 (3.4)</w:t>
            </w:r>
          </w:p>
        </w:tc>
        <w:tc>
          <w:tcPr>
            <w:tcW w:w="314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(0.21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1.04)</w:t>
            </w:r>
          </w:p>
        </w:tc>
        <w:tc>
          <w:tcPr>
            <w:tcW w:w="16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27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17 (4.5)</w:t>
            </w:r>
          </w:p>
        </w:tc>
        <w:tc>
          <w:tcPr>
            <w:tcW w:w="2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16 (4.0)</w:t>
            </w:r>
          </w:p>
        </w:tc>
        <w:tc>
          <w:tcPr>
            <w:tcW w:w="328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1.12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(0.56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2.24)</w:t>
            </w:r>
          </w:p>
        </w:tc>
        <w:tc>
          <w:tcPr>
            <w:tcW w:w="155" w:type="pct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299" w:type="pct"/>
            <w:tcBorders>
              <w:lef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0.41</w:t>
            </w:r>
          </w:p>
        </w:tc>
      </w:tr>
      <w:tr w:rsidR="00000F14" w:rsidRPr="00FF288D" w:rsidTr="00936178">
        <w:trPr>
          <w:trHeight w:val="691"/>
          <w:jc w:val="center"/>
        </w:trPr>
        <w:tc>
          <w:tcPr>
            <w:tcW w:w="635" w:type="pct"/>
            <w:tcBorders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8" w:name="_Hlk392674872"/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Death or vascular events, No. (%)</w:t>
            </w:r>
          </w:p>
        </w:tc>
        <w:tc>
          <w:tcPr>
            <w:tcW w:w="254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10 (1.9)</w:t>
            </w:r>
          </w:p>
        </w:tc>
        <w:tc>
          <w:tcPr>
            <w:tcW w:w="279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7 (1.4)</w:t>
            </w:r>
          </w:p>
        </w:tc>
        <w:tc>
          <w:tcPr>
            <w:tcW w:w="314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1.34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(0.51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3.5)</w:t>
            </w:r>
          </w:p>
        </w:tc>
        <w:tc>
          <w:tcPr>
            <w:tcW w:w="173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255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21 (4.0)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21 (4.2)</w:t>
            </w:r>
          </w:p>
        </w:tc>
        <w:tc>
          <w:tcPr>
            <w:tcW w:w="299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0.96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(0.52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1.77)</w:t>
            </w:r>
          </w:p>
        </w:tc>
        <w:tc>
          <w:tcPr>
            <w:tcW w:w="171" w:type="pct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267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17 (3.1)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25 (4.3)</w:t>
            </w:r>
          </w:p>
        </w:tc>
        <w:tc>
          <w:tcPr>
            <w:tcW w:w="314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0.71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(0.38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1.34)</w:t>
            </w:r>
          </w:p>
        </w:tc>
        <w:tc>
          <w:tcPr>
            <w:tcW w:w="168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278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44 (11.3)</w:t>
            </w:r>
          </w:p>
        </w:tc>
        <w:tc>
          <w:tcPr>
            <w:tcW w:w="255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41 (10.0)</w:t>
            </w:r>
          </w:p>
        </w:tc>
        <w:tc>
          <w:tcPr>
            <w:tcW w:w="328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1.15</w:t>
            </w:r>
          </w:p>
          <w:p w:rsidR="00D747B2" w:rsidRPr="00000F14" w:rsidRDefault="00D747B2" w:rsidP="00936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(0.73</w:t>
            </w:r>
            <w:r w:rsidR="0093617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1.80)</w:t>
            </w:r>
          </w:p>
        </w:tc>
        <w:tc>
          <w:tcPr>
            <w:tcW w:w="155" w:type="pct"/>
            <w:tcBorders>
              <w:left w:val="nil"/>
              <w:bottom w:val="single" w:sz="12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299" w:type="pct"/>
            <w:tcBorders>
              <w:left w:val="nil"/>
              <w:bottom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747B2" w:rsidRPr="00000F14" w:rsidRDefault="00D747B2" w:rsidP="00D52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0F14">
              <w:rPr>
                <w:rFonts w:ascii="Arial" w:hAnsi="Arial" w:cs="Arial"/>
                <w:color w:val="000000" w:themeColor="text1"/>
                <w:sz w:val="18"/>
                <w:szCs w:val="18"/>
              </w:rPr>
              <w:t>0.60</w:t>
            </w:r>
          </w:p>
        </w:tc>
      </w:tr>
    </w:tbl>
    <w:bookmarkEnd w:id="7"/>
    <w:bookmarkEnd w:id="8"/>
    <w:p w:rsidR="00D747B2" w:rsidRPr="00C37DD1" w:rsidRDefault="00D747B2" w:rsidP="00FF288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37DD1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4939F0">
        <w:rPr>
          <w:rFonts w:ascii="Times New Roman" w:hAnsi="Times New Roman" w:cs="Times New Roman"/>
          <w:sz w:val="20"/>
          <w:szCs w:val="20"/>
        </w:rPr>
        <w:t xml:space="preserve">BP=blood pressure; </w:t>
      </w:r>
      <w:r w:rsidRPr="00C37DD1">
        <w:rPr>
          <w:rFonts w:ascii="Times New Roman" w:hAnsi="Times New Roman" w:cs="Times New Roman"/>
          <w:sz w:val="20"/>
          <w:szCs w:val="20"/>
        </w:rPr>
        <w:t>CI=confidence interval; IQR=interquartile range; OR=odds ratio.</w:t>
      </w:r>
    </w:p>
    <w:p w:rsidR="00E207A2" w:rsidRPr="00E207A2" w:rsidRDefault="00D747B2" w:rsidP="00FF288D">
      <w:pPr>
        <w:rPr>
          <w:rFonts w:ascii="Times New Roman" w:hAnsi="Times New Roman" w:cs="Times New Roman"/>
          <w:sz w:val="22"/>
        </w:rPr>
      </w:pPr>
      <w:r w:rsidRPr="00C37DD1">
        <w:rPr>
          <w:rFonts w:ascii="Times New Roman" w:hAnsi="Times New Roman" w:cs="Times New Roman"/>
          <w:sz w:val="20"/>
          <w:szCs w:val="20"/>
        </w:rPr>
        <w:t>* Modified Rankin Score of 3 or greater.</w:t>
      </w:r>
      <w:r w:rsidR="00C37DD1">
        <w:rPr>
          <w:rFonts w:ascii="Times New Roman" w:hAnsi="Times New Roman" w:cs="Times New Roman"/>
          <w:sz w:val="20"/>
          <w:szCs w:val="20"/>
        </w:rPr>
        <w:t xml:space="preserve"> </w:t>
      </w:r>
      <w:r w:rsidRPr="00C37DD1">
        <w:rPr>
          <w:rFonts w:ascii="Times New Roman" w:hAnsi="Times New Roman" w:cs="Times New Roman"/>
          <w:sz w:val="20"/>
          <w:szCs w:val="20"/>
          <w:vertAlign w:val="superscript"/>
        </w:rPr>
        <w:t xml:space="preserve">† </w:t>
      </w:r>
      <w:r w:rsidRPr="00C37DD1">
        <w:rPr>
          <w:rFonts w:ascii="Times New Roman" w:hAnsi="Times New Roman" w:cs="Times New Roman"/>
          <w:sz w:val="20"/>
          <w:szCs w:val="20"/>
        </w:rPr>
        <w:t xml:space="preserve">Scores on the modified Rankin Scale, for which a score of 0 indicates no symptoms, a score of 5 indicates severe disability, and a score of 6 indicates death. </w:t>
      </w:r>
      <w:r w:rsidRPr="00C37DD1">
        <w:rPr>
          <w:rFonts w:ascii="Times New Roman" w:hAnsi="Times New Roman" w:cs="Times New Roman"/>
          <w:sz w:val="20"/>
          <w:szCs w:val="20"/>
          <w:vertAlign w:val="superscript"/>
        </w:rPr>
        <w:t xml:space="preserve">‡ </w:t>
      </w:r>
      <w:r w:rsidRPr="00C37DD1">
        <w:rPr>
          <w:rFonts w:ascii="Times New Roman" w:hAnsi="Times New Roman" w:cs="Times New Roman"/>
          <w:sz w:val="20"/>
          <w:szCs w:val="20"/>
        </w:rPr>
        <w:t>Odds of a 1-unit higher modified Rankin score.</w:t>
      </w:r>
      <w:r w:rsidR="00C37DD1">
        <w:rPr>
          <w:rFonts w:ascii="Times New Roman" w:hAnsi="Times New Roman" w:cs="Times New Roman"/>
          <w:sz w:val="20"/>
          <w:szCs w:val="20"/>
        </w:rPr>
        <w:t xml:space="preserve"> </w:t>
      </w:r>
      <w:r w:rsidRPr="00C37DD1">
        <w:rPr>
          <w:rFonts w:ascii="Times New Roman" w:hAnsi="Times New Roman" w:cs="Times New Roman"/>
          <w:sz w:val="20"/>
          <w:szCs w:val="20"/>
          <w:vertAlign w:val="superscript"/>
        </w:rPr>
        <w:t xml:space="preserve">†† </w:t>
      </w:r>
      <w:r w:rsidRPr="00C37DD1">
        <w:rPr>
          <w:rFonts w:ascii="Times New Roman" w:hAnsi="Times New Roman" w:cs="Times New Roman"/>
          <w:sz w:val="20"/>
          <w:szCs w:val="20"/>
        </w:rPr>
        <w:t>Includes vascular deaths, nonfatal stroke, nonfatal myocardial infarction, hospitalized and treated angina, hospitalized and treated congestive heart failure, and hospitalized and treated peripheral arterial disease.</w:t>
      </w:r>
    </w:p>
    <w:sectPr w:rsidR="00E207A2" w:rsidRPr="00E207A2" w:rsidSect="00620DF6">
      <w:pgSz w:w="20160" w:h="12240" w:orient="landscape" w:code="5"/>
      <w:pgMar w:top="1080" w:right="1080" w:bottom="1080" w:left="108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BD" w:rsidRDefault="00EB64BD" w:rsidP="005A1955">
      <w:r>
        <w:separator/>
      </w:r>
    </w:p>
  </w:endnote>
  <w:endnote w:type="continuationSeparator" w:id="0">
    <w:p w:rsidR="00EB64BD" w:rsidRDefault="00EB64BD" w:rsidP="005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BD" w:rsidRDefault="00EB64BD" w:rsidP="005A1955">
      <w:r>
        <w:separator/>
      </w:r>
    </w:p>
  </w:footnote>
  <w:footnote w:type="continuationSeparator" w:id="0">
    <w:p w:rsidR="00EB64BD" w:rsidRDefault="00EB64BD" w:rsidP="005A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427"/>
    <w:multiLevelType w:val="hybridMultilevel"/>
    <w:tmpl w:val="D03668C4"/>
    <w:lvl w:ilvl="0" w:tplc="B90466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753"/>
    <w:multiLevelType w:val="hybridMultilevel"/>
    <w:tmpl w:val="EA3EF922"/>
    <w:lvl w:ilvl="0" w:tplc="87EE2C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BDB"/>
    <w:multiLevelType w:val="hybridMultilevel"/>
    <w:tmpl w:val="71682632"/>
    <w:lvl w:ilvl="0" w:tplc="F54AC1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5FA7"/>
    <w:multiLevelType w:val="hybridMultilevel"/>
    <w:tmpl w:val="0484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EE5"/>
    <w:multiLevelType w:val="hybridMultilevel"/>
    <w:tmpl w:val="45842D20"/>
    <w:lvl w:ilvl="0" w:tplc="82324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4CD8"/>
    <w:multiLevelType w:val="hybridMultilevel"/>
    <w:tmpl w:val="A9B890C6"/>
    <w:lvl w:ilvl="0" w:tplc="8902A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E6634D"/>
    <w:multiLevelType w:val="hybridMultilevel"/>
    <w:tmpl w:val="991C49E0"/>
    <w:lvl w:ilvl="0" w:tplc="48DA4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637F09"/>
    <w:multiLevelType w:val="hybridMultilevel"/>
    <w:tmpl w:val="E8E4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5C1D"/>
    <w:multiLevelType w:val="hybridMultilevel"/>
    <w:tmpl w:val="2B90A2E2"/>
    <w:lvl w:ilvl="0" w:tplc="43E8A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E"/>
    <w:rsid w:val="00000F14"/>
    <w:rsid w:val="000059A9"/>
    <w:rsid w:val="000076A4"/>
    <w:rsid w:val="00035127"/>
    <w:rsid w:val="00041FFC"/>
    <w:rsid w:val="000543F8"/>
    <w:rsid w:val="000D7DFC"/>
    <w:rsid w:val="000E119A"/>
    <w:rsid w:val="000E6867"/>
    <w:rsid w:val="000F2983"/>
    <w:rsid w:val="00104F93"/>
    <w:rsid w:val="00112C8B"/>
    <w:rsid w:val="00132619"/>
    <w:rsid w:val="00152E06"/>
    <w:rsid w:val="00183C3C"/>
    <w:rsid w:val="0018703D"/>
    <w:rsid w:val="001961B0"/>
    <w:rsid w:val="001A17DC"/>
    <w:rsid w:val="001F39B0"/>
    <w:rsid w:val="002112DC"/>
    <w:rsid w:val="002350A6"/>
    <w:rsid w:val="00241A55"/>
    <w:rsid w:val="00256738"/>
    <w:rsid w:val="00277B8A"/>
    <w:rsid w:val="00292A70"/>
    <w:rsid w:val="002C31A8"/>
    <w:rsid w:val="002C3A2D"/>
    <w:rsid w:val="002E7420"/>
    <w:rsid w:val="00326B9D"/>
    <w:rsid w:val="00330311"/>
    <w:rsid w:val="00341AF6"/>
    <w:rsid w:val="00365591"/>
    <w:rsid w:val="003672F1"/>
    <w:rsid w:val="0037412E"/>
    <w:rsid w:val="00377FE4"/>
    <w:rsid w:val="003A0FB5"/>
    <w:rsid w:val="003B1CF4"/>
    <w:rsid w:val="003C2C47"/>
    <w:rsid w:val="003D5F38"/>
    <w:rsid w:val="003D7D4D"/>
    <w:rsid w:val="003E0D0A"/>
    <w:rsid w:val="00423400"/>
    <w:rsid w:val="00434A1D"/>
    <w:rsid w:val="00462DE6"/>
    <w:rsid w:val="00484F98"/>
    <w:rsid w:val="004939F0"/>
    <w:rsid w:val="00494B31"/>
    <w:rsid w:val="004A21BF"/>
    <w:rsid w:val="004B5FF4"/>
    <w:rsid w:val="004C03AD"/>
    <w:rsid w:val="004E46BE"/>
    <w:rsid w:val="00502161"/>
    <w:rsid w:val="005039F7"/>
    <w:rsid w:val="00576C80"/>
    <w:rsid w:val="00583A75"/>
    <w:rsid w:val="005A1955"/>
    <w:rsid w:val="005E2DCC"/>
    <w:rsid w:val="00600FE4"/>
    <w:rsid w:val="00620DF6"/>
    <w:rsid w:val="00621381"/>
    <w:rsid w:val="00647051"/>
    <w:rsid w:val="00664D72"/>
    <w:rsid w:val="0066584A"/>
    <w:rsid w:val="00684B5E"/>
    <w:rsid w:val="00684D96"/>
    <w:rsid w:val="006A6EB5"/>
    <w:rsid w:val="006D0B4A"/>
    <w:rsid w:val="006D4A38"/>
    <w:rsid w:val="00720C9D"/>
    <w:rsid w:val="00752859"/>
    <w:rsid w:val="00756956"/>
    <w:rsid w:val="00763351"/>
    <w:rsid w:val="00780331"/>
    <w:rsid w:val="007936E4"/>
    <w:rsid w:val="007B38F1"/>
    <w:rsid w:val="007C1D45"/>
    <w:rsid w:val="00810C56"/>
    <w:rsid w:val="008321FF"/>
    <w:rsid w:val="0084111E"/>
    <w:rsid w:val="00880B7E"/>
    <w:rsid w:val="008A4EA3"/>
    <w:rsid w:val="008B0677"/>
    <w:rsid w:val="008E214E"/>
    <w:rsid w:val="00913CAD"/>
    <w:rsid w:val="009229CB"/>
    <w:rsid w:val="00934D1F"/>
    <w:rsid w:val="00936178"/>
    <w:rsid w:val="00947836"/>
    <w:rsid w:val="009511C3"/>
    <w:rsid w:val="00970414"/>
    <w:rsid w:val="00976592"/>
    <w:rsid w:val="0098329A"/>
    <w:rsid w:val="00986D0A"/>
    <w:rsid w:val="009A2E80"/>
    <w:rsid w:val="009D334B"/>
    <w:rsid w:val="009E075D"/>
    <w:rsid w:val="009F11F4"/>
    <w:rsid w:val="009F5561"/>
    <w:rsid w:val="00A36333"/>
    <w:rsid w:val="00A40DF2"/>
    <w:rsid w:val="00A4175D"/>
    <w:rsid w:val="00A60415"/>
    <w:rsid w:val="00A908FD"/>
    <w:rsid w:val="00AC4961"/>
    <w:rsid w:val="00AC6407"/>
    <w:rsid w:val="00AD0074"/>
    <w:rsid w:val="00AF531C"/>
    <w:rsid w:val="00AF76C2"/>
    <w:rsid w:val="00B124B6"/>
    <w:rsid w:val="00B60B42"/>
    <w:rsid w:val="00B85E5D"/>
    <w:rsid w:val="00BB6B07"/>
    <w:rsid w:val="00BE4780"/>
    <w:rsid w:val="00C15BF9"/>
    <w:rsid w:val="00C37DD1"/>
    <w:rsid w:val="00C41F4F"/>
    <w:rsid w:val="00C46C43"/>
    <w:rsid w:val="00C65C45"/>
    <w:rsid w:val="00C75E0D"/>
    <w:rsid w:val="00C77C4F"/>
    <w:rsid w:val="00C84646"/>
    <w:rsid w:val="00C95AF7"/>
    <w:rsid w:val="00CB6C1F"/>
    <w:rsid w:val="00CE432C"/>
    <w:rsid w:val="00D24959"/>
    <w:rsid w:val="00D47193"/>
    <w:rsid w:val="00D525E6"/>
    <w:rsid w:val="00D57EE6"/>
    <w:rsid w:val="00D632C7"/>
    <w:rsid w:val="00D747B2"/>
    <w:rsid w:val="00D81780"/>
    <w:rsid w:val="00D915B7"/>
    <w:rsid w:val="00DF0AEE"/>
    <w:rsid w:val="00E042B2"/>
    <w:rsid w:val="00E1594F"/>
    <w:rsid w:val="00E207A2"/>
    <w:rsid w:val="00E22629"/>
    <w:rsid w:val="00E268F2"/>
    <w:rsid w:val="00E36237"/>
    <w:rsid w:val="00E37831"/>
    <w:rsid w:val="00E424CF"/>
    <w:rsid w:val="00E45872"/>
    <w:rsid w:val="00E5250B"/>
    <w:rsid w:val="00E556DF"/>
    <w:rsid w:val="00E622BA"/>
    <w:rsid w:val="00E63EE4"/>
    <w:rsid w:val="00E733FB"/>
    <w:rsid w:val="00E951C3"/>
    <w:rsid w:val="00E951DB"/>
    <w:rsid w:val="00EB64BD"/>
    <w:rsid w:val="00ED0576"/>
    <w:rsid w:val="00EE6F9E"/>
    <w:rsid w:val="00EE73FA"/>
    <w:rsid w:val="00F1301D"/>
    <w:rsid w:val="00F45E62"/>
    <w:rsid w:val="00F54A2F"/>
    <w:rsid w:val="00F61EE1"/>
    <w:rsid w:val="00F752DE"/>
    <w:rsid w:val="00FD00AA"/>
    <w:rsid w:val="00FF10CF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FF3198-0D90-4A6A-85A8-CF9BFEA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1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47B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7B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96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5A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195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1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195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8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7B2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7B2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7B2"/>
    <w:pPr>
      <w:widowControl/>
      <w:jc w:val="left"/>
    </w:pPr>
    <w:rPr>
      <w:rFonts w:ascii="SimSun" w:eastAsia="SimSu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B2"/>
    <w:rPr>
      <w:rFonts w:ascii="SimSun" w:eastAsia="SimSun"/>
      <w:kern w:val="0"/>
      <w:sz w:val="18"/>
      <w:szCs w:val="18"/>
    </w:rPr>
  </w:style>
  <w:style w:type="paragraph" w:styleId="NoSpacing">
    <w:name w:val="No Spacing"/>
    <w:uiPriority w:val="1"/>
    <w:qFormat/>
    <w:rsid w:val="00D747B2"/>
    <w:rPr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21BF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A21B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1BF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A21BF"/>
    <w:rPr>
      <w:rFonts w:cs="Times New Roman"/>
      <w:color w:val="5A5A5A" w:themeColor="text1" w:themeTint="A5"/>
      <w:spacing w:val="15"/>
      <w:kern w:val="0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351"/>
    <w:pPr>
      <w:widowControl/>
      <w:jc w:val="left"/>
    </w:pPr>
    <w:rPr>
      <w:rFonts w:ascii="Calibri" w:eastAsiaTheme="minorHAnsi" w:hAnsi="Calibr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351"/>
    <w:rPr>
      <w:rFonts w:ascii="Calibri" w:eastAsiaTheme="minorHAnsi" w:hAnsi="Calibri"/>
      <w:kern w:val="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3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95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7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5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26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8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55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3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3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339C-51F9-43FD-B530-352FD692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XiaoqingBu</dc:creator>
  <cp:lastModifiedBy>He, Jiang</cp:lastModifiedBy>
  <cp:revision>2</cp:revision>
  <dcterms:created xsi:type="dcterms:W3CDTF">2016-02-03T20:45:00Z</dcterms:created>
  <dcterms:modified xsi:type="dcterms:W3CDTF">2016-02-03T20:45:00Z</dcterms:modified>
</cp:coreProperties>
</file>