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4E" w:rsidRPr="008C3E28" w:rsidRDefault="0075264E" w:rsidP="0075264E">
      <w:pPr>
        <w:rPr>
          <w:rFonts w:ascii="Times New Roman" w:hAnsi="Times New Roman"/>
          <w:b/>
          <w:sz w:val="24"/>
          <w:szCs w:val="24"/>
          <w:u w:val="single"/>
        </w:rPr>
      </w:pPr>
      <w:r w:rsidRPr="008C3E28">
        <w:rPr>
          <w:rFonts w:ascii="Times New Roman" w:hAnsi="Times New Roman"/>
          <w:b/>
          <w:sz w:val="24"/>
          <w:szCs w:val="24"/>
          <w:u w:val="single"/>
        </w:rPr>
        <w:t xml:space="preserve">Supplementary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Pr="008C3E28">
        <w:rPr>
          <w:rFonts w:ascii="Times New Roman" w:hAnsi="Times New Roman"/>
          <w:b/>
          <w:sz w:val="24"/>
          <w:szCs w:val="24"/>
          <w:u w:val="single"/>
        </w:rPr>
        <w:t xml:space="preserve">nline </w:t>
      </w:r>
      <w:r>
        <w:rPr>
          <w:rFonts w:ascii="Times New Roman" w:hAnsi="Times New Roman"/>
          <w:b/>
          <w:sz w:val="24"/>
          <w:szCs w:val="24"/>
          <w:u w:val="single"/>
        </w:rPr>
        <w:t>T</w:t>
      </w:r>
      <w:r w:rsidRPr="008C3E28">
        <w:rPr>
          <w:rFonts w:ascii="Times New Roman" w:hAnsi="Times New Roman"/>
          <w:b/>
          <w:sz w:val="24"/>
          <w:szCs w:val="24"/>
          <w:u w:val="single"/>
        </w:rPr>
        <w:t>able</w:t>
      </w:r>
      <w:r w:rsidR="00CB5BDE">
        <w:rPr>
          <w:rFonts w:ascii="Times New Roman" w:hAnsi="Times New Roman"/>
          <w:b/>
          <w:sz w:val="24"/>
          <w:szCs w:val="24"/>
          <w:u w:val="single"/>
        </w:rPr>
        <w:t>s</w:t>
      </w:r>
      <w:r w:rsidRPr="008C3E2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B5BDE" w:rsidRDefault="0075264E" w:rsidP="0075264E">
      <w:pPr>
        <w:rPr>
          <w:rFonts w:ascii="Times New Roman" w:hAnsi="Times New Roman"/>
          <w:sz w:val="24"/>
          <w:szCs w:val="24"/>
        </w:rPr>
      </w:pPr>
      <w:r w:rsidRPr="008C3E28">
        <w:rPr>
          <w:rFonts w:ascii="Times New Roman" w:hAnsi="Times New Roman"/>
          <w:sz w:val="24"/>
          <w:szCs w:val="24"/>
        </w:rPr>
        <w:t xml:space="preserve">Supplementary </w:t>
      </w:r>
      <w:r w:rsidR="00CB5BDE">
        <w:rPr>
          <w:rFonts w:ascii="Times New Roman" w:hAnsi="Times New Roman"/>
          <w:sz w:val="24"/>
          <w:szCs w:val="24"/>
        </w:rPr>
        <w:t>T</w:t>
      </w:r>
      <w:r w:rsidRPr="008C3E28">
        <w:rPr>
          <w:rFonts w:ascii="Times New Roman" w:hAnsi="Times New Roman"/>
          <w:sz w:val="24"/>
          <w:szCs w:val="24"/>
        </w:rPr>
        <w:t xml:space="preserve">able 1. </w:t>
      </w:r>
    </w:p>
    <w:p w:rsidR="0075264E" w:rsidRPr="008C3E28" w:rsidRDefault="0075264E" w:rsidP="0075264E">
      <w:pPr>
        <w:rPr>
          <w:rFonts w:ascii="Times New Roman" w:hAnsi="Times New Roman"/>
          <w:sz w:val="24"/>
          <w:szCs w:val="24"/>
        </w:rPr>
      </w:pPr>
      <w:r w:rsidRPr="008C3E28">
        <w:rPr>
          <w:rFonts w:ascii="Times New Roman" w:hAnsi="Times New Roman"/>
          <w:sz w:val="24"/>
          <w:szCs w:val="24"/>
        </w:rPr>
        <w:t xml:space="preserve">Outcomes of patients separated into a cut off of abnormal GLS ≥ -15%. Patients with an abnormal GLS had a higher rate of all-cause mortality and cardiac death. Major cardiac events were also more common.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477"/>
        <w:gridCol w:w="2264"/>
        <w:gridCol w:w="2255"/>
        <w:gridCol w:w="2246"/>
      </w:tblGrid>
      <w:tr w:rsidR="0075264E" w:rsidRPr="0094301B" w:rsidTr="00F95AEF"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Abnormal GLS (GLS ≥ -15%)</w:t>
            </w:r>
          </w:p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N= 139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Normal GLS</w:t>
            </w:r>
          </w:p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(GLS &lt;-15%)</w:t>
            </w:r>
          </w:p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N=59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p</w:t>
            </w:r>
          </w:p>
        </w:tc>
      </w:tr>
      <w:tr w:rsidR="0075264E" w:rsidRPr="0094301B" w:rsidTr="00F95AEF">
        <w:tc>
          <w:tcPr>
            <w:tcW w:w="9242" w:type="dxa"/>
            <w:gridSpan w:val="4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Primary Outcomes</w:t>
            </w:r>
          </w:p>
        </w:tc>
      </w:tr>
      <w:tr w:rsidR="0075264E" w:rsidRPr="0094301B" w:rsidTr="00F95AEF"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All-cause mortality</w:t>
            </w:r>
          </w:p>
        </w:tc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41 (29.5)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7 (11.9)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0.010</w:t>
            </w:r>
          </w:p>
        </w:tc>
      </w:tr>
      <w:tr w:rsidR="0075264E" w:rsidRPr="0094301B" w:rsidTr="00F95AEF"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Cardiac death</w:t>
            </w:r>
          </w:p>
        </w:tc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14 (10.0)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 (1.7)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0.043</w:t>
            </w:r>
          </w:p>
        </w:tc>
      </w:tr>
      <w:tr w:rsidR="0075264E" w:rsidRPr="0094301B" w:rsidTr="00F95AEF">
        <w:tc>
          <w:tcPr>
            <w:tcW w:w="9242" w:type="dxa"/>
            <w:gridSpan w:val="4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Secondary Outcomes</w:t>
            </w:r>
          </w:p>
        </w:tc>
      </w:tr>
      <w:tr w:rsidR="0075264E" w:rsidRPr="0094301B" w:rsidTr="00F95AEF"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Revascularisation/cardiac bypass surgery</w:t>
            </w:r>
          </w:p>
        </w:tc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4 (2.9)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 (0)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0.320</w:t>
            </w:r>
          </w:p>
        </w:tc>
      </w:tr>
      <w:tr w:rsidR="0075264E" w:rsidRPr="0094301B" w:rsidTr="00F95AEF"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Admissions due to heart failure</w:t>
            </w:r>
          </w:p>
        </w:tc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21 (15.1)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5 (8.5)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0.255</w:t>
            </w:r>
          </w:p>
        </w:tc>
      </w:tr>
      <w:tr w:rsidR="0075264E" w:rsidRPr="0094301B" w:rsidTr="00F95AEF"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Admissions due to angina</w:t>
            </w:r>
          </w:p>
        </w:tc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4 (2.9)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 (1.7)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1.000</w:t>
            </w:r>
          </w:p>
        </w:tc>
      </w:tr>
      <w:tr w:rsidR="0075264E" w:rsidRPr="0094301B" w:rsidTr="00F95AEF"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Myocardial infarction</w:t>
            </w:r>
          </w:p>
        </w:tc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16 (11.5)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 (1.7)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0.195</w:t>
            </w:r>
          </w:p>
        </w:tc>
      </w:tr>
      <w:tr w:rsidR="0075264E" w:rsidRPr="0094301B" w:rsidTr="00F95AEF"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Major cardiac events</w:t>
            </w:r>
          </w:p>
        </w:tc>
        <w:tc>
          <w:tcPr>
            <w:tcW w:w="2310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37 (26.6)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7 (11.9)</w:t>
            </w:r>
          </w:p>
        </w:tc>
        <w:tc>
          <w:tcPr>
            <w:tcW w:w="2311" w:type="dxa"/>
          </w:tcPr>
          <w:p w:rsidR="0075264E" w:rsidRPr="0094301B" w:rsidRDefault="0075264E" w:rsidP="00F95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0.025</w:t>
            </w:r>
          </w:p>
        </w:tc>
      </w:tr>
    </w:tbl>
    <w:p w:rsidR="0075264E" w:rsidRDefault="0075264E" w:rsidP="0075264E">
      <w:pPr>
        <w:rPr>
          <w:rFonts w:ascii="Arial" w:hAnsi="Arial" w:cs="Arial"/>
          <w:sz w:val="24"/>
          <w:szCs w:val="24"/>
        </w:rPr>
      </w:pPr>
    </w:p>
    <w:p w:rsidR="0075264E" w:rsidRPr="008C3E28" w:rsidRDefault="0075264E" w:rsidP="0075264E">
      <w:pPr>
        <w:rPr>
          <w:rFonts w:ascii="Times New Roman" w:hAnsi="Times New Roman"/>
          <w:i/>
          <w:sz w:val="24"/>
          <w:szCs w:val="24"/>
        </w:rPr>
      </w:pPr>
      <w:r w:rsidRPr="008C3E28">
        <w:rPr>
          <w:rFonts w:ascii="Times New Roman" w:hAnsi="Times New Roman"/>
          <w:i/>
          <w:sz w:val="24"/>
          <w:szCs w:val="24"/>
        </w:rPr>
        <w:t>Data expressed as n (%) representing each patient- therefore some patients may have had more than one myocardial infarction but is only counted once in this table. p value from a chi squared or Fisher's exact test analysis. Major cardiac events is defined as myocardial infarction, new angina, hospitalization due to heart failure or arrhythmia, coronary revascularisation/coronary bypass surgery or cardiac death.</w:t>
      </w:r>
    </w:p>
    <w:p w:rsidR="0075264E" w:rsidRDefault="0075264E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E15AA5" w:rsidRDefault="00E15AA5" w:rsidP="0075264E">
      <w:pPr>
        <w:rPr>
          <w:rFonts w:ascii="Times New Roman" w:hAnsi="Times New Roman"/>
          <w:i/>
          <w:sz w:val="24"/>
          <w:szCs w:val="24"/>
        </w:rPr>
      </w:pPr>
    </w:p>
    <w:p w:rsidR="00370F04" w:rsidRDefault="00370F04" w:rsidP="00752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Supplementary </w:t>
      </w:r>
      <w:r w:rsidR="00CB5BDE">
        <w:rPr>
          <w:rFonts w:ascii="Times New Roman" w:hAnsi="Times New Roman"/>
          <w:sz w:val="24"/>
          <w:szCs w:val="24"/>
        </w:rPr>
        <w:t>Table 2</w:t>
      </w:r>
      <w:r>
        <w:rPr>
          <w:rFonts w:ascii="Times New Roman" w:hAnsi="Times New Roman"/>
          <w:sz w:val="24"/>
          <w:szCs w:val="24"/>
        </w:rPr>
        <w:t>.</w:t>
      </w:r>
    </w:p>
    <w:p w:rsidR="00370F04" w:rsidRDefault="00370F04" w:rsidP="0075264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Univariate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cox</w:t>
      </w:r>
      <w:proofErr w:type="spellEnd"/>
      <w:r>
        <w:rPr>
          <w:rFonts w:ascii="Times New Roman" w:hAnsi="Times New Roman"/>
          <w:sz w:val="24"/>
          <w:szCs w:val="24"/>
        </w:rPr>
        <w:t xml:space="preserve"> regression analysis was performed on all parameters in relation to the outcomes all-cause mortality, cardiac death and major cardiac events. The following parameters were sign</w:t>
      </w:r>
      <w:r w:rsidR="009C463A"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z w:val="24"/>
          <w:szCs w:val="24"/>
        </w:rPr>
        <w:t xml:space="preserve">ant on </w:t>
      </w:r>
      <w:proofErr w:type="spellStart"/>
      <w:r>
        <w:rPr>
          <w:rFonts w:ascii="Times New Roman" w:hAnsi="Times New Roman"/>
          <w:sz w:val="24"/>
          <w:szCs w:val="24"/>
        </w:rPr>
        <w:t>univariate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 and therefore included in the multivariable </w:t>
      </w:r>
      <w:proofErr w:type="spellStart"/>
      <w:r>
        <w:rPr>
          <w:rFonts w:ascii="Times New Roman" w:hAnsi="Times New Roman"/>
          <w:sz w:val="24"/>
          <w:szCs w:val="24"/>
        </w:rPr>
        <w:t>cox</w:t>
      </w:r>
      <w:proofErr w:type="spellEnd"/>
      <w:r>
        <w:rPr>
          <w:rFonts w:ascii="Times New Roman" w:hAnsi="Times New Roman"/>
          <w:sz w:val="24"/>
          <w:szCs w:val="24"/>
        </w:rPr>
        <w:t xml:space="preserve"> regression model illustrated in table 4. In addition, factors that were not significant, but were considered </w:t>
      </w:r>
      <w:r w:rsidR="00C471A4" w:rsidRPr="00C471A4">
        <w:rPr>
          <w:rFonts w:ascii="Times New Roman" w:hAnsi="Times New Roman"/>
          <w:i/>
          <w:sz w:val="24"/>
          <w:szCs w:val="24"/>
        </w:rPr>
        <w:t>a priori</w:t>
      </w:r>
      <w:r>
        <w:rPr>
          <w:rFonts w:ascii="Times New Roman" w:hAnsi="Times New Roman"/>
          <w:sz w:val="24"/>
          <w:szCs w:val="24"/>
        </w:rPr>
        <w:t xml:space="preserve"> to </w:t>
      </w:r>
      <w:r w:rsidR="00AB5B35">
        <w:rPr>
          <w:rFonts w:ascii="Times New Roman" w:hAnsi="Times New Roman"/>
          <w:sz w:val="24"/>
          <w:szCs w:val="24"/>
        </w:rPr>
        <w:t>be important for the outcome were</w:t>
      </w:r>
      <w:r>
        <w:rPr>
          <w:rFonts w:ascii="Times New Roman" w:hAnsi="Times New Roman"/>
          <w:sz w:val="24"/>
          <w:szCs w:val="24"/>
        </w:rPr>
        <w:t xml:space="preserve"> also included *.</w:t>
      </w:r>
    </w:p>
    <w:p w:rsidR="00370F04" w:rsidRDefault="00370F04" w:rsidP="0075264E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70F04" w:rsidTr="00E77C6A">
        <w:tc>
          <w:tcPr>
            <w:tcW w:w="9242" w:type="dxa"/>
            <w:gridSpan w:val="4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Univariate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analysis in relation to outcome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Hazard Ratio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Confidence Interval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370F04" w:rsidTr="00CB464B">
        <w:tc>
          <w:tcPr>
            <w:tcW w:w="9242" w:type="dxa"/>
            <w:gridSpan w:val="4"/>
          </w:tcPr>
          <w:p w:rsidR="00370F04" w:rsidRPr="0008762D" w:rsidRDefault="00370F04" w:rsidP="00370F04">
            <w:pPr>
              <w:rPr>
                <w:rFonts w:ascii="Times New Roman" w:hAnsi="Times New Roman"/>
                <w:b/>
                <w:sz w:val="24"/>
                <w:szCs w:val="24"/>
                <w:rPrChange w:id="0" w:author="Diana_000" w:date="2016-01-08T15:3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08762D">
              <w:rPr>
                <w:rFonts w:ascii="Times New Roman" w:hAnsi="Times New Roman"/>
                <w:b/>
                <w:sz w:val="24"/>
                <w:szCs w:val="24"/>
                <w:rPrChange w:id="1" w:author="Diana_000" w:date="2016-01-08T15:3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All-Cause Mortality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1.04-1.10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Smoking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1.12-4.77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0.92-2.86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0.094*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Coronary Artery Disease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0.77-2.52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0.277*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congestive cardiac failure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1.04-3.26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Diastolic blood pressure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0.95-0.99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Albumin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0.86-0.99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LVMI/HT</w:t>
            </w:r>
            <w:r w:rsidR="00C471A4" w:rsidRPr="00C471A4">
              <w:rPr>
                <w:rFonts w:ascii="Times New Roman" w:hAnsi="Times New Roman"/>
                <w:sz w:val="24"/>
                <w:szCs w:val="24"/>
                <w:vertAlign w:val="superscript"/>
              </w:rPr>
              <w:t>2.7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1.00-1.03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LVEF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0.94-0.99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PWV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1.07-1.31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GLS</w:t>
            </w:r>
          </w:p>
        </w:tc>
        <w:tc>
          <w:tcPr>
            <w:tcW w:w="2310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1.02-1.22</w:t>
            </w:r>
          </w:p>
        </w:tc>
        <w:tc>
          <w:tcPr>
            <w:tcW w:w="2311" w:type="dxa"/>
          </w:tcPr>
          <w:p w:rsidR="00C471A4" w:rsidRDefault="00370F04" w:rsidP="00C4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</w:tr>
      <w:tr w:rsidR="00AB5B35" w:rsidTr="005B40E0">
        <w:tc>
          <w:tcPr>
            <w:tcW w:w="9242" w:type="dxa"/>
            <w:gridSpan w:val="4"/>
          </w:tcPr>
          <w:p w:rsidR="00AB5B35" w:rsidRPr="0008762D" w:rsidRDefault="00AB5B35" w:rsidP="00AB5B35">
            <w:pPr>
              <w:rPr>
                <w:rFonts w:ascii="Times New Roman" w:hAnsi="Times New Roman"/>
                <w:b/>
                <w:sz w:val="24"/>
                <w:szCs w:val="24"/>
                <w:rPrChange w:id="2" w:author="Diana_000" w:date="2016-01-08T15:36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08762D">
              <w:rPr>
                <w:rFonts w:ascii="Times New Roman" w:hAnsi="Times New Roman"/>
                <w:b/>
                <w:sz w:val="24"/>
                <w:szCs w:val="24"/>
                <w:rPrChange w:id="3" w:author="Diana_000" w:date="2016-01-08T15:36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Cardiac Death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2310" w:type="dxa"/>
          </w:tcPr>
          <w:p w:rsidR="00370F04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311" w:type="dxa"/>
          </w:tcPr>
          <w:p w:rsidR="00370F04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1.04-8.89</w:t>
            </w:r>
          </w:p>
        </w:tc>
        <w:tc>
          <w:tcPr>
            <w:tcW w:w="2311" w:type="dxa"/>
          </w:tcPr>
          <w:p w:rsidR="00370F04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</w:tr>
      <w:tr w:rsidR="00370F04" w:rsidTr="00370F04">
        <w:tc>
          <w:tcPr>
            <w:tcW w:w="2310" w:type="dxa"/>
          </w:tcPr>
          <w:p w:rsidR="00370F04" w:rsidRDefault="00370F04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Coronary Artery Disease</w:t>
            </w:r>
          </w:p>
        </w:tc>
        <w:tc>
          <w:tcPr>
            <w:tcW w:w="2310" w:type="dxa"/>
          </w:tcPr>
          <w:p w:rsidR="00370F04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311" w:type="dxa"/>
          </w:tcPr>
          <w:p w:rsidR="00370F04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0.41-3.49</w:t>
            </w:r>
          </w:p>
        </w:tc>
        <w:tc>
          <w:tcPr>
            <w:tcW w:w="2311" w:type="dxa"/>
          </w:tcPr>
          <w:p w:rsidR="00370F04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0.750*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LVMI/HT</w:t>
            </w:r>
            <w:r w:rsidRPr="00370F04">
              <w:rPr>
                <w:rFonts w:ascii="Times New Roman" w:hAnsi="Times New Roman"/>
                <w:sz w:val="24"/>
                <w:szCs w:val="24"/>
                <w:vertAlign w:val="superscript"/>
              </w:rPr>
              <w:t>2.7</w:t>
            </w:r>
          </w:p>
        </w:tc>
        <w:tc>
          <w:tcPr>
            <w:tcW w:w="2310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2311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0.97-1.02</w:t>
            </w:r>
          </w:p>
        </w:tc>
        <w:tc>
          <w:tcPr>
            <w:tcW w:w="2311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0.622*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LVEF</w:t>
            </w:r>
          </w:p>
        </w:tc>
        <w:tc>
          <w:tcPr>
            <w:tcW w:w="2310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311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0.96-1.07</w:t>
            </w:r>
          </w:p>
        </w:tc>
        <w:tc>
          <w:tcPr>
            <w:tcW w:w="2311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0.626*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GLS</w:t>
            </w:r>
          </w:p>
        </w:tc>
        <w:tc>
          <w:tcPr>
            <w:tcW w:w="2310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311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1.01-1.37</w:t>
            </w:r>
          </w:p>
        </w:tc>
        <w:tc>
          <w:tcPr>
            <w:tcW w:w="2311" w:type="dxa"/>
          </w:tcPr>
          <w:p w:rsidR="00AB5B35" w:rsidRDefault="00AB5B35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0.034</w:t>
            </w:r>
          </w:p>
        </w:tc>
      </w:tr>
      <w:tr w:rsidR="00AB5B35" w:rsidTr="006A2BA1">
        <w:tc>
          <w:tcPr>
            <w:tcW w:w="9242" w:type="dxa"/>
            <w:gridSpan w:val="4"/>
          </w:tcPr>
          <w:p w:rsidR="00C471A4" w:rsidRPr="0008762D" w:rsidRDefault="00AB5B35" w:rsidP="00C471A4">
            <w:pPr>
              <w:rPr>
                <w:rFonts w:ascii="Times New Roman" w:hAnsi="Times New Roman"/>
                <w:b/>
                <w:sz w:val="24"/>
                <w:szCs w:val="24"/>
                <w:rPrChange w:id="4" w:author="Diana_000" w:date="2016-01-08T15:36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08762D">
              <w:rPr>
                <w:rFonts w:ascii="Times New Roman" w:hAnsi="Times New Roman"/>
                <w:b/>
                <w:sz w:val="24"/>
                <w:szCs w:val="24"/>
                <w:rPrChange w:id="5" w:author="Diana_000" w:date="2016-01-08T15:36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Major Cardiac Events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2310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1.01-1.07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2310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1.13-3.73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Coronary Artery Disease</w:t>
            </w:r>
          </w:p>
        </w:tc>
        <w:tc>
          <w:tcPr>
            <w:tcW w:w="2310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2.87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1.59-5.19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 blocker</w:t>
            </w:r>
          </w:p>
        </w:tc>
        <w:tc>
          <w:tcPr>
            <w:tcW w:w="2310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1.13-3.40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ARB</w:t>
            </w:r>
          </w:p>
        </w:tc>
        <w:tc>
          <w:tcPr>
            <w:tcW w:w="2310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1.27-4.56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</w:tr>
      <w:tr w:rsidR="00AB5B35" w:rsidTr="00370F04">
        <w:tc>
          <w:tcPr>
            <w:tcW w:w="2310" w:type="dxa"/>
          </w:tcPr>
          <w:p w:rsidR="00AB5B35" w:rsidRDefault="00AB5B35" w:rsidP="00752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GLS</w:t>
            </w:r>
          </w:p>
        </w:tc>
        <w:tc>
          <w:tcPr>
            <w:tcW w:w="2310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1.04-1.24</w:t>
            </w:r>
          </w:p>
        </w:tc>
        <w:tc>
          <w:tcPr>
            <w:tcW w:w="2311" w:type="dxa"/>
          </w:tcPr>
          <w:p w:rsidR="00AB5B35" w:rsidRDefault="00FA1BCE" w:rsidP="0037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</w:tr>
    </w:tbl>
    <w:p w:rsidR="00370F04" w:rsidRDefault="00370F04" w:rsidP="0075264E">
      <w:pPr>
        <w:rPr>
          <w:rFonts w:ascii="Times New Roman" w:hAnsi="Times New Roman"/>
          <w:sz w:val="24"/>
          <w:szCs w:val="24"/>
        </w:rPr>
      </w:pPr>
    </w:p>
    <w:p w:rsidR="00873348" w:rsidRDefault="00CB5BD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C463A">
        <w:rPr>
          <w:rFonts w:ascii="Times New Roman" w:hAnsi="Times New Roman"/>
          <w:i/>
          <w:sz w:val="24"/>
          <w:szCs w:val="24"/>
        </w:rPr>
        <w:t>Abbreviations: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E28">
        <w:rPr>
          <w:rFonts w:ascii="Times New Roman" w:hAnsi="Times New Roman"/>
          <w:i/>
          <w:sz w:val="24"/>
          <w:szCs w:val="24"/>
        </w:rPr>
        <w:t>LVMI/HT</w:t>
      </w:r>
      <w:r w:rsidRPr="008C3E28">
        <w:rPr>
          <w:rFonts w:ascii="Times New Roman" w:hAnsi="Times New Roman"/>
          <w:i/>
          <w:sz w:val="24"/>
          <w:szCs w:val="24"/>
          <w:vertAlign w:val="superscript"/>
        </w:rPr>
        <w:t xml:space="preserve">2.7 </w:t>
      </w:r>
      <w:r w:rsidRPr="008C3E28">
        <w:rPr>
          <w:rFonts w:ascii="Times New Roman" w:hAnsi="Times New Roman"/>
          <w:i/>
          <w:sz w:val="24"/>
          <w:szCs w:val="24"/>
        </w:rPr>
        <w:t>, left ventricular mass indexed to height</w:t>
      </w:r>
      <w:r w:rsidRPr="008C3E28">
        <w:rPr>
          <w:rFonts w:ascii="Times New Roman" w:hAnsi="Times New Roman"/>
          <w:i/>
          <w:sz w:val="24"/>
          <w:szCs w:val="24"/>
          <w:vertAlign w:val="superscript"/>
        </w:rPr>
        <w:t>2.7</w:t>
      </w:r>
      <w:r w:rsidRPr="008C3E28">
        <w:rPr>
          <w:rFonts w:ascii="Times New Roman" w:hAnsi="Times New Roman"/>
          <w:i/>
          <w:sz w:val="24"/>
          <w:szCs w:val="24"/>
        </w:rPr>
        <w:t xml:space="preserve">, LVEF, left ventricular ejection fraction, GLS, global longitudinal strain, </w:t>
      </w:r>
      <w:r>
        <w:rPr>
          <w:rFonts w:ascii="Times New Roman" w:hAnsi="Times New Roman"/>
          <w:i/>
          <w:sz w:val="24"/>
          <w:szCs w:val="24"/>
        </w:rPr>
        <w:t xml:space="preserve">Ca blocker, calcium channel blocker usage, ARB, </w:t>
      </w:r>
      <w:proofErr w:type="spellStart"/>
      <w:r>
        <w:rPr>
          <w:rFonts w:ascii="Times New Roman" w:hAnsi="Times New Roman"/>
          <w:i/>
          <w:sz w:val="24"/>
          <w:szCs w:val="24"/>
        </w:rPr>
        <w:t>angiotensin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receptor blocker usage.</w:t>
      </w:r>
    </w:p>
    <w:p w:rsidR="00CB5BDE" w:rsidRDefault="00CB5BDE" w:rsidP="00CB5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Supplementary Table 3. </w:t>
      </w:r>
    </w:p>
    <w:p w:rsidR="00CB5BDE" w:rsidRDefault="00CB5BDE" w:rsidP="00CB5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pulse wave velocity was not significant on </w:t>
      </w:r>
      <w:proofErr w:type="spellStart"/>
      <w:r>
        <w:rPr>
          <w:rFonts w:ascii="Arial" w:hAnsi="Arial" w:cs="Arial"/>
          <w:sz w:val="24"/>
          <w:szCs w:val="24"/>
        </w:rPr>
        <w:t>univariate</w:t>
      </w:r>
      <w:proofErr w:type="spellEnd"/>
      <w:r>
        <w:rPr>
          <w:rFonts w:ascii="Arial" w:hAnsi="Arial" w:cs="Arial"/>
          <w:sz w:val="24"/>
          <w:szCs w:val="24"/>
        </w:rPr>
        <w:t xml:space="preserve"> analysis</w:t>
      </w:r>
      <w:r w:rsidR="009C463A">
        <w:rPr>
          <w:rFonts w:ascii="Arial" w:hAnsi="Arial" w:cs="Arial"/>
          <w:sz w:val="24"/>
          <w:szCs w:val="24"/>
        </w:rPr>
        <w:t>, the following multi</w:t>
      </w:r>
      <w:r>
        <w:rPr>
          <w:rFonts w:ascii="Arial" w:hAnsi="Arial" w:cs="Arial"/>
          <w:sz w:val="24"/>
          <w:szCs w:val="24"/>
        </w:rPr>
        <w:t xml:space="preserve">variable </w:t>
      </w:r>
      <w:proofErr w:type="spellStart"/>
      <w:r>
        <w:rPr>
          <w:rFonts w:ascii="Arial" w:hAnsi="Arial" w:cs="Arial"/>
          <w:sz w:val="24"/>
          <w:szCs w:val="24"/>
        </w:rPr>
        <w:t>cox</w:t>
      </w:r>
      <w:proofErr w:type="spellEnd"/>
      <w:r>
        <w:rPr>
          <w:rFonts w:ascii="Arial" w:hAnsi="Arial" w:cs="Arial"/>
          <w:sz w:val="24"/>
          <w:szCs w:val="24"/>
        </w:rPr>
        <w:t xml:space="preserve"> regression</w:t>
      </w:r>
      <w:r w:rsidR="009C463A">
        <w:rPr>
          <w:rFonts w:ascii="Arial" w:hAnsi="Arial" w:cs="Arial"/>
          <w:sz w:val="24"/>
          <w:szCs w:val="24"/>
        </w:rPr>
        <w:t xml:space="preserve"> models have</w:t>
      </w:r>
      <w:r>
        <w:rPr>
          <w:rFonts w:ascii="Arial" w:hAnsi="Arial" w:cs="Arial"/>
          <w:sz w:val="24"/>
          <w:szCs w:val="24"/>
        </w:rPr>
        <w:t xml:space="preserve"> included pulse wave velocity and GLS in the same models as illustrated in table 4. </w:t>
      </w:r>
    </w:p>
    <w:p w:rsidR="00CB5BDE" w:rsidRPr="00FA44AA" w:rsidRDefault="00CB5BDE" w:rsidP="00CB5BD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972"/>
        <w:gridCol w:w="1437"/>
        <w:gridCol w:w="965"/>
        <w:gridCol w:w="1437"/>
        <w:gridCol w:w="965"/>
        <w:gridCol w:w="1437"/>
        <w:gridCol w:w="1029"/>
      </w:tblGrid>
      <w:tr w:rsidR="00CB5BDE" w:rsidRPr="0094301B" w:rsidTr="000322E8">
        <w:trPr>
          <w:trHeight w:val="576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All-cause mortality</w:t>
            </w:r>
          </w:p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(N=48)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Cardiac death</w:t>
            </w:r>
          </w:p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(N=15)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Major cardiac event</w:t>
            </w:r>
          </w:p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(N=44)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vMerge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Hazard Ratio (Confidence Interval)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p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Hazard Ratio (Confidence Interval)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p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Hazard Ratio (Confidence Interval)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p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Age</w:t>
            </w:r>
            <w:r>
              <w:rPr>
                <w:rFonts w:ascii="Times New Roman" w:hAnsi="Times New Roman"/>
              </w:rPr>
              <w:t xml:space="preserve"> (years)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1.08 (1.03-1.13)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0.002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E15AA5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BA4">
              <w:rPr>
                <w:rFonts w:ascii="Times New Roman" w:hAnsi="Times New Roman"/>
                <w:b/>
              </w:rPr>
              <w:t>1.04 (1.00-1.08)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E15AA5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BA4">
              <w:rPr>
                <w:rFonts w:ascii="Times New Roman" w:hAnsi="Times New Roman"/>
                <w:b/>
              </w:rPr>
              <w:t>0.035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Smoking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1.62(0.67-4.00)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0.296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Diabetes Mellitus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1.85 (0.91-3.74)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0.088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E15AA5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BA4">
              <w:rPr>
                <w:rFonts w:ascii="Times New Roman" w:hAnsi="Times New Roman"/>
              </w:rPr>
              <w:t>3.12 (0.78-12.43)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E15AA5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BA4">
              <w:rPr>
                <w:rFonts w:ascii="Times New Roman" w:hAnsi="Times New Roman"/>
              </w:rPr>
              <w:t>0.106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 (0.60-2.22)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History of Coronary Artery Disease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0.65(0.29-1.46)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0.297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 (0.35-5.46)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E15AA5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BA4">
              <w:rPr>
                <w:rFonts w:ascii="Times New Roman" w:hAnsi="Times New Roman"/>
                <w:b/>
              </w:rPr>
              <w:t>2.26 (1.12-4.55)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E15AA5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BA4">
              <w:rPr>
                <w:rFonts w:ascii="Times New Roman" w:hAnsi="Times New Roman"/>
                <w:b/>
              </w:rPr>
              <w:t>0.023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CCF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0.97 (0.45-2.11)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0.943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Diastolic blood pressure</w:t>
            </w:r>
            <w:r>
              <w:rPr>
                <w:rFonts w:ascii="Times New Roman" w:hAnsi="Times New Roman"/>
              </w:rPr>
              <w:t xml:space="preserve"> (mmHg)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1.01 (0.98-1.05)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0.485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Ca blocker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1.44 (0.74-2.83)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0.287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52396E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2.89 (1.38-5.93)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52396E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0.005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Albumin</w:t>
            </w:r>
            <w:r>
              <w:rPr>
                <w:rFonts w:ascii="Times New Roman" w:hAnsi="Times New Roman"/>
              </w:rPr>
              <w:t xml:space="preserve"> (g/</w:t>
            </w:r>
            <w:proofErr w:type="spellStart"/>
            <w:r>
              <w:rPr>
                <w:rFonts w:ascii="Times New Roman" w:hAnsi="Times New Roman"/>
              </w:rPr>
              <w:t>dL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0.93 (0.86-1.01)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0.092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B0017E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LVMI</w:t>
            </w:r>
            <w:r>
              <w:rPr>
                <w:rFonts w:ascii="Times New Roman" w:hAnsi="Times New Roman"/>
              </w:rPr>
              <w:t>/HT</w:t>
            </w:r>
            <w:r w:rsidRPr="006747E1">
              <w:rPr>
                <w:rFonts w:ascii="Times New Roman" w:hAnsi="Times New Roman"/>
                <w:vertAlign w:val="superscript"/>
              </w:rPr>
              <w:t>2.7</w:t>
            </w:r>
            <w:r w:rsidRPr="0094301B">
              <w:rPr>
                <w:rFonts w:ascii="Times New Roman" w:hAnsi="Times New Roman"/>
              </w:rPr>
              <w:t>(g/m</w:t>
            </w:r>
            <w:r w:rsidRPr="0094301B">
              <w:rPr>
                <w:rFonts w:ascii="Times New Roman" w:hAnsi="Times New Roman"/>
                <w:vertAlign w:val="superscript"/>
              </w:rPr>
              <w:t>2.7</w:t>
            </w:r>
            <w:r w:rsidRPr="0094301B">
              <w:rPr>
                <w:rFonts w:ascii="Times New Roman" w:hAnsi="Times New Roman"/>
              </w:rPr>
              <w:t>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1.02 (1.00-1.04)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0.038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(0.95-1.02)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0.488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LVEF</w:t>
            </w:r>
            <w:r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0.97 (0.94-1.01)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0.114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 (0.98-1.14)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-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PWV</w:t>
            </w:r>
            <w:r>
              <w:rPr>
                <w:rFonts w:ascii="Times New Roman" w:hAnsi="Times New Roman"/>
              </w:rPr>
              <w:t xml:space="preserve"> </w:t>
            </w:r>
            <w:r w:rsidRPr="0094301B">
              <w:rPr>
                <w:rFonts w:ascii="Times New Roman" w:hAnsi="Times New Roman"/>
              </w:rPr>
              <w:t>(m/s)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1.23 (1.03-1.47)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301B">
              <w:rPr>
                <w:rFonts w:ascii="Times New Roman" w:hAnsi="Times New Roman"/>
                <w:b/>
              </w:rPr>
              <w:t>0.020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 (0.87-1.53)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(0.74-1.08)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0.229</w:t>
            </w:r>
          </w:p>
        </w:tc>
      </w:tr>
      <w:tr w:rsidR="00CB5BDE" w:rsidRPr="0094301B" w:rsidTr="000322E8">
        <w:trPr>
          <w:trHeight w:val="576"/>
        </w:trPr>
        <w:tc>
          <w:tcPr>
            <w:tcW w:w="1972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GLS</w:t>
            </w:r>
            <w:r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1.00 (0.86-1.17)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301B">
              <w:rPr>
                <w:rFonts w:ascii="Times New Roman" w:hAnsi="Times New Roman"/>
              </w:rPr>
              <w:t>0.984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08762D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rPrChange w:id="6" w:author="Diana_000" w:date="2016-01-08T15:37:00Z">
                  <w:rPr>
                    <w:rFonts w:ascii="Times New Roman" w:hAnsi="Times New Roman"/>
                  </w:rPr>
                </w:rPrChange>
              </w:rPr>
            </w:pPr>
            <w:r w:rsidRPr="0008762D">
              <w:rPr>
                <w:rFonts w:ascii="Times New Roman" w:hAnsi="Times New Roman"/>
                <w:rPrChange w:id="7" w:author="Diana_000" w:date="2016-01-08T15:37:00Z">
                  <w:rPr>
                    <w:rFonts w:ascii="Times New Roman" w:hAnsi="Times New Roman"/>
                  </w:rPr>
                </w:rPrChange>
              </w:rPr>
              <w:t>1.26 (0.98-1.62)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5BDE" w:rsidRPr="0008762D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rPrChange w:id="8" w:author="Diana_000" w:date="2016-01-08T15:37:00Z">
                  <w:rPr>
                    <w:rFonts w:ascii="Times New Roman" w:hAnsi="Times New Roman"/>
                  </w:rPr>
                </w:rPrChange>
              </w:rPr>
            </w:pPr>
            <w:r w:rsidRPr="0008762D">
              <w:rPr>
                <w:rFonts w:ascii="Times New Roman" w:hAnsi="Times New Roman"/>
                <w:rPrChange w:id="9" w:author="Diana_000" w:date="2016-01-08T15:37:00Z">
                  <w:rPr>
                    <w:rFonts w:ascii="Times New Roman" w:hAnsi="Times New Roman"/>
                  </w:rPr>
                </w:rPrChange>
              </w:rPr>
              <w:t>0.070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1.12 (1.01-1.24)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B5BDE" w:rsidRPr="0094301B" w:rsidRDefault="00CB5BDE" w:rsidP="00032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0.032</w:t>
            </w:r>
          </w:p>
        </w:tc>
      </w:tr>
    </w:tbl>
    <w:p w:rsidR="00370F04" w:rsidRDefault="00370F04" w:rsidP="0075264E">
      <w:pPr>
        <w:rPr>
          <w:rFonts w:ascii="Times New Roman" w:hAnsi="Times New Roman"/>
          <w:sz w:val="24"/>
          <w:szCs w:val="24"/>
        </w:rPr>
      </w:pPr>
    </w:p>
    <w:p w:rsidR="00CB5BDE" w:rsidRDefault="00CB5BDE" w:rsidP="00CB5BD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C463A">
        <w:rPr>
          <w:rFonts w:ascii="Times New Roman" w:hAnsi="Times New Roman"/>
          <w:i/>
          <w:sz w:val="24"/>
          <w:szCs w:val="24"/>
        </w:rPr>
        <w:t>Abbreviations: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CCF, history of heart failure, Ca blocker, calcium channel blocker usage, ARB, </w:t>
      </w:r>
      <w:proofErr w:type="spellStart"/>
      <w:r>
        <w:rPr>
          <w:rFonts w:ascii="Times New Roman" w:hAnsi="Times New Roman"/>
          <w:i/>
          <w:sz w:val="24"/>
          <w:szCs w:val="24"/>
        </w:rPr>
        <w:t>angiotensin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receptor blocker usage, </w:t>
      </w:r>
      <w:r w:rsidRPr="008C3E28">
        <w:rPr>
          <w:rFonts w:ascii="Times New Roman" w:hAnsi="Times New Roman"/>
          <w:i/>
          <w:sz w:val="24"/>
          <w:szCs w:val="24"/>
        </w:rPr>
        <w:t>LVEF, left ventricular ejection fraction, LVMI/HT</w:t>
      </w:r>
      <w:r w:rsidRPr="008C3E28">
        <w:rPr>
          <w:rFonts w:ascii="Times New Roman" w:hAnsi="Times New Roman"/>
          <w:i/>
          <w:sz w:val="24"/>
          <w:szCs w:val="24"/>
          <w:vertAlign w:val="superscript"/>
        </w:rPr>
        <w:t xml:space="preserve">2.7 </w:t>
      </w:r>
      <w:r w:rsidRPr="008C3E28">
        <w:rPr>
          <w:rFonts w:ascii="Times New Roman" w:hAnsi="Times New Roman"/>
          <w:i/>
          <w:sz w:val="24"/>
          <w:szCs w:val="24"/>
        </w:rPr>
        <w:t>, left ventricular mass indexed to height</w:t>
      </w:r>
      <w:r w:rsidRPr="008C3E28">
        <w:rPr>
          <w:rFonts w:ascii="Times New Roman" w:hAnsi="Times New Roman"/>
          <w:i/>
          <w:sz w:val="24"/>
          <w:szCs w:val="24"/>
          <w:vertAlign w:val="superscript"/>
        </w:rPr>
        <w:t>2.7</w:t>
      </w:r>
      <w:r w:rsidRPr="008C3E28">
        <w:rPr>
          <w:rFonts w:ascii="Times New Roman" w:hAnsi="Times New Roman"/>
          <w:i/>
          <w:sz w:val="24"/>
          <w:szCs w:val="24"/>
        </w:rPr>
        <w:t>, GLS, global longitudinal strain, PWV, pulse wave velocity.</w:t>
      </w:r>
    </w:p>
    <w:p w:rsidR="00370F04" w:rsidRDefault="00370F04" w:rsidP="0075264E">
      <w:pPr>
        <w:rPr>
          <w:rFonts w:ascii="Times New Roman" w:hAnsi="Times New Roman"/>
          <w:sz w:val="24"/>
          <w:szCs w:val="24"/>
        </w:rPr>
      </w:pPr>
    </w:p>
    <w:p w:rsidR="00542C0B" w:rsidRDefault="00542C0B" w:rsidP="0075264E">
      <w:pPr>
        <w:rPr>
          <w:rFonts w:ascii="Times New Roman" w:hAnsi="Times New Roman"/>
          <w:sz w:val="24"/>
          <w:szCs w:val="24"/>
        </w:rPr>
      </w:pPr>
      <w:r w:rsidRPr="008C3E28">
        <w:rPr>
          <w:rFonts w:ascii="Times New Roman" w:hAnsi="Times New Roman"/>
          <w:sz w:val="24"/>
          <w:szCs w:val="24"/>
        </w:rPr>
        <w:lastRenderedPageBreak/>
        <w:t>Supplementary Online Figure 1.</w:t>
      </w:r>
    </w:p>
    <w:p w:rsidR="00542C0B" w:rsidRPr="008C3E28" w:rsidRDefault="00542C0B" w:rsidP="0075264E">
      <w:pPr>
        <w:rPr>
          <w:rFonts w:ascii="Times New Roman" w:hAnsi="Times New Roman"/>
          <w:sz w:val="24"/>
          <w:szCs w:val="24"/>
        </w:rPr>
      </w:pPr>
      <w:r w:rsidRPr="00542C0B">
        <w:rPr>
          <w:rFonts w:ascii="Times New Roman" w:hAnsi="Times New Roman"/>
          <w:sz w:val="24"/>
          <w:szCs w:val="24"/>
        </w:rPr>
        <w:t xml:space="preserve"> </w:t>
      </w:r>
      <w:r w:rsidRPr="008C3E28">
        <w:rPr>
          <w:rFonts w:ascii="Times New Roman" w:hAnsi="Times New Roman"/>
          <w:sz w:val="24"/>
          <w:szCs w:val="24"/>
        </w:rPr>
        <w:t xml:space="preserve">Speckle tracking echocardiography assessment in the determination of global longitudinal strain (GLS). The </w:t>
      </w:r>
      <w:proofErr w:type="spellStart"/>
      <w:r w:rsidRPr="008C3E28">
        <w:rPr>
          <w:rFonts w:ascii="Times New Roman" w:hAnsi="Times New Roman"/>
          <w:sz w:val="24"/>
          <w:szCs w:val="24"/>
        </w:rPr>
        <w:t>endocardium</w:t>
      </w:r>
      <w:proofErr w:type="spellEnd"/>
      <w:r w:rsidRPr="008C3E28">
        <w:rPr>
          <w:rFonts w:ascii="Times New Roman" w:hAnsi="Times New Roman"/>
          <w:sz w:val="24"/>
          <w:szCs w:val="24"/>
        </w:rPr>
        <w:t xml:space="preserve"> is traced and tracked in a semi-automated system by the QLAB software Version 9. A mean of the longitudinal strain in three apical views ((a) 2 chamber (b) 4 chamber (c) 3 chamber) gives the global longitudinal strain value (d).</w:t>
      </w:r>
    </w:p>
    <w:p w:rsidR="0075264E" w:rsidRPr="00504E03" w:rsidRDefault="0075264E" w:rsidP="0075264E">
      <w:pPr>
        <w:rPr>
          <w:rFonts w:ascii="Arial" w:hAnsi="Arial" w:cs="Arial"/>
          <w:sz w:val="24"/>
          <w:szCs w:val="24"/>
        </w:rPr>
      </w:pPr>
    </w:p>
    <w:p w:rsidR="0075264E" w:rsidRDefault="0075264E" w:rsidP="0075264E"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948680" cy="3848100"/>
            <wp:effectExtent l="19050" t="0" r="0" b="0"/>
            <wp:docPr id="1" name="Picture 1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B0" w:rsidRDefault="00353AB0"/>
    <w:sectPr w:rsidR="00353AB0" w:rsidSect="0035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710"/>
    <w:multiLevelType w:val="multilevel"/>
    <w:tmpl w:val="A1DE6536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33161A2"/>
    <w:multiLevelType w:val="multilevel"/>
    <w:tmpl w:val="B7DC017C"/>
    <w:lvl w:ilvl="0">
      <w:start w:val="1"/>
      <w:numFmt w:val="decimal"/>
      <w:lvlText w:val="A 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itles"/>
      <w:lvlText w:val="A 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A %1.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75264E"/>
    <w:rsid w:val="0008762D"/>
    <w:rsid w:val="001D40D1"/>
    <w:rsid w:val="00291EFD"/>
    <w:rsid w:val="00353AB0"/>
    <w:rsid w:val="00370F04"/>
    <w:rsid w:val="003A1C66"/>
    <w:rsid w:val="003B66C6"/>
    <w:rsid w:val="0041673C"/>
    <w:rsid w:val="0042798E"/>
    <w:rsid w:val="004A6AA0"/>
    <w:rsid w:val="004F27DB"/>
    <w:rsid w:val="00542C0B"/>
    <w:rsid w:val="007111E3"/>
    <w:rsid w:val="00722EB9"/>
    <w:rsid w:val="0075264E"/>
    <w:rsid w:val="007965B2"/>
    <w:rsid w:val="00873348"/>
    <w:rsid w:val="009222F9"/>
    <w:rsid w:val="00990FC6"/>
    <w:rsid w:val="009B65FC"/>
    <w:rsid w:val="009C463A"/>
    <w:rsid w:val="009C7A48"/>
    <w:rsid w:val="00AB5B35"/>
    <w:rsid w:val="00BB7845"/>
    <w:rsid w:val="00C471A4"/>
    <w:rsid w:val="00C6672A"/>
    <w:rsid w:val="00CB5BDE"/>
    <w:rsid w:val="00D32386"/>
    <w:rsid w:val="00D40AE2"/>
    <w:rsid w:val="00D54D15"/>
    <w:rsid w:val="00DD0BA4"/>
    <w:rsid w:val="00E15AA5"/>
    <w:rsid w:val="00F83690"/>
    <w:rsid w:val="00FA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"/>
    <w:qFormat/>
    <w:rsid w:val="0075264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EFD"/>
    <w:pPr>
      <w:keepNext/>
      <w:pageBreakBefore/>
      <w:widowControl w:val="0"/>
      <w:numPr>
        <w:numId w:val="11"/>
      </w:numPr>
      <w:spacing w:before="240" w:after="600" w:line="240" w:lineRule="auto"/>
      <w:outlineLvl w:val="0"/>
    </w:pPr>
    <w:rPr>
      <w:rFonts w:ascii="Arial" w:eastAsia="Times New Roman" w:hAnsi="Arial" w:cstheme="min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EFD"/>
    <w:pPr>
      <w:keepNext/>
      <w:keepLines/>
      <w:numPr>
        <w:ilvl w:val="1"/>
        <w:numId w:val="11"/>
      </w:numPr>
      <w:spacing w:before="200" w:after="0" w:line="480" w:lineRule="auto"/>
      <w:outlineLvl w:val="1"/>
    </w:pPr>
    <w:rPr>
      <w:rFonts w:ascii="Arial" w:eastAsia="Times New Roman" w:hAnsi="Arial" w:cstheme="min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EFD"/>
    <w:pPr>
      <w:keepNext/>
      <w:keepLines/>
      <w:numPr>
        <w:ilvl w:val="2"/>
        <w:numId w:val="11"/>
      </w:numPr>
      <w:spacing w:after="0" w:line="480" w:lineRule="auto"/>
      <w:outlineLvl w:val="2"/>
    </w:pPr>
    <w:rPr>
      <w:rFonts w:ascii="Arial" w:eastAsia="Times New Roman" w:hAnsi="Arial" w:cstheme="minorBid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FC6"/>
    <w:pPr>
      <w:keepNext/>
      <w:keepLines/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FC6"/>
    <w:pPr>
      <w:keepNext/>
      <w:keepLines/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1">
    <w:name w:val="Appendix heading 1"/>
    <w:basedOn w:val="AppendixHeading10"/>
    <w:qFormat/>
    <w:rsid w:val="00990FC6"/>
    <w:rPr>
      <w:b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11E3"/>
    <w:rPr>
      <w:rFonts w:ascii="Arial" w:eastAsia="Times New Roman" w:hAnsi="Arial"/>
      <w:b/>
      <w:bCs/>
      <w:sz w:val="32"/>
      <w:szCs w:val="28"/>
    </w:rPr>
  </w:style>
  <w:style w:type="paragraph" w:customStyle="1" w:styleId="AppendixTitle">
    <w:name w:val="Appendix Title"/>
    <w:basedOn w:val="Normal"/>
    <w:next w:val="Normal"/>
    <w:qFormat/>
    <w:rsid w:val="00990FC6"/>
    <w:pPr>
      <w:keepNext/>
      <w:pageBreakBefore/>
      <w:widowControl w:val="0"/>
      <w:spacing w:before="240" w:after="240" w:line="240" w:lineRule="auto"/>
    </w:pPr>
    <w:rPr>
      <w:rFonts w:ascii="Arial" w:eastAsiaTheme="minorHAnsi" w:hAnsi="Arial" w:cstheme="minorBidi"/>
      <w:b/>
      <w:sz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F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ppendixHeading10">
    <w:name w:val="Appendix Heading 1"/>
    <w:basedOn w:val="Normal"/>
    <w:next w:val="Normal"/>
    <w:qFormat/>
    <w:rsid w:val="00D32386"/>
    <w:pPr>
      <w:keepNext/>
      <w:pageBreakBefore/>
      <w:widowControl w:val="0"/>
      <w:spacing w:before="240" w:after="240" w:line="240" w:lineRule="auto"/>
    </w:pPr>
    <w:rPr>
      <w:rFonts w:ascii="Arial" w:eastAsiaTheme="minorHAnsi" w:hAnsi="Arial" w:cstheme="minorBidi"/>
      <w:b/>
      <w:sz w:val="32"/>
    </w:rPr>
  </w:style>
  <w:style w:type="paragraph" w:customStyle="1" w:styleId="Appendixtext">
    <w:name w:val="Appendix text"/>
    <w:basedOn w:val="Normal"/>
    <w:qFormat/>
    <w:rsid w:val="00D32386"/>
    <w:pPr>
      <w:spacing w:line="480" w:lineRule="auto"/>
    </w:pPr>
    <w:rPr>
      <w:rFonts w:ascii="Arial" w:eastAsiaTheme="minorHAnsi" w:hAnsi="Arial" w:cstheme="minorBidi"/>
      <w:b/>
    </w:rPr>
  </w:style>
  <w:style w:type="paragraph" w:customStyle="1" w:styleId="Appendixtitles">
    <w:name w:val="Appendix titles"/>
    <w:basedOn w:val="Normal"/>
    <w:qFormat/>
    <w:rsid w:val="00D32386"/>
    <w:pPr>
      <w:numPr>
        <w:ilvl w:val="1"/>
        <w:numId w:val="3"/>
      </w:numPr>
      <w:spacing w:line="480" w:lineRule="auto"/>
      <w:outlineLvl w:val="3"/>
    </w:pPr>
    <w:rPr>
      <w:rFonts w:ascii="Arial" w:eastAsiaTheme="minorHAnsi" w:hAnsi="Arial" w:cstheme="minorBidi"/>
      <w:i/>
    </w:rPr>
  </w:style>
  <w:style w:type="paragraph" w:customStyle="1" w:styleId="DissertionText">
    <w:name w:val="Dissertion Text"/>
    <w:basedOn w:val="Normal"/>
    <w:qFormat/>
    <w:rsid w:val="007111E3"/>
    <w:pPr>
      <w:spacing w:before="240" w:after="240" w:line="240" w:lineRule="auto"/>
    </w:pPr>
    <w:rPr>
      <w:rFonts w:ascii="Arial" w:hAnsi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1E3"/>
    <w:rPr>
      <w:rFonts w:ascii="Arial" w:eastAsia="Times New Roman" w:hAnsi="Arial"/>
      <w:b/>
      <w:bCs/>
      <w:sz w:val="28"/>
      <w:szCs w:val="26"/>
    </w:rPr>
  </w:style>
  <w:style w:type="paragraph" w:customStyle="1" w:styleId="Preface">
    <w:name w:val="Preface"/>
    <w:basedOn w:val="Normal"/>
    <w:next w:val="DissertionText"/>
    <w:qFormat/>
    <w:rsid w:val="00D32386"/>
    <w:pPr>
      <w:spacing w:line="480" w:lineRule="auto"/>
    </w:pPr>
    <w:rPr>
      <w:rFonts w:ascii="Arial" w:eastAsiaTheme="minorHAnsi" w:hAnsi="Arial" w:cstheme="minorBidi"/>
      <w:b/>
    </w:rPr>
  </w:style>
  <w:style w:type="paragraph" w:customStyle="1" w:styleId="Italics">
    <w:name w:val="Italics"/>
    <w:basedOn w:val="Normal"/>
    <w:qFormat/>
    <w:rsid w:val="00D32386"/>
    <w:pPr>
      <w:spacing w:line="480" w:lineRule="auto"/>
    </w:pPr>
    <w:rPr>
      <w:rFonts w:ascii="Arial" w:eastAsiaTheme="minorHAnsi" w:hAnsi="Arial" w:cstheme="minorBidi"/>
      <w:i/>
    </w:rPr>
  </w:style>
  <w:style w:type="paragraph" w:customStyle="1" w:styleId="DissertionTitle">
    <w:name w:val="Dissertion Title"/>
    <w:basedOn w:val="Normal"/>
    <w:next w:val="Normal"/>
    <w:qFormat/>
    <w:rsid w:val="007111E3"/>
    <w:pPr>
      <w:spacing w:after="600" w:line="360" w:lineRule="auto"/>
    </w:pPr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1EFD"/>
    <w:rPr>
      <w:rFonts w:ascii="Arial" w:eastAsia="Times New Roman" w:hAnsi="Arial"/>
      <w:b/>
      <w:bCs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2798E"/>
    <w:pPr>
      <w:spacing w:line="480" w:lineRule="auto"/>
    </w:pPr>
    <w:rPr>
      <w:rFonts w:ascii="Arial" w:hAnsi="Aria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Diana_000</dc:creator>
  <cp:lastModifiedBy>Diana_000</cp:lastModifiedBy>
  <cp:revision>2</cp:revision>
  <dcterms:created xsi:type="dcterms:W3CDTF">2016-01-08T15:37:00Z</dcterms:created>
  <dcterms:modified xsi:type="dcterms:W3CDTF">2016-01-08T15:37:00Z</dcterms:modified>
</cp:coreProperties>
</file>